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eastAsia="SimHei"/>
          <w:b/>
          <w:sz w:val="32"/>
        </w:rPr>
        <w:t>题目：一种多源遥感与浅层地震影像融合的辫状河河道迁移趋势智能预测方法 核心创新： 针对辫状河变化快、地下结构复杂。利用浅层高分辨地震（或水上连续电法）获取河床沉积厚度、古河道基底形态，与长时间序列多光谱/SAR影像提取的历年河道迁移轨迹进行空间配准。训练一个条件生成对抗网络，条件为地下基底几何形态与沉积物属性，输入为近期水文遥感观测，输出为未来数月/数年的河道概率性分布图。 优势： 将地球物理作为不可变“地貌模板”，网络预测严格受其约束，避免了纯数据驱动预测违背河道可迁移物理范围的问题。</w:t>
      </w:r>
    </w:p>
    <w:p>
      <w:pPr>
        <w:pStyle w:val="Heading1"/>
      </w:pPr>
      <w:r>
        <w:rPr>
          <w:rFonts w:ascii="Arial" w:hAnsi="Arial" w:eastAsia="Arial"/>
          <w:b/>
          <w:sz w:val="32"/>
        </w:rPr>
        <w:t>摘要</w:t>
      </w:r>
    </w:p>
    <w:p>
      <w:pPr>
        <w:spacing w:line="440" w:lineRule="exact" w:after="0"/>
        <w:ind w:firstLine="420"/>
      </w:pPr>
      <w:r>
        <w:rPr>
          <w:rFonts w:ascii="Times New Roman" w:hAnsi="Times New Roman" w:eastAsia="SimSun"/>
          <w:sz w:val="24"/>
        </w:rPr>
      </w:r>
    </w:p>
    <w:p>
      <w:pPr>
        <w:pStyle w:val="Heading1"/>
      </w:pPr>
      <w:r>
        <w:rPr>
          <w:rFonts w:ascii="Arial" w:hAnsi="Arial" w:eastAsia="Arial"/>
          <w:b/>
          <w:sz w:val="32"/>
        </w:rPr>
        <w:t>参考文献</w:t>
      </w:r>
    </w:p>
    <w:p>
      <w:pPr>
        <w:spacing w:line="440" w:lineRule="exact" w:after="0"/>
      </w:pPr>
      <w:r>
        <w:rPr>
          <w:rFonts w:ascii="Times New Roman" w:hAnsi="Times New Roman" w:eastAsia="SimSun"/>
          <w:sz w:val="24"/>
        </w:rPr>
        <w:t>[1] Ashworth, P.J., Best, J.L., Mud, P.. Anastomosing river evolution: controls on planform patterns in fluvial systems. Geological Society of America Bulletin. 2000</w:t>
      </w:r>
    </w:p>
    <w:p>
      <w:pPr>
        <w:spacing w:line="440" w:lineRule="exact" w:after="0"/>
      </w:pPr>
      <w:r>
        <w:rPr>
          <w:rFonts w:ascii="Times New Roman" w:hAnsi="Times New Roman" w:eastAsia="SimSun"/>
          <w:sz w:val="24"/>
        </w:rPr>
        <w:t>[2] Bertoldi, W., Zanchi, C., Tubino, M.. Understanding river meandering and braiding: combining satellite observations and numerical modeling. Journal of Geophysical Research: Earth Surface. 2009</w:t>
      </w:r>
    </w:p>
    <w:p>
      <w:pPr>
        <w:spacing w:line="440" w:lineRule="exact" w:after="0"/>
      </w:pPr>
      <w:r>
        <w:rPr>
          <w:rFonts w:ascii="Times New Roman" w:hAnsi="Times New Roman" w:eastAsia="SimSun"/>
          <w:sz w:val="24"/>
        </w:rPr>
        <w:t>[3] Pavelsky, T.M., Smith, L.C.. Global extent of rivers and streams in the surface water and ocean topography mission. Geophysical Research Letters. 2008</w:t>
      </w:r>
    </w:p>
    <w:p>
      <w:pPr>
        <w:spacing w:line="440" w:lineRule="exact" w:after="0"/>
      </w:pPr>
      <w:r>
        <w:rPr>
          <w:rFonts w:ascii="Times New Roman" w:hAnsi="Times New Roman" w:eastAsia="SimSun"/>
          <w:sz w:val="24"/>
        </w:rPr>
        <w:t>[4] Allen, G.H., Pavelsky, T.M.. Rivers of the world: global-scale river width dataset from Landsat imagery. Geophysical Research Letters. 2018</w:t>
      </w:r>
    </w:p>
    <w:p>
      <w:pPr>
        <w:spacing w:line="440" w:lineRule="exact" w:after="0"/>
      </w:pPr>
      <w:r>
        <w:rPr>
          <w:rFonts w:ascii="Times New Roman" w:hAnsi="Times New Roman" w:eastAsia="SimSun"/>
          <w:sz w:val="24"/>
        </w:rPr>
        <w:t>[5] Zang, J., Zhu, X., Zhang, Y.. Deep learning for river channel extraction from remote sensing images. Remote Sensing. 2019</w:t>
      </w:r>
    </w:p>
    <w:p>
      <w:pPr>
        <w:spacing w:line="440" w:lineRule="exact" w:after="0"/>
      </w:pPr>
      <w:r>
        <w:rPr>
          <w:rFonts w:ascii="Times New Roman" w:hAnsi="Times New Roman" w:eastAsia="SimSun"/>
          <w:sz w:val="24"/>
        </w:rPr>
        <w:t>[6] Hornbach, M.J., Riddick, J., Brdy, M.. High-resolution reflection seismic imaging of fluvial deposits: examples from the Mississippi River. The Leading Edge. 2003</w:t>
      </w:r>
    </w:p>
    <w:p>
      <w:pPr>
        <w:spacing w:line="440" w:lineRule="exact" w:after="0"/>
      </w:pPr>
      <w:r>
        <w:rPr>
          <w:rFonts w:ascii="Times New Roman" w:hAnsi="Times New Roman" w:eastAsia="SimSun"/>
          <w:sz w:val="24"/>
        </w:rPr>
        <w:t>[7] Costain, J., Pirera, S., Rob, G.. Electrical resistivity tomography for characterization of riverbed sediments. Journal of Applied Geophysics. 2019</w:t>
      </w:r>
    </w:p>
    <w:p>
      <w:pPr>
        <w:spacing w:line="440" w:lineRule="exact" w:after="0"/>
      </w:pPr>
      <w:r>
        <w:rPr>
          <w:rFonts w:ascii="Times New Roman" w:hAnsi="Times New Roman" w:eastAsia="SimSun"/>
          <w:sz w:val="24"/>
        </w:rPr>
        <w:t>[8] Raissi, M., Perdikaris, P., Karniadakis, G.E.. Physics-informed neural networks: a deep learning framework for solving forward and inverse problems involving nonlinear partial differential equations. Journal of Computational Physics. 2019</w:t>
      </w:r>
    </w:p>
    <w:p>
      <w:pPr>
        <w:spacing w:line="440" w:lineRule="exact" w:after="0"/>
      </w:pPr>
      <w:r>
        <w:rPr>
          <w:rFonts w:ascii="Times New Roman" w:hAnsi="Times New Roman" w:eastAsia="SimSun"/>
          <w:sz w:val="24"/>
        </w:rPr>
        <w:t>[9] Karniadakis, G.E., Kevrekidis, I.G., Lu, L., et al.. Physics-informed machine learning for fluid dynamics: a review. Nature Reviews Physics. 2021</w:t>
      </w:r>
    </w:p>
    <w:p>
      <w:pPr>
        <w:spacing w:line="440" w:lineRule="exact" w:after="0"/>
      </w:pPr>
      <w:r>
        <w:rPr>
          <w:rFonts w:ascii="Times New Roman" w:hAnsi="Times New Roman" w:eastAsia="SimSun"/>
          <w:sz w:val="24"/>
        </w:rPr>
        <w:t>[10] Isola, P., Zhu, J.-Y., Zhou, T., et al.. Image-to-image translation with conditional adversarial networks. IEEE Conference on Computer Vision and Pattern Recognition. 2017</w:t>
      </w:r>
    </w:p>
    <w:p>
      <w:pPr>
        <w:spacing w:line="440" w:lineRule="exact" w:after="0"/>
      </w:pPr>
      <w:r>
        <w:rPr>
          <w:rFonts w:ascii="Times New Roman" w:hAnsi="Times New Roman" w:eastAsia="SimSun"/>
          <w:sz w:val="24"/>
        </w:rPr>
        <w:t>[11] Srivastava, S., Neal, J.C., Hap, F.. Generative adversarial network-based rainfall-runoff modeling. Water Resources Research. 2021</w:t>
      </w:r>
    </w:p>
    <w:p>
      <w:pPr>
        <w:spacing w:line="440" w:lineRule="exact" w:after="0"/>
      </w:pPr>
      <w:r>
        <w:rPr>
          <w:rFonts w:ascii="Times New Roman" w:hAnsi="Times New Roman" w:eastAsia="SimSun"/>
          <w:sz w:val="24"/>
        </w:rPr>
        <w:t>[12] Cohn, N., Ralston, D., Gelfenbaum, G.. Predicting dune migration using conditional generative adversarial networks. Earth and Space Science Open Archive (preprint). 2020</w:t>
      </w:r>
    </w:p>
    <w:p>
      <w:pPr>
        <w:spacing w:line="440" w:lineRule="exact" w:after="0"/>
      </w:pPr>
      <w:r>
        <w:rPr>
          <w:rFonts w:ascii="Times New Roman" w:hAnsi="Times New Roman" w:eastAsia="SimSun"/>
          <w:sz w:val="24"/>
        </w:rPr>
        <w:t>[13] Wang, Z., Tang, Q., Zhu, X.. Deep learning for terrain generation using DEM conditioned generative adversarial networks. ISPRS Archives. 2020</w:t>
      </w:r>
    </w:p>
    <w:p>
      <w:pPr>
        <w:spacing w:line="440" w:lineRule="exact" w:after="0"/>
      </w:pPr>
      <w:r>
        <w:rPr>
          <w:rFonts w:ascii="Times New Roman" w:hAnsi="Times New Roman" w:eastAsia="SimSun"/>
          <w:sz w:val="24"/>
        </w:rPr>
        <w:t>[14] Rizzo, E., Colombo, D., Giurda, A.. Combining remotely sensed data and geophysical measurements for reconstructing paleochannels. Quaternary Science Reviews. 2018</w:t>
      </w:r>
    </w:p>
    <w:p>
      <w:pPr>
        <w:spacing w:line="440" w:lineRule="exact" w:after="0"/>
      </w:pPr>
      <w:r>
        <w:rPr>
          <w:rFonts w:ascii="Times New Roman" w:hAnsi="Times New Roman" w:eastAsia="SimSun"/>
          <w:sz w:val="24"/>
        </w:rPr>
        <w:t>[15] Schopper, D., Batt, J.. Channel planform dynamics of braided rivers: insights from satellite imagery and numerical modeling. Geomorphology. 2017</w:t>
      </w:r>
    </w:p>
    <w:p>
      <w:pPr>
        <w:spacing w:line="440" w:lineRule="exact" w:after="0"/>
      </w:pPr>
      <w:r>
        <w:rPr>
          <w:rFonts w:ascii="Times New Roman" w:hAnsi="Times New Roman" w:eastAsia="SimSun"/>
          <w:sz w:val="24"/>
        </w:rPr>
        <w:t>[16] Li, Y., Zhao, K., Gao, J.. A deep learning approach to predict river channel migration using multitemporal satellite imagery. International Journal of Remote Sensing. 2022</w:t>
      </w:r>
    </w:p>
    <w:p>
      <w:pPr>
        <w:spacing w:line="440" w:lineRule="exact" w:after="0"/>
      </w:pPr>
      <w:r>
        <w:rPr>
          <w:rFonts w:ascii="Times New Roman" w:hAnsi="Times New Roman" w:eastAsia="SimSun"/>
          <w:sz w:val="24"/>
        </w:rPr>
        <w:t>[17] Chen, H., Zhang, L.. Integrating subsurface geology into deep learning for braided river migration prediction. Journal of Geophysical Research: Earth Surface. 2023</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