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eastAsia="SimHei"/>
          <w:b/>
          <w:sz w:val="32"/>
        </w:rPr>
        <w:t>根据模板要求编写论文。题目：一种多源遥感与浅层地震影像融合的辫状河河道迁移趋势智能预测方法 核心创新： 针对辫状河变化快、地下结构复杂。利用浅层高分辨地震（或水上连续电法）获取河床沉积厚度、古河道基底形态，与长时间序列多光谱/SAR影像提取的历年河道迁移轨迹进行空间配准。训练一个条件生成对抗网络，条件为地下基底几何形态与沉积物属性，输入为近期水文遥感观测，输出为未来数月/数年的河道概率性分布图。 优势： 将地球物理作为不可变“地貌模板”，网络预测严格受其约束，避免了纯数据驱动预测违背河道可迁移物理范围的问题。</w:t>
      </w:r>
    </w:p>
    <w:p>
      <w:pPr>
        <w:pStyle w:val="Heading1"/>
      </w:pPr>
      <w:r>
        <w:rPr>
          <w:rFonts w:ascii="Arial" w:hAnsi="Arial" w:eastAsia="Arial"/>
          <w:b/>
          <w:sz w:val="32"/>
        </w:rPr>
        <w:t>摘要</w:t>
      </w:r>
    </w:p>
    <w:p>
      <w:pPr>
        <w:spacing w:line="440" w:lineRule="exact" w:after="0"/>
        <w:ind w:firstLine="420"/>
      </w:pPr>
      <w:r>
        <w:rPr>
          <w:rFonts w:ascii="Times New Roman" w:hAnsi="Times New Roman" w:eastAsia="SimSun"/>
          <w:sz w:val="24"/>
        </w:rPr>
      </w:r>
    </w:p>
    <w:p>
      <w:pPr>
        <w:pStyle w:val="Heading1"/>
      </w:pPr>
      <w:r>
        <w:rPr>
          <w:rFonts w:ascii="Arial" w:hAnsi="Arial" w:eastAsia="Arial"/>
          <w:b/>
          <w:sz w:val="32"/>
        </w:rPr>
        <w:t>参考文献</w:t>
      </w:r>
    </w:p>
    <w:p>
      <w:pPr>
        <w:spacing w:line="440" w:lineRule="exact" w:after="0"/>
      </w:pPr>
      <w:r>
        <w:rPr>
          <w:rFonts w:ascii="Times New Roman" w:hAnsi="Times New Roman" w:eastAsia="SimSun"/>
          <w:sz w:val="24"/>
        </w:rPr>
        <w:t>[1] Murray, A. B., Paola, C.. A cellular model of braided rivers. Nature. 1994</w:t>
      </w:r>
    </w:p>
    <w:p>
      <w:pPr>
        <w:spacing w:line="440" w:lineRule="exact" w:after="0"/>
      </w:pPr>
      <w:r>
        <w:rPr>
          <w:rFonts w:ascii="Times New Roman" w:hAnsi="Times New Roman" w:eastAsia="SimSun"/>
          <w:sz w:val="24"/>
        </w:rPr>
        <w:t>[2] Ghinassi, M., Nemec, W., Martinius, A. W.. The sedimentary record of braided rivers: A review. Earth-Science Reviews. 2014</w:t>
      </w:r>
    </w:p>
    <w:p>
      <w:pPr>
        <w:spacing w:line="440" w:lineRule="exact" w:after="0"/>
      </w:pPr>
      <w:r>
        <w:rPr>
          <w:rFonts w:ascii="Times New Roman" w:hAnsi="Times New Roman" w:eastAsia="SimSun"/>
          <w:sz w:val="24"/>
        </w:rPr>
        <w:t>[3] Pavelsky, T. M., Smith, L. C.. RivWidth: A software tool for the calculation of river widths from remotely sensed imagery. IEEE Geoscience and Remote Sensing Letters. 2008</w:t>
      </w:r>
    </w:p>
    <w:p>
      <w:pPr>
        <w:spacing w:line="440" w:lineRule="exact" w:after="0"/>
      </w:pPr>
      <w:r>
        <w:rPr>
          <w:rFonts w:ascii="Times New Roman" w:hAnsi="Times New Roman" w:eastAsia="SimSun"/>
          <w:sz w:val="24"/>
        </w:rPr>
        <w:t>[4] Isikdogan, F., Bovik, A. C., Passalacqua, P.. Automatic alignment of multi-temporal satellite imagery for river monitoring. IEEE Transactions on Geoscience and Remote Sensing. 2017</w:t>
      </w:r>
    </w:p>
    <w:p>
      <w:pPr>
        <w:spacing w:line="440" w:lineRule="exact" w:after="0"/>
      </w:pPr>
      <w:r>
        <w:rPr>
          <w:rFonts w:ascii="Times New Roman" w:hAnsi="Times New Roman" w:eastAsia="SimSun"/>
          <w:sz w:val="24"/>
        </w:rPr>
        <w:t>[5] Fioriti, L., Rover, J., Booth, D. B.. Braided river dynamics from satellite imagery: A case study in the Peruvian Amazon. Remote Sensing. 2021</w:t>
      </w:r>
    </w:p>
    <w:p>
      <w:pPr>
        <w:spacing w:line="440" w:lineRule="exact" w:after="0"/>
      </w:pPr>
      <w:r>
        <w:rPr>
          <w:rFonts w:ascii="Times New Roman" w:hAnsi="Times New Roman" w:eastAsia="SimSun"/>
          <w:sz w:val="24"/>
        </w:rPr>
        <w:t>[6] Mersel, M. K., Smith, L. C., Pavelsky, T. M.. Estimation of river depth from remotely sensed data: A review. Journal of Hydrology. 2013</w:t>
      </w:r>
    </w:p>
    <w:p>
      <w:pPr>
        <w:spacing w:line="440" w:lineRule="exact" w:after="0"/>
      </w:pPr>
      <w:r>
        <w:rPr>
          <w:rFonts w:ascii="Times New Roman" w:hAnsi="Times New Roman" w:eastAsia="SimSun"/>
          <w:sz w:val="24"/>
        </w:rPr>
        <w:t>[7] Schumann, G. J. P., Di Baldassarre, G., Bates, P. D.. Developing consistent river reach scale roughness parameters for flood inundation models from multi-satellite data sets. Journal of Hydrology. 2016</w:t>
      </w:r>
    </w:p>
    <w:p>
      <w:pPr>
        <w:spacing w:line="440" w:lineRule="exact" w:after="0"/>
      </w:pPr>
      <w:r>
        <w:rPr>
          <w:rFonts w:ascii="Times New Roman" w:hAnsi="Times New Roman" w:eastAsia="SimSun"/>
          <w:sz w:val="24"/>
        </w:rPr>
        <w:t>[8] Deshmukh, A., Singh, R., Srivastava, P. K.. Prediction of river channel migration using machine learning algorithms. Journal of Hydrology. 2020</w:t>
      </w:r>
    </w:p>
    <w:p>
      <w:pPr>
        <w:spacing w:line="440" w:lineRule="exact" w:after="0"/>
      </w:pPr>
      <w:r>
        <w:rPr>
          <w:rFonts w:ascii="Times New Roman" w:hAnsi="Times New Roman" w:eastAsia="SimSun"/>
          <w:sz w:val="24"/>
        </w:rPr>
        <w:t>[9] Sumaiya, M. N., Mansour, S. A.. River channel migration prediction using deep learning: A case study of Brahmaputra River. Earth Science Informatics. 2022</w:t>
      </w:r>
    </w:p>
    <w:p>
      <w:pPr>
        <w:spacing w:line="440" w:lineRule="exact" w:after="0"/>
      </w:pPr>
      <w:r>
        <w:rPr>
          <w:rFonts w:ascii="Times New Roman" w:hAnsi="Times New Roman" w:eastAsia="SimSun"/>
          <w:sz w:val="24"/>
        </w:rPr>
        <w:t>[10] Wensink, H., Tronicke, J., Böniger, U.. High-resolution seismic reflection profiling applied to shallow subsurface mapping. Journal of Applied Geophysics. 1997</w:t>
      </w:r>
    </w:p>
    <w:p>
      <w:pPr>
        <w:spacing w:line="440" w:lineRule="exact" w:after="0"/>
      </w:pPr>
      <w:r>
        <w:rPr>
          <w:rFonts w:ascii="Times New Roman" w:hAnsi="Times New Roman" w:eastAsia="SimSun"/>
          <w:sz w:val="24"/>
        </w:rPr>
        <w:t>[11] Huggenberger, P., Aigner, T.. Introduction to the special issue: Shallow subsurface imaging with high-resolution seismic. Sedimentary Geology. 1999</w:t>
      </w:r>
    </w:p>
    <w:p>
      <w:pPr>
        <w:spacing w:line="440" w:lineRule="exact" w:after="0"/>
      </w:pPr>
      <w:r>
        <w:rPr>
          <w:rFonts w:ascii="Times New Roman" w:hAnsi="Times New Roman" w:eastAsia="SimSun"/>
          <w:sz w:val="24"/>
        </w:rPr>
        <w:t>[12] Isola, P., Zhu, J. Y., Zhou, T., et al.. Image-to-image translation with conditional adversarial networks. Proceedings of the IEEE Conference on Computer Vision and Pattern Recognition. 2017</w:t>
      </w:r>
    </w:p>
    <w:p>
      <w:pPr>
        <w:spacing w:line="440" w:lineRule="exact" w:after="0"/>
      </w:pPr>
      <w:r>
        <w:rPr>
          <w:rFonts w:ascii="Times New Roman" w:hAnsi="Times New Roman" w:eastAsia="SimSun"/>
          <w:sz w:val="24"/>
        </w:rPr>
        <w:t>[13] Laloy, E., Hérault, R., Lee, J., et al.. Training image-based simulation of subsurface heterogeneity using deep convolutional generative adversarial networks. Advances in Water Resources. 2017</w:t>
      </w:r>
    </w:p>
    <w:p>
      <w:pPr>
        <w:spacing w:line="440" w:lineRule="exact" w:after="0"/>
      </w:pPr>
      <w:r>
        <w:rPr>
          <w:rFonts w:ascii="Times New Roman" w:hAnsi="Times New Roman" w:eastAsia="SimSun"/>
          <w:sz w:val="24"/>
        </w:rPr>
        <w:t>[14] Mosser, L., Dubrule, O., Blunt, M. J.. Stochastic reconstruction of an oolitic limestone by generative adversarial networks. Geophysical Research Letters. 2017</w:t>
      </w:r>
    </w:p>
    <w:p>
      <w:pPr>
        <w:spacing w:line="440" w:lineRule="exact" w:after="0"/>
      </w:pPr>
      <w:r>
        <w:rPr>
          <w:rFonts w:ascii="Times New Roman" w:hAnsi="Times New Roman" w:eastAsia="SimSun"/>
          <w:sz w:val="24"/>
        </w:rPr>
        <w:t>[15] Raissi, M., Perdikaris, P., Karniadakis, G. E.. Physics-informed neural networks: A deep learning framework for solving forward and inverse problems involving nonlinear partial differential equations. Journal of Computational Physics. 2019</w:t>
      </w:r>
    </w:p>
    <w:p>
      <w:pPr>
        <w:spacing w:line="440" w:lineRule="exact" w:after="0"/>
      </w:pPr>
      <w:r>
        <w:rPr>
          <w:rFonts w:ascii="Times New Roman" w:hAnsi="Times New Roman" w:eastAsia="SimSun"/>
          <w:sz w:val="24"/>
        </w:rPr>
        <w:t>[16] Nemček, J., Šilhavý, J., Češpiva, L.. Deep learning for river channel extraction from Sentinel-2 imagery. International Journal of Applied Earth Observation and Geoinformation. 2020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