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SimHei" w:hAnsi="SimHei" w:eastAsia="SimHei"/>
          <w:b/>
          <w:sz w:val="44"/>
        </w:rPr>
        <w:t>一种基于深度学习的手势识别方法和装置</w:t>
      </w:r>
    </w:p>
    <w:p>
      <w:pPr>
        <w:pStyle w:val="Heading1"/>
        <w:jc w:val="center"/>
      </w:pPr>
      <w:r>
        <w:rPr>
          <w:rFonts w:ascii="SimHei" w:hAnsi="SimHei" w:eastAsia="SimHei"/>
          <w:b/>
          <w:sz w:val="44"/>
        </w:rPr>
        <w:t>说明书摘要</w:t>
      </w:r>
    </w:p>
    <w:p>
      <w:pPr>
        <w:spacing w:line="440" w:lineRule="exact" w:after="0"/>
        <w:ind w:firstLine="420"/>
      </w:pPr>
      <w:r>
        <w:rPr>
          <w:rFonts w:ascii="SimSun" w:hAnsi="SimSun" w:eastAsia="SimSun"/>
          <w:sz w:val="24"/>
        </w:rPr>
      </w:r>
    </w:p>
    <w:p>
      <w:pPr>
        <w:pStyle w:val="Heading1"/>
        <w:jc w:val="center"/>
      </w:pPr>
      <w:r>
        <w:rPr>
          <w:rFonts w:ascii="SimHei" w:hAnsi="SimHei" w:eastAsia="SimHei"/>
          <w:b/>
          <w:sz w:val="44"/>
        </w:rPr>
        <w:t>权利要求书</w:t>
      </w:r>
    </w:p>
    <w:p>
      <w:pPr>
        <w:pStyle w:val="Heading1"/>
        <w:jc w:val="center"/>
      </w:pPr>
      <w:r>
        <w:rPr>
          <w:rFonts w:ascii="SimHei" w:hAnsi="SimHei" w:eastAsia="SimHei"/>
          <w:b/>
          <w:sz w:val="44"/>
        </w:rPr>
        <w:t>技术领域</w:t>
      </w:r>
    </w:p>
    <w:p>
      <w:pPr>
        <w:spacing w:line="440" w:lineRule="exact" w:after="0"/>
        <w:ind w:firstLine="420"/>
      </w:pPr>
      <w:r>
        <w:rPr>
          <w:rFonts w:ascii="SimSun" w:hAnsi="SimSun" w:eastAsia="SimSun"/>
          <w:sz w:val="24"/>
        </w:rPr>
      </w:r>
    </w:p>
    <w:p>
      <w:pPr>
        <w:pStyle w:val="Heading1"/>
        <w:jc w:val="center"/>
      </w:pPr>
      <w:r>
        <w:rPr>
          <w:rFonts w:ascii="SimHei" w:hAnsi="SimHei" w:eastAsia="SimHei"/>
          <w:b/>
          <w:sz w:val="44"/>
        </w:rPr>
        <w:t>背景技术</w:t>
      </w:r>
    </w:p>
    <w:p>
      <w:pPr>
        <w:spacing w:line="440" w:lineRule="exact" w:after="0"/>
        <w:ind w:firstLine="420"/>
      </w:pPr>
      <w:r>
        <w:rPr>
          <w:rFonts w:ascii="SimSun" w:hAnsi="SimSun" w:eastAsia="SimSun"/>
          <w:sz w:val="24"/>
        </w:rPr>
      </w:r>
    </w:p>
    <w:p>
      <w:pPr>
        <w:pStyle w:val="Heading1"/>
        <w:jc w:val="center"/>
      </w:pPr>
      <w:r>
        <w:rPr>
          <w:rFonts w:ascii="SimHei" w:hAnsi="SimHei" w:eastAsia="SimHei"/>
          <w:b/>
          <w:sz w:val="44"/>
        </w:rPr>
        <w:t>发明内容</w:t>
      </w:r>
    </w:p>
    <w:p>
      <w:pPr>
        <w:spacing w:line="440" w:lineRule="exact" w:after="0"/>
        <w:ind w:firstLine="420"/>
      </w:pPr>
      <w:r>
        <w:rPr>
          <w:rFonts w:ascii="SimSun" w:hAnsi="SimSun" w:eastAsia="SimSun"/>
          <w:sz w:val="24"/>
        </w:rPr>
      </w:r>
    </w:p>
    <w:p>
      <w:pPr>
        <w:pStyle w:val="Heading1"/>
        <w:jc w:val="center"/>
      </w:pPr>
      <w:r>
        <w:rPr>
          <w:rFonts w:ascii="SimHei" w:hAnsi="SimHei" w:eastAsia="SimHei"/>
          <w:b/>
          <w:sz w:val="44"/>
        </w:rPr>
        <w:t>具体实施方式</w:t>
      </w:r>
    </w:p>
    <w:p>
      <w:pPr>
        <w:spacing w:line="440" w:lineRule="exact" w:after="0"/>
        <w:ind w:firstLine="420"/>
      </w:pPr>
      <w:r>
        <w:rPr>
          <w:rFonts w:ascii="SimSun" w:hAnsi="SimSun" w:eastAsia="SimSun"/>
          <w:sz w:val="24"/>
        </w:rPr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