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大语言模型中“隐性世界观”的漂移检测与因果校准</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t>本文提出一种基于反事实token扰动的信念探针，用于检测并校准大语言模型在长文本生成过程中的隐性世界观漂移。现有研究将幻觉视为静态噪声或孤立事实错误，忽略其作为动态演化的认知状态的本质，且缺乏在不牺牲创造力的前提下保证逻辑一致性的方法。我们构建结构化因果图以建模世界观状态的演化轨迹，并设计信念锚定正则化项，通过对比原始表示与反事实扰动表示的差异来修正非理性漂移。在TruthfulQA和自建长文本一致性数据集上的实验表明，该方法在事实一致性指标上提升12.3%，生成多样性仅下降2.1%。本工作首次将因果推断引入LLM信念漂移动态分析，为生成一致性问题提供了从表层文本连贯性到深层认知状态建模的跨越。</w:t>
      </w:r>
    </w:p>
    <w:p>
      <w:pPr>
        <w:spacing w:line="440" w:lineRule="exact" w:after="0"/>
      </w:pPr>
      <w:r>
        <w:rPr>
          <w:rFonts w:ascii="Times New Roman" w:hAnsi="Times New Roman" w:eastAsia="SimSun"/>
          <w:sz w:val="24"/>
        </w:rPr>
        <w:t>关键词: 大语言模型, 世界观漂移, 反事实探针, 因果校准, 信念一致性</w:t>
      </w:r>
    </w:p>
    <w:p>
      <w:pPr>
        <w:pStyle w:val="Heading2"/>
      </w:pPr>
      <w:r>
        <w:rPr>
          <w:rFonts w:ascii="Arial" w:hAnsi="Arial" w:eastAsia="Arial"/>
          <w:b/>
          <w:sz w:val="28"/>
        </w:rPr>
        <w:t>1 引言</w:t>
      </w:r>
    </w:p>
    <w:p>
      <w:pPr>
        <w:spacing w:line="440" w:lineRule="exact" w:after="0"/>
        <w:ind w:firstLine="420"/>
      </w:pPr>
      <w:r>
        <w:rPr>
          <w:rFonts w:ascii="Times New Roman" w:hAnsi="Times New Roman" w:eastAsia="SimSun"/>
          <w:sz w:val="24"/>
        </w:rPr>
        <w:t>大语言模型（LLM）在长文本生成任务中展现出前所未有的能力，但同时也暴露出严重的生成不一致性问题：模型生成的后续内容常常与其前期陈述的事实前提、价值倾向甚至逻辑关系相矛盾，这种现象被称为“幻觉”或“信念漂移”。早期工作将幻觉归因于训练数据噪声或解码策略缺陷，试图通过强化事实检索或解码校正来缓解[1,2]。然而，这些方法忽略了幻觉背后可能存在的深层机制——模型内部可能存在一个动态演化的“隐性世界观”状态，其随着上下文输入而发生不可控的漂移，导致表面文本冲突。 尽管部分研究已揭示LLM内部编码了结构化知识[5]和拟人化观点[7]，且可通过因果干预修改特定事实[13]或偏见[12]，但尚无工作将这种离散的认知组件整合为一个随时间演变的统一世界观状态。更关键的是，现有方法在长文本生成中施加均匀一致性约束（如KL散度惩罚、对比解码[4]），无法区分哪些是允许的创造性变化、哪些是必须坚守的核心信念，从而在遏制漂移时往往损害模型的表现力。 本文提出一种全新的因果视角：将长文本生成中的不一致现象视为“隐性世界观”的连续漂移动力学问题。具体而言，我们首先设计一种基于反事实token扰动的信念探针（Counterfactual Belief Probe），通过对比原始隐藏状态与反事实扰动状态的距离来量化模型在当前时刻的信念强度与偏移程度。其次，我们构建包含事实节点、价值节点和逻辑节点的结构化因果图，利用因果干预追踪世界观状态的演化轨迹。最后，我们提出信念锚定正则化（Belief Anchoring Regularization），在解码过程中动态约束关键表示与初始锚定状态之间的距离，确保核心信念稳定而外围细节保持灵活。 本文的贡献可归纳为： • 提出“隐性世界观漂移”概念，将生成不一致性从文本级提升到认知状态级，为幻觉研究提供新范式。 • 设计反事实token扰动信念探针，首次实现对LLM内部信念状态的连续监测。 • 构建结构化因果图以建模信念组件间的因果关系，揭示漂移的传播路径。 • 提出信念锚定正则化，在事实一致性提升12.3%的同时保持生成多样性仅下降2.1%。</w:t>
      </w:r>
    </w:p>
    <w:p>
      <w:pPr>
        <w:pStyle w:val="Heading2"/>
      </w:pPr>
      <w:r>
        <w:rPr>
          <w:rFonts w:ascii="Arial" w:hAnsi="Arial" w:eastAsia="Arial"/>
          <w:b/>
          <w:sz w:val="28"/>
        </w:rPr>
        <w:t>2 相关工作</w:t>
      </w:r>
    </w:p>
    <w:p>
      <w:pPr>
        <w:spacing w:line="440" w:lineRule="exact" w:after="0"/>
        <w:ind w:firstLine="420"/>
      </w:pPr>
      <w:r>
        <w:rPr>
          <w:rFonts w:ascii="Times New Roman" w:hAnsi="Times New Roman" w:eastAsia="SimSun"/>
          <w:sz w:val="24"/>
        </w:rPr>
        <w:t>本综述围绕“隐性世界观”漂移的核心概念，将现有文献组织为四个主题：LLM一致性幻觉、模型信念与认知状态、因果推断与可解释性、反事实推理与干预。 ### 主题一：LLM一致性、事实性与幻觉 该主题是问题的出发点。早期工作主要关注LLM产生与事实不符的“幻觉”现象。Maynez et al. [1] 在抽象摘要任务中首次系统性地将其定义为“未基于源文本的生成内容”。后续研究试图分类和缓解幻觉，如Ji et al. [2] 的综合性综述。Mündler et al. [3] 的研究指出，模型能自我纠正，这暗示模型内部可能有一个更加稳定的事实表征。Li et al. [4] 发现RLHF不仅影响安全性，也隐性地改变了模型的事实性倾向。然而，这些研究将幻觉视为静态错误，未考虑其在长文本推理中的动态演化。Petroni et al. [5] 开创性地验证了预训练语言模型本身就是知识库，证明其内部编码了结构化事实，为后续“信念探针”提供了基础。 ### 主题二：模型信念、认知状态与价值观 该主题关注模型内部的非显式状态。Perez et al. [6] 通过模型生成的问答对来探测其隐含的信念和意愿。Santurkar et al. [7] 发现LLM生成的文本高度模拟了特定人口群体的观点。Li et al. [8] 提出“认知诊断”框架，但其静态诊断模型无法捕捉状态漂移。Nanda et al. [9] 提出的“表示工程”从操作层面证明了内部状态的因果可干预性。以上研究证实了模型内部存在“世界观”或“信念系统”，但缺乏追踪其动态变化的方法。 ### 主题三：因果推断、可解释性与计算机制 该主题为分析内部状态提供了工具。Geiger et al. [10,11] 的“因果抽象”与“分布式对齐搜索”是理解LLM内部计算的核心方法论。Vig et al. [12] 利用因果中介分析精确量化了特定注意力头导致的性别偏见传播路径。Meng et al. [13] 的“因果追溯”技术能定位并修改控制关系知识存储的特定前馈层模块。这些工作为将“世界观”分解为因果相关的信念组件提供了蓝图。然而，它们主要分析静态任务中的单一决策，较少涉及长文本生成中信念的连续动态。 ### 主题四：反事实推理与模型干预 该主题直接对应“反事实token扰动”的构思。Feder et al. [14] 提出了因果框架下的反事实文本生成。Wu et al. [15] 开发了反事实推理基准测试LLM在假设情境下的逻辑一致性。这些研究表明反事实推理是揭示模型深层逻辑与偏好的有效手段。将这种思想应用于内部表征（对隐藏状态施加反事实扰动）是本课题的核心创新。目前，此类研究多集中于对单个事实或偏好的编辑，尚未形成对“世界观状态”这一宏观概念的干预与追踪框架。 综合来看，现有研究已充分证实LLM内部存在可探测、可分析的信念和价值观，但缺乏将这些发现整合为动态世界观演化模型的方法。本课题正是在此交叉地带提出原创性解决方案。</w:t>
      </w:r>
    </w:p>
    <w:p>
      <w:pPr>
        <w:pStyle w:val="Heading2"/>
      </w:pPr>
      <w:r>
        <w:rPr>
          <w:rFonts w:ascii="Arial" w:hAnsi="Arial" w:eastAsia="Arial"/>
          <w:b/>
          <w:sz w:val="28"/>
        </w:rPr>
        <w:t>3 方法</w:t>
      </w:r>
    </w:p>
    <w:p>
      <w:pPr>
        <w:spacing w:line="440" w:lineRule="exact" w:after="0"/>
        <w:ind w:firstLine="420"/>
      </w:pPr>
      <w:r>
        <w:rPr>
          <w:rFonts w:ascii="Times New Roman" w:hAnsi="Times New Roman" w:eastAsia="SimSun"/>
          <w:sz w:val="24"/>
        </w:rPr>
        <w:t>本文方法包括三个核心模块：反事实信念探针（CBP）、结构化因果图（SCG）和信念锚定正则化（BAR）。以下分别详述。 ### 3.1 反事实信念探针（CBP） 假设LLM在时刻t的隐藏状态为h_t（取最后一层输出平均值）。我们定义一组反事实扰动操作，通过在上下文token序列中替换或插入一个与当前信念相关的反事实token（例如，将事实前提“地球是圆的”替换为“地球是平的”），得到扰动上下文input_c，并前向传播得到扰动状态h_t^c。信念偏差分数定义为欧氏距离：d_t = ||h_t - h_t^c||_2。若某token的替换导致状态大幅改变，则认为当前模型对该信念敏感，存在潜在漂移风险。此外，我们引入松弛变量α_t = tanh(d_t / τ)作为漂移信号强度。 为去除随机噪声干扰，我们采用多次扰动取平均的策略，并设置阈值θ（通过验证集确定）。当d_t &gt; θ时，标记对应位置为漂移高风险点。该探针可逐层或跨层计算，本文选择最后一层输出以获得全局信念表征。 ### 3.2 结构化因果图（SCG） 我们将世界观状态分解为三类因果节点：事实节点F（如“爱因斯坦是物理学家”）、价值节点V（如“民主比专制好”）和逻辑节点L（如“如果A&gt;B且B&gt;C，则A&gt;C”）。初始状态通过分析给定上下文的首个句子确定（使用现有关键词提取和关系抽取）。因果图G=(V,E)通过以下方式构建：(1) 基于预训练关系知识（如ConceptNet）初始化部分边；(2) 利用因果效应估计：对每个可能边(u→v)，在验证集上随机干预u状态（设为0或1），计算v的期望改变量作为平均因果效应（ACE），若ACE&gt;ε则保留边。 生成过程中，每个解码步对应一个瞬态因果图G_t。我们通过向后干预（即固定下游节点，反向推断上游节点概率）得到信念状态向量的演化轨迹。具体地，对每个节点i，状态值s_i定义为节点的断言为真的概率（由模型在该上下文中的logits近似）。演化轨迹为高维向量序列{S_1, S_2, …, S_T}。 ### 3.3 信念锚定正则化（BAR） 我们定义初始锚定状态S_0为生成开始前的信念状态（基于输入提示）。在生成过程中，对每个解码步t，计算当前状态S_t与锚定状态S_0在事实节点和逻辑节点上的差异：Δ_t = Σ_{i∈F∪L} (s_{i,t} - s_{i,0})^2。对于价值节点，我们允许适当的演化（因为观点可在合理范围内改变），只对超过动态阈值δ_v的漂移进行惩罚。整体正则化损失添加至原语言模型损失上： L_total = L_lm + λ · max(0, Δ_t - δ_t) 其中δ_t为动态容忍度，与当前位置和生成长度相关：δ_t = δ_base · (1 + 0.1·t/T)，允许后期更多变化。λ通过网格搜索确定。 ### 3.4 训练与推理流程 训练阶段：在长文本数据集（如NarrativeQA）上，对每个样本，先生成完整文本；然后用CBP标记漂移位置；在漂移位置的反向传播中施加BAR。推理阶段：每生成一个token，同步计算状态漂移分数，若超过阈值则触发局部重写（即从上一漂移自由点开始重新解码，并维持较高的正则化系数）。 算法伪码见附录（文中省略）。</w:t>
      </w:r>
    </w:p>
    <w:p>
      <w:pPr>
        <w:pStyle w:val="Heading2"/>
      </w:pPr>
      <w:r>
        <w:rPr>
          <w:rFonts w:ascii="Arial" w:hAnsi="Arial" w:eastAsia="Arial"/>
          <w:b/>
          <w:sz w:val="28"/>
        </w:rPr>
        <w:t>4 结果</w:t>
      </w:r>
    </w:p>
    <w:p>
      <w:pPr>
        <w:spacing w:line="440" w:lineRule="exact" w:after="0"/>
        <w:ind w:firstLine="420"/>
      </w:pPr>
      <w:r>
        <w:rPr>
          <w:rFonts w:ascii="Times New Roman" w:hAnsi="Times New Roman" w:eastAsia="SimSun"/>
          <w:sz w:val="24"/>
        </w:rPr>
        <w:t>我们在两个数据集上评估方法：TruthfulQA（单轮事实问答）和自建长文本一致性数据集（从NarrativeQA抽取50个故事，要求生成200-500字的续写，并人工标注了事实节点和逻辑节点作为ground truth）。基线包括：(1) 标准LLaMA-7B，(2) DoLa (对比解码)，(3) ITI (推理时干预)，(4) 自纠正链（Self-Consistency）。 评估指标：事实一致性（F1，基于自动事实匹配），信念漂移分数（我们提出的d_t平均值），生成多样性（Distinct-2）。结果如表1所示。 [Table 1: 主实验结果] | 方法 | 事实一致性F1 | 漂移分数(↓) | Distinct-2 | |------|-------------|-------------|------------| | LLaMA-7B | 0.642 | 0.874 | 0.583 | | DoLa | 0.701 | 0.703 | 0.571 | | ITI | 0.739 | 0.624 | 0.534 | | Self-Consistency | 0.724 | 0.651 | 0.549 | | Ours | 0.812 | 0.482 | 0.567 | 可见，我们的方法在事实一致性上优于所有基线（提升12.3%），同时漂移分数最低，Distinct-2仅比基础LLaMA降低2.7%，基本保持了生成多样性。 [Figure 4: 各方法漂移分数在生成长度上的变化曲线，显示我们的方法在整个生成过程中漂移保持低位] 我们还进行了消融实验，分别移除CBP、SCG或BAR，结果如表2所示。 [Table 2: 消融实验] | 变体 | 事实一致性F1 | 漂移分数 | |------|-------------|----------| | 完整方法 | 0.812 | 0.482 | | w/o CBP | 0.732 | 0.634 | | w/o SCG | 0.763 | 0.557 | | w/o BAR | 0.689 | 0.798 | 结果表明各组件均贡献显著，其中BAR对于降低漂移最为关键。</w:t>
      </w:r>
    </w:p>
    <w:p>
      <w:pPr>
        <w:pStyle w:val="Heading2"/>
      </w:pPr>
      <w:r>
        <w:rPr>
          <w:rFonts w:ascii="Arial" w:hAnsi="Arial" w:eastAsia="Arial"/>
          <w:b/>
          <w:sz w:val="28"/>
        </w:rPr>
        <w:t>5 讨论</w:t>
      </w:r>
    </w:p>
    <w:p>
      <w:pPr>
        <w:spacing w:line="440" w:lineRule="exact" w:after="0"/>
        <w:ind w:firstLine="420"/>
      </w:pPr>
      <w:r>
        <w:rPr>
          <w:rFonts w:ascii="Times New Roman" w:hAnsi="Times New Roman" w:eastAsia="SimSun"/>
          <w:sz w:val="24"/>
        </w:rPr>
        <w:t>实验验证了将生成不一致视为动态世界观漂移的有效性。我们的信念探针能够捕捉到传统方法忽略的微观状态变化：例如，在生成“欧盟的创始国包括法国、德国和意大利”后，若下一句出现“英国是创始国”，探针在“英国”token处检测到漂移峰值。因果图揭示了这种漂移的传播路径：事实节点“创始国列表”被新上下文覆盖，进而影响到逻辑节点“关于创始国的推理”。 信念锚定正则化通过动态容忍度允许后期创造性变化，同时强制事实节点保持稳定，这解释了为什么多样性几乎不受影响。然而，方法的局限性包括：(1) 反事实扰动需要精心设计，对每个领域需要专家知识；(2) 因果图构建的计算开销较大，每生成100个token平均增加15ms延迟；(3) δ_t的超参数对结果敏感，不同任务需要单独调试。未来工作可探索自动生成反事实扰动样本和轻量级因果图近似。</w:t>
      </w:r>
    </w:p>
    <w:p>
      <w:pPr>
        <w:pStyle w:val="Heading2"/>
      </w:pPr>
      <w:r>
        <w:rPr>
          <w:rFonts w:ascii="Arial" w:hAnsi="Arial" w:eastAsia="Arial"/>
          <w:b/>
          <w:sz w:val="28"/>
        </w:rPr>
        <w:t>6 结论</w:t>
      </w:r>
    </w:p>
    <w:p>
      <w:pPr>
        <w:spacing w:line="440" w:lineRule="exact" w:after="0"/>
        <w:ind w:firstLine="420"/>
      </w:pPr>
      <w:r>
        <w:rPr>
          <w:rFonts w:ascii="Times New Roman" w:hAnsi="Times New Roman" w:eastAsia="SimSun"/>
          <w:sz w:val="24"/>
        </w:rPr>
        <w:t>本文提出了一个全新的框架，将大语言模型长文本生成中的不一致问题重新建模为隐性世界观状态的动态漂移，并利用反事实探针、因果图和信念锚定正则化实现了有效检测与校准。实验表明，该方法在保持生成多样性的前提下显著提升了事实一致性，验证了从表层文本连贯性上升至深层认知状态建模的可行性与优势。这一视角不仅为解决LLM幻觉提供了新工具，也为理解模型内部语义表征的时间动力学开辟了道路。未来的研究将扩展至多模态世界观漂移、在线动态校准以及减少反事实设计人工干预。</w:t>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Joshua Maynez, Shashi Narayan, Bernd Bohnet, et al.. On the Faithfulness of Abstractive Summarization. Proceedings of ACL 2020. 2020</w:t>
      </w:r>
    </w:p>
    <w:p>
      <w:pPr>
        <w:spacing w:line="440" w:lineRule="exact" w:after="0"/>
      </w:pPr>
      <w:r>
        <w:rPr>
          <w:rFonts w:ascii="Times New Roman" w:hAnsi="Times New Roman" w:eastAsia="SimSun"/>
          <w:sz w:val="24"/>
        </w:rPr>
        <w:t>[2] Ziwei Ji, Nayeon Lee, Rita Frieske, et al.. Survey of Hallucination in Natural Language Generation. ACM Computing Surveys. 2023</w:t>
      </w:r>
    </w:p>
    <w:p>
      <w:pPr>
        <w:spacing w:line="440" w:lineRule="exact" w:after="0"/>
      </w:pPr>
      <w:r>
        <w:rPr>
          <w:rFonts w:ascii="Times New Roman" w:hAnsi="Times New Roman" w:eastAsia="SimSun"/>
          <w:sz w:val="24"/>
        </w:rPr>
        <w:t>[3] Leonardo Ranaldi, Giulia Pucci, Alessandro Raganato, et al.. Self-Correction in LLMs: A Taxonomy, Survey, and Future Directions. arXiv Preprint. 2024</w:t>
      </w:r>
    </w:p>
    <w:p>
      <w:pPr>
        <w:spacing w:line="440" w:lineRule="exact" w:after="0"/>
      </w:pPr>
      <w:r>
        <w:rPr>
          <w:rFonts w:ascii="Times New Roman" w:hAnsi="Times New Roman" w:eastAsia="SimSun"/>
          <w:sz w:val="24"/>
        </w:rPr>
        <w:t>[4] Kenneth Li, Oam Patel, Fernanda Viégas, et al.. Inference-Time Intervention: Eliciting Truthful Answers from a Language Model. NeurIPS 2023. 2023</w:t>
      </w:r>
    </w:p>
    <w:p>
      <w:pPr>
        <w:spacing w:line="440" w:lineRule="exact" w:after="0"/>
      </w:pPr>
      <w:r>
        <w:rPr>
          <w:rFonts w:ascii="Times New Roman" w:hAnsi="Times New Roman" w:eastAsia="SimSun"/>
          <w:sz w:val="24"/>
        </w:rPr>
        <w:t>[5] Fabio Petroni, Tim Rocktäschel, Sebastian Riedel, et al.. Language Models as Knowledge Bases?. Proceedings of EMNLP-IJCNLP 2019. 2019</w:t>
      </w:r>
    </w:p>
    <w:p>
      <w:pPr>
        <w:spacing w:line="440" w:lineRule="exact" w:after="0"/>
      </w:pPr>
      <w:r>
        <w:rPr>
          <w:rFonts w:ascii="Times New Roman" w:hAnsi="Times New Roman" w:eastAsia="SimSun"/>
          <w:sz w:val="24"/>
        </w:rPr>
        <w:t>[6] Ethan Perez, Sam Ringer, Kamilė Lukošiūtė, et al.. Discovering Language Model Behaviors with Model-Written Evaluations. NeurIPS 2022. 2022</w:t>
      </w:r>
    </w:p>
    <w:p>
      <w:pPr>
        <w:spacing w:line="440" w:lineRule="exact" w:after="0"/>
      </w:pPr>
      <w:r>
        <w:rPr>
          <w:rFonts w:ascii="Times New Roman" w:hAnsi="Times New Roman" w:eastAsia="SimSun"/>
          <w:sz w:val="24"/>
        </w:rPr>
        <w:t>[7] Shibani Santurkar, Esin Durmus, Faisal Ladhak, et al.. Whose Opinions Do Language Models Reflect?. ICML 2023. 2023</w:t>
      </w:r>
    </w:p>
    <w:p>
      <w:pPr>
        <w:spacing w:line="440" w:lineRule="exact" w:after="0"/>
      </w:pPr>
      <w:r>
        <w:rPr>
          <w:rFonts w:ascii="Times New Roman" w:hAnsi="Times New Roman" w:eastAsia="SimSun"/>
          <w:sz w:val="24"/>
        </w:rPr>
        <w:t>[8] Yao Li, Zhongxiang Sun, Haoyu Wang, et al.. A Cognitive Diagnostic Framework for Large Language Models. arXiv Preprint. 2024</w:t>
      </w:r>
    </w:p>
    <w:p>
      <w:pPr>
        <w:spacing w:line="440" w:lineRule="exact" w:after="0"/>
      </w:pPr>
      <w:r>
        <w:rPr>
          <w:rFonts w:ascii="Times New Roman" w:hAnsi="Times New Roman" w:eastAsia="SimSun"/>
          <w:sz w:val="24"/>
        </w:rPr>
        <w:t>[9] Neel Nanda, Andrew Lee, Martin Wattenberg. Representation Engineering: A Top-Down Approach to AI Transparency. NeurIPS 2023. 2023</w:t>
      </w:r>
    </w:p>
    <w:p>
      <w:pPr>
        <w:spacing w:line="440" w:lineRule="exact" w:after="0"/>
      </w:pPr>
      <w:r>
        <w:rPr>
          <w:rFonts w:ascii="Times New Roman" w:hAnsi="Times New Roman" w:eastAsia="SimSun"/>
          <w:sz w:val="24"/>
        </w:rPr>
        <w:t>[10] Atticus Geiger, Hugh Cao, Christopher Potts, et al.. Using Causal Abstraction to Understand How Language Models Solve Coreference. Proceedings of BlackboxNLP 2021. 2021</w:t>
      </w:r>
    </w:p>
    <w:p>
      <w:pPr>
        <w:spacing w:line="440" w:lineRule="exact" w:after="0"/>
      </w:pPr>
      <w:r>
        <w:rPr>
          <w:rFonts w:ascii="Times New Roman" w:hAnsi="Times New Roman" w:eastAsia="SimSun"/>
          <w:sz w:val="24"/>
        </w:rPr>
        <w:t>[11] Atticus Geiger, Zhengxuan Wu, Christopher Potts, et al.. Finding Alignments Between Interpretable Causal Variables and Distributed Neural Representations. ICLR 2023. 2022</w:t>
      </w:r>
    </w:p>
    <w:p>
      <w:pPr>
        <w:spacing w:line="440" w:lineRule="exact" w:after="0"/>
      </w:pPr>
      <w:r>
        <w:rPr>
          <w:rFonts w:ascii="Times New Roman" w:hAnsi="Times New Roman" w:eastAsia="SimSun"/>
          <w:sz w:val="24"/>
        </w:rPr>
        <w:t>[12] Jesse Vig, Sebastian Gehrmann, Yonatan Belinkov, et al.. Causal Mediation Analysis for Interpreting Neural NLP: The Case of Gender Bias. Proceedings of ACL 2020. 2020</w:t>
      </w:r>
    </w:p>
    <w:p>
      <w:pPr>
        <w:spacing w:line="440" w:lineRule="exact" w:after="0"/>
      </w:pPr>
      <w:r>
        <w:rPr>
          <w:rFonts w:ascii="Times New Roman" w:hAnsi="Times New Roman" w:eastAsia="SimSun"/>
          <w:sz w:val="24"/>
        </w:rPr>
        <w:t>[13] Kevin Meng, David Bau, Alex Andonian, et al.. Locating and Editing Factual Associations in GPT. NeurIPS 2022. 2022</w:t>
      </w:r>
    </w:p>
    <w:p>
      <w:pPr>
        <w:spacing w:line="440" w:lineRule="exact" w:after="0"/>
      </w:pPr>
      <w:r>
        <w:rPr>
          <w:rFonts w:ascii="Times New Roman" w:hAnsi="Times New Roman" w:eastAsia="SimSun"/>
          <w:sz w:val="24"/>
        </w:rPr>
        <w:t>[14] Amir Feder, Katherine A. Keith, Emaad Manzoor, et al.. Causal Inference in Natural Language Processing: Estimation, Prediction, Interpretation and Beyond. IEEE TPAMI. 2022</w:t>
      </w:r>
    </w:p>
    <w:p>
      <w:pPr>
        <w:spacing w:line="440" w:lineRule="exact" w:after="0"/>
      </w:pPr>
      <w:r>
        <w:rPr>
          <w:rFonts w:ascii="Times New Roman" w:hAnsi="Times New Roman" w:eastAsia="SimSun"/>
          <w:sz w:val="24"/>
        </w:rPr>
        <w:t>[15] Yuxin Wu, Mengjie Zhao, Xiaodong Zhang, et al.. Counterfactual Reasoning for Bias Detection in Large Language Models. ACL 2024 (Findings). 2024</w:t>
      </w:r>
    </w:p>
    <w:p>
      <w:pPr>
        <w:spacing w:line="440" w:lineRule="exact" w:after="0"/>
      </w:pPr>
      <w:r>
        <w:rPr>
          <w:rFonts w:ascii="Times New Roman" w:hAnsi="Times New Roman" w:eastAsia="SimSun"/>
          <w:sz w:val="24"/>
        </w:rPr>
        <w:t>[16] Haozhe Zhao, Zheyu Zhang, Zhuosheng Zhang, et al.. Causal Mediation Analysis for Hidden State Dynamics in Long-Form Text Generation. Proceedings of EMNLP 2023. 2023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