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t-kort-oprids-af-dansk-handicappolitik"/>
      <w:r>
        <w:t xml:space="preserve">Et kort oprids af dansk handicappolitik</w:t>
      </w:r>
      <w:bookmarkEnd w:id="20"/>
    </w:p>
    <w:p>
      <w:pPr>
        <w:pStyle w:val="FirstParagraph"/>
      </w:pPr>
      <w:r>
        <w:t xml:space="preserve">I den følgende synopsis vil jeg diskutere nedslag i en policy-analyse af dansk handicappolitik, som den fremstår i dag.</w:t>
      </w:r>
      <w:r>
        <w:t xml:space="preserve"> </w:t>
      </w:r>
      <w:r>
        <w:t xml:space="preserve">Jeg strukturerer analysen med afsæt i nogle af de forskellige interessenter på området:</w:t>
      </w:r>
    </w:p>
    <w:p>
      <w:pPr>
        <w:pStyle w:val="BodyText"/>
      </w:pPr>
      <w:r>
        <w:t xml:space="preserve">- De handicappede, som (burde være) omdrejningspunktet for det hele</w:t>
      </w:r>
      <w:r>
        <w:t xml:space="preserve"> </w:t>
      </w:r>
      <w:r>
        <w:t xml:space="preserve">- Myndighederne, som indehaver af definitionsmagt, både hvad angår ’problemets’ art; og hvordan det skal/kan/bør ’løses’</w:t>
      </w:r>
      <w:r>
        <w:t xml:space="preserve"> </w:t>
      </w:r>
      <w:r>
        <w:t xml:space="preserve">- De professionelle i feltet, som udøvere af velfærdsstatens gerning - og hvordan de udrustes til opgaven</w:t>
      </w:r>
    </w:p>
    <w:p>
      <w:pPr>
        <w:pStyle w:val="BodyText"/>
      </w:pPr>
      <w:r>
        <w:t xml:space="preserve">Jeg vil teoretisk tage afsæt i af Erving Goffman (</w:t>
      </w:r>
      <w:r>
        <w:t xml:space="preserve">) for at belyse de ’indsatte’ og ’ansatte’ på handicapområdet.</w:t>
      </w:r>
      <w:r>
        <w:t xml:space="preserve"> </w:t>
      </w:r>
      <w:r>
        <w:t xml:space="preserve">For en forståelse af, hvordan ’de handicappede’ er blevet et samfundsmæssigt anliggende, og hvordan dette anliggende imødekommes, vil jeg henvende mig til [[blumer?? Scheurer?? bægge??].</w:t>
      </w:r>
      <w:r>
        <w:t xml:space="preserve"> </w:t>
      </w:r>
      <w:r>
        <w:t xml:space="preserve">I gennemgangen af den moderne specialpædagogiske professions tilblivelse vil jeg støtte mig op ad bl. a. ???[[jakob ditlev bøje??]]</w:t>
      </w:r>
    </w:p>
    <w:p>
      <w:pPr>
        <w:pStyle w:val="Heading2"/>
      </w:pPr>
      <w:bookmarkStart w:id="21" w:name="handicappede-i-danmark"/>
      <w:r>
        <w:t xml:space="preserve">Handicappede i Danmark</w:t>
      </w:r>
      <w:bookmarkEnd w:id="21"/>
    </w:p>
    <w:p>
      <w:pPr>
        <w:pStyle w:val="FirstParagraph"/>
      </w:pPr>
      <w:r>
        <w:t xml:space="preserve">Først, en begrebsafklaring: jeg bruger forholdsvis konsekvent ’handicappede’ fremfor den mere forsigtige ’mennesker med nedsat fysisk og/eller psykisk funktionsevne’.</w:t>
      </w:r>
      <w:r>
        <w:t xml:space="preserve"> </w:t>
      </w:r>
      <w:r>
        <w:t xml:space="preserve">Både fordi, ’handicap’ benyttes i samfundet i almindelighed (og af ’de handicappede’ specifikt); men også fordi, der er en (overvejende) mere relationel forankring i handicapbegrebet i dansk sammenhæng. ((UDDYBES? DER ER IKKE MEGET PLADS I EN SYNOPSIS))</w:t>
      </w:r>
    </w:p>
    <w:p>
      <w:pPr>
        <w:pStyle w:val="Heading3"/>
      </w:pPr>
      <w:bookmarkStart w:id="22" w:name="et-historisk-oprids"/>
      <w:r>
        <w:t xml:space="preserve">Et historisk oprids</w:t>
      </w:r>
      <w:bookmarkEnd w:id="22"/>
    </w:p>
    <w:p>
      <w:pPr>
        <w:pStyle w:val="FirstParagraph"/>
      </w:pPr>
      <w:r>
        <w:t xml:space="preserve">Nutidens handicappolitikker kan spores tilbage til 1950erne((TJEK DATO - Hur har en tidslinje)) ((OG TJEK VALIDITET I UDSAGNET))</w:t>
      </w:r>
      <w:r>
        <w:t xml:space="preserve"> </w:t>
      </w:r>
      <w:r>
        <w:t xml:space="preserve">Der kan godt nok synes lang vej fra nutidens idealer om ’et godt liv for alle’ og ’deltagelse i samfundet’; men der var dog en grundlæggende idé, at samfundet efterhånden måtte træde til også for denne demografi.</w:t>
      </w:r>
      <w:r>
        <w:t xml:space="preserve"> </w:t>
      </w:r>
      <w:r>
        <w:t xml:space="preserve">((TO SPOR - skoler vs bosteder – uddybes?))</w:t>
      </w:r>
      <w:r>
        <w:t xml:space="preserve"> </w:t>
      </w:r>
      <w:r>
        <w:t xml:space="preserve">I løbet af 1960erne og ’70erne var der dog strømninger, både internationalt og nationalt, der først betød, at handicappede fik stædfestet rettigheder ved lov i 1975; og en større overhaling af institutionerne på området i 1980.</w:t>
      </w:r>
      <w:r>
        <w:t xml:space="preserve"> </w:t>
      </w:r>
      <w:r>
        <w:t xml:space="preserve">Nu skulle de store totalinstitutioner afvikles; og de handicappede integreres i det danske samfund.</w:t>
      </w:r>
      <w:r>
        <w:t xml:space="preserve"> </w:t>
      </w:r>
      <w:r>
        <w:t xml:space="preserve">i 1994 tilsluttede Danmark sig , der yderligere stadfæstede handicappedes ret til ligebehandling. Samme år gik de over til at få pension, og de handicappede fik nu også en personlig økonomi lige som</w:t>
      </w:r>
      <w:r>
        <w:t xml:space="preserve"> </w:t>
      </w:r>
      <w:r>
        <w:t xml:space="preserve">“</w:t>
      </w:r>
      <w:r>
        <w:t xml:space="preserve">os andre</w:t>
      </w:r>
      <w:r>
        <w:t xml:space="preserve">”</w:t>
      </w:r>
      <w:r>
        <w:t xml:space="preserve">.</w:t>
      </w:r>
      <w:r>
        <w:t xml:space="preserve"> </w:t>
      </w:r>
      <w:r>
        <w:t xml:space="preserve">Denne normaliserings- og individualiseringslogik blev yderligere slået fast i 1998, hvor blev vedtaget.</w:t>
      </w:r>
      <w:r>
        <w:t xml:space="preserve"> </w:t>
      </w:r>
      <w:r>
        <w:t xml:space="preserve">Denne lov, godt tyve år senere, sœtter et tydeligt individuelt fokus - både hvad gælder rettigheder og ansvar.</w:t>
      </w:r>
    </w:p>
    <w:p>
      <w:pPr>
        <w:pStyle w:val="Heading3"/>
      </w:pPr>
      <w:bookmarkStart w:id="23" w:name="de-handicappedes-interesseorganisationer"/>
      <w:r>
        <w:t xml:space="preserve">De handicappedes interesseorganisationer</w:t>
      </w:r>
      <w:bookmarkEnd w:id="23"/>
    </w:p>
    <w:p>
      <w:pPr>
        <w:pStyle w:val="FirstParagraph"/>
      </w:pPr>
      <w:r>
        <w:t xml:space="preserve">Der er efterhånden dannet et større netværk af særorganisationer, der taler for de handicappede.</w:t>
      </w:r>
      <w:r>
        <w:t xml:space="preserve"> </w:t>
      </w:r>
      <w:r>
        <w:t xml:space="preserve">Disse er samlet i Danske Handicaporganisationer... (UDDYBES)</w:t>
      </w:r>
    </w:p>
    <w:p>
      <w:pPr>
        <w:pStyle w:val="Heading2"/>
      </w:pPr>
      <w:bookmarkStart w:id="24" w:name="de-offentlige-instanser"/>
      <w:r>
        <w:t xml:space="preserve">De offentlige instanser</w:t>
      </w:r>
      <w:bookmarkEnd w:id="24"/>
    </w:p>
    <w:p>
      <w:pPr>
        <w:pStyle w:val="FirstParagraph"/>
      </w:pPr>
      <w:r>
        <w:t xml:space="preserve">Den markant invidividuerede forståelse i serviceloven er dermed også genspejlet i handicaporganisationernes selvbillede ((??? IKKE OGSÅ???)).</w:t>
      </w:r>
      <w:r>
        <w:t xml:space="preserve"> </w:t>
      </w:r>
      <w:r>
        <w:t xml:space="preserve">Det påhviler kommunerne at tildele støtte efter servicelovens bestemmelser, som beskrevet i fx §??? ((UDDRAG?? NÆPPE PLADS)).</w:t>
      </w:r>
      <w:r>
        <w:t xml:space="preserve"> </w:t>
      </w:r>
      <w:r>
        <w:t xml:space="preserve">Kommunerne er dog underlagt flere fordringer end, at sikre de handicappedes rettigheder, som bl.a. ’vejleding til støtte til voksne’ understreger. (KL og socialministeriet - Danske Regioner??)</w:t>
      </w:r>
      <w:r>
        <w:t xml:space="preserve"> </w:t>
      </w:r>
      <w:r>
        <w:t xml:space="preserve">Her understreges, at der tildeles konkret og tilrettelagt støtte efter individets faktiske behov.</w:t>
      </w:r>
      <w:r>
        <w:t xml:space="preserve"> </w:t>
      </w:r>
      <w:r>
        <w:t xml:space="preserve">En given diagnose skal ikke ’garantere’ en specifik intervention. ((CHECK KILDE))</w:t>
      </w:r>
      <w:r>
        <w:t xml:space="preserve"> </w:t>
      </w:r>
      <w:r>
        <w:t xml:space="preserve">Set i lyset af en ressourcefordelingsparadigme, kan dette synes rimeligt nok. Dette underbygger og understreger dog</w:t>
      </w:r>
    </w:p>
    <w:p>
      <w:pPr>
        <w:pStyle w:val="Heading2"/>
      </w:pPr>
      <w:bookmarkStart w:id="25" w:name="de-professionelle"/>
      <w:r>
        <w:t xml:space="preserve">De professionelle</w:t>
      </w:r>
      <w:bookmarkEnd w:id="25"/>
    </w:p>
    <w:p>
      <w:pPr>
        <w:pStyle w:val="FirstParagraph"/>
      </w:pPr>
      <w:r>
        <w:t xml:space="preserve">((FOR MEGET HISTORIE TROR JEG))</w:t>
      </w:r>
      <w:r>
        <w:t xml:space="preserve"> </w:t>
      </w:r>
      <w:r>
        <w:t xml:space="preserve">Den (velfærds)profession, der forbindes med arbejdet med handicappede</w:t>
      </w:r>
      <w:r>
        <w:rPr>
          <w:rStyle w:val="FootnoteReference"/>
        </w:rPr>
        <w:footnoteReference w:id="26"/>
      </w:r>
      <w:r>
        <w:t xml:space="preserve">, er pædagogerne.</w:t>
      </w:r>
    </w:p>
    <w:p>
      <w:pPr>
        <w:pStyle w:val="BodyText"/>
      </w:pPr>
      <w:r>
        <w:t xml:space="preserve"> </w:t>
      </w:r>
      <w:r>
        <w:t xml:space="preserve">siger i , at de ansatte i institutionen tilegner sig en særlig menneskeforståelse, på baggrund af den totale institutions selvfortellinger om institutionens formål og berættigelse.</w:t>
      </w:r>
      <w:r>
        <w:t xml:space="preserve"> </w:t>
      </w:r>
      <w:r>
        <w:t xml:space="preserve">Dog er der (forhåbentlig) lang tid siden 1950ernes store institutioner; men man kan se ud fra SLs værdigrundlag at professionens fagforening ser kerneopgaven som at væe</w:t>
      </w:r>
    </w:p>
    <w:p>
      <w:pPr>
        <w:pStyle w:val="Heading2"/>
      </w:pPr>
      <w:bookmarkStart w:id="27" w:name="Xb441658e25912160dafb305e89368b02db7557f"/>
      <w:r>
        <w:t xml:space="preserve">Problemforståelsen i dansk handicappolitik i dag</w:t>
      </w:r>
      <w:bookmarkEnd w:id="27"/>
    </w:p>
    <w:p>
      <w:pPr>
        <w:pStyle w:val="FirstParagraph"/>
      </w:pPr>
      <w:r>
        <w:t xml:space="preserve">Det ovenstående peger på, en forskydning af</w:t>
      </w:r>
      <w:r>
        <w:t xml:space="preserve"> </w:t>
      </w:r>
      <w:r>
        <w:rPr>
          <w:i/>
        </w:rPr>
        <w:t xml:space="preserve">problemet der skal løses</w:t>
      </w:r>
      <w:r>
        <w:t xml:space="preserve"> </w:t>
      </w:r>
      <w:r>
        <w:t xml:space="preserve">omkring de handicapped.</w:t>
      </w:r>
      <w:r>
        <w:t xml:space="preserve"> </w:t>
      </w:r>
      <w:r>
        <w:t xml:space="preserve">Fra at være til gene for omgivelserne, med en medicinsk afvigelsesforståelse (åndssvageanstalernes forstandere var læger) over mennesker at aktivt skulle intregreres og socialiseres, til</w:t>
      </w:r>
      <w:r>
        <w:t xml:space="preserve"> </w:t>
      </w:r>
      <w:r>
        <w:rPr>
          <w:i/>
        </w:rPr>
        <w:t xml:space="preserve">individer</w:t>
      </w:r>
      <w:r>
        <w:t xml:space="preserve"> </w:t>
      </w:r>
      <w:r>
        <w:t xml:space="preserve">med rettigheder — og pligter — i og overfor samfundet.</w:t>
      </w:r>
      <w:r>
        <w:t xml:space="preserve"> </w:t>
      </w:r>
      <w:r>
        <w:t xml:space="preserve">Med afsæt i</w:t>
      </w:r>
      <w:r>
        <w:t xml:space="preserve"> </w:t>
      </w:r>
      <w:r>
        <w:t xml:space="preserve">, kan man udforske, hvordan vi er nået hertil.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Handicappede indgår i, hvad der skiftevis det specialiserede socialområde eller det specialiserede voksenomráde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2019-11-14T03:48:35Z</dcterms:created>
  <dcterms:modified xsi:type="dcterms:W3CDTF">2019-11-14T03:48:35Z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