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070A6" w14:textId="77777777" w:rsidR="00273AEE" w:rsidRDefault="00273AEE" w:rsidP="009E7117">
      <w:pPr>
        <w:jc w:val="center"/>
        <w:rPr>
          <w:rFonts w:ascii="Times New Roman" w:hAnsi="Times New Roman" w:cs="Times New Roman"/>
        </w:rPr>
      </w:pPr>
    </w:p>
    <w:p w14:paraId="6E4BC974" w14:textId="77777777" w:rsidR="009E7117" w:rsidRDefault="009E7117" w:rsidP="00A9684A">
      <w:pPr>
        <w:rPr>
          <w:rFonts w:ascii="Times New Roman" w:hAnsi="Times New Roman" w:cs="Times New Roman"/>
        </w:rPr>
      </w:pPr>
    </w:p>
    <w:p w14:paraId="73DDF437" w14:textId="77777777" w:rsidR="009E7117" w:rsidRDefault="009E7117" w:rsidP="009E7117">
      <w:pPr>
        <w:rPr>
          <w:rFonts w:ascii="Times New Roman" w:hAnsi="Times New Roman" w:cs="Times New Roman"/>
        </w:rPr>
      </w:pPr>
    </w:p>
    <w:p w14:paraId="08CF4806" w14:textId="469BD3C4" w:rsidR="009E7117" w:rsidRDefault="009E7117" w:rsidP="009E7117">
      <w:pPr>
        <w:jc w:val="center"/>
        <w:rPr>
          <w:rFonts w:ascii="Times New Roman" w:hAnsi="Times New Roman" w:cs="Times New Roman"/>
        </w:rPr>
      </w:pPr>
      <w:r>
        <w:rPr>
          <w:rFonts w:ascii="Times New Roman" w:hAnsi="Times New Roman" w:cs="Times New Roman"/>
        </w:rPr>
        <w:t>Présenté à M. Hector Ruiz</w:t>
      </w:r>
      <w:r w:rsidR="00B90485">
        <w:rPr>
          <w:rFonts w:ascii="Times New Roman" w:hAnsi="Times New Roman" w:cs="Times New Roman"/>
        </w:rPr>
        <w:t>.</w:t>
      </w:r>
    </w:p>
    <w:p w14:paraId="219F7A15" w14:textId="77777777" w:rsidR="009E7117" w:rsidRDefault="009E7117" w:rsidP="009E7117">
      <w:pPr>
        <w:jc w:val="center"/>
        <w:rPr>
          <w:rFonts w:ascii="Times New Roman" w:hAnsi="Times New Roman" w:cs="Times New Roman"/>
        </w:rPr>
      </w:pPr>
    </w:p>
    <w:p w14:paraId="7C2E4DD2" w14:textId="77777777" w:rsidR="009E7117" w:rsidRDefault="009E7117" w:rsidP="009E7117">
      <w:pPr>
        <w:jc w:val="center"/>
        <w:rPr>
          <w:rFonts w:ascii="Times New Roman" w:hAnsi="Times New Roman" w:cs="Times New Roman"/>
        </w:rPr>
      </w:pPr>
    </w:p>
    <w:p w14:paraId="15DA27DD" w14:textId="77777777" w:rsidR="009E7117" w:rsidRDefault="009E7117" w:rsidP="009E7117">
      <w:pPr>
        <w:jc w:val="center"/>
        <w:rPr>
          <w:rFonts w:ascii="Times New Roman" w:hAnsi="Times New Roman" w:cs="Times New Roman"/>
        </w:rPr>
      </w:pPr>
    </w:p>
    <w:p w14:paraId="192A222D" w14:textId="77777777" w:rsidR="009E7117" w:rsidRDefault="009E7117" w:rsidP="009E7117">
      <w:pPr>
        <w:rPr>
          <w:rFonts w:ascii="Times New Roman" w:hAnsi="Times New Roman" w:cs="Times New Roman"/>
        </w:rPr>
      </w:pPr>
    </w:p>
    <w:p w14:paraId="106D611A" w14:textId="414060F9" w:rsidR="009E7117" w:rsidRPr="00A9684A" w:rsidRDefault="00A9684A" w:rsidP="009E7117">
      <w:pPr>
        <w:jc w:val="center"/>
        <w:rPr>
          <w:rFonts w:ascii="Times New Roman" w:hAnsi="Times New Roman" w:cs="Times New Roman"/>
          <w:sz w:val="48"/>
          <w:szCs w:val="48"/>
        </w:rPr>
      </w:pPr>
      <w:r w:rsidRPr="00A9684A">
        <w:rPr>
          <w:rFonts w:ascii="Times New Roman" w:hAnsi="Times New Roman" w:cs="Times New Roman"/>
          <w:sz w:val="48"/>
          <w:szCs w:val="48"/>
        </w:rPr>
        <w:t>Justifier Les Justes</w:t>
      </w:r>
    </w:p>
    <w:p w14:paraId="07ACBAD9" w14:textId="77777777" w:rsidR="009E7117" w:rsidRDefault="009E7117" w:rsidP="009E7117">
      <w:pPr>
        <w:jc w:val="center"/>
        <w:rPr>
          <w:rFonts w:ascii="Times New Roman" w:hAnsi="Times New Roman" w:cs="Times New Roman"/>
        </w:rPr>
      </w:pPr>
    </w:p>
    <w:p w14:paraId="7D14EA24" w14:textId="77777777" w:rsidR="009E7117" w:rsidRDefault="009E7117" w:rsidP="009E7117">
      <w:pPr>
        <w:jc w:val="center"/>
        <w:rPr>
          <w:rFonts w:ascii="Times New Roman" w:hAnsi="Times New Roman" w:cs="Times New Roman"/>
        </w:rPr>
      </w:pPr>
    </w:p>
    <w:p w14:paraId="66821774" w14:textId="77777777" w:rsidR="009E7117" w:rsidRDefault="009E7117" w:rsidP="009E7117">
      <w:pPr>
        <w:jc w:val="center"/>
        <w:rPr>
          <w:rFonts w:ascii="Times New Roman" w:hAnsi="Times New Roman" w:cs="Times New Roman"/>
        </w:rPr>
      </w:pPr>
    </w:p>
    <w:p w14:paraId="672DCE81" w14:textId="77777777" w:rsidR="009E7117" w:rsidRDefault="009E7117" w:rsidP="009E7117">
      <w:pPr>
        <w:rPr>
          <w:rFonts w:ascii="Times New Roman" w:hAnsi="Times New Roman" w:cs="Times New Roman"/>
        </w:rPr>
      </w:pPr>
    </w:p>
    <w:p w14:paraId="33DAFCA9" w14:textId="77777777" w:rsidR="009E7117" w:rsidRDefault="009E7117" w:rsidP="009E7117">
      <w:pPr>
        <w:rPr>
          <w:rFonts w:ascii="Times New Roman" w:hAnsi="Times New Roman" w:cs="Times New Roman"/>
        </w:rPr>
      </w:pPr>
    </w:p>
    <w:p w14:paraId="3EF3BB18" w14:textId="28FCC63F" w:rsidR="009E7117" w:rsidRDefault="009E7117" w:rsidP="009E7117">
      <w:pPr>
        <w:jc w:val="center"/>
        <w:rPr>
          <w:rFonts w:ascii="Times New Roman" w:hAnsi="Times New Roman" w:cs="Times New Roman"/>
          <w:sz w:val="32"/>
          <w:szCs w:val="32"/>
        </w:rPr>
      </w:pPr>
      <w:r w:rsidRPr="009E7117">
        <w:rPr>
          <w:rFonts w:ascii="Times New Roman" w:hAnsi="Times New Roman" w:cs="Times New Roman"/>
          <w:sz w:val="32"/>
          <w:szCs w:val="32"/>
        </w:rPr>
        <w:t>Yassine Satrallah</w:t>
      </w:r>
    </w:p>
    <w:p w14:paraId="3F5A40F1" w14:textId="77777777" w:rsidR="00A9684A" w:rsidRPr="009E7117" w:rsidRDefault="00A9684A" w:rsidP="009E7117">
      <w:pPr>
        <w:jc w:val="center"/>
        <w:rPr>
          <w:rFonts w:ascii="Times New Roman" w:hAnsi="Times New Roman" w:cs="Times New Roman"/>
          <w:sz w:val="32"/>
          <w:szCs w:val="32"/>
        </w:rPr>
      </w:pPr>
    </w:p>
    <w:p w14:paraId="1E1BA9D1" w14:textId="77777777" w:rsidR="00A9684A" w:rsidRPr="00A9684A" w:rsidRDefault="00A9684A" w:rsidP="00A9684A">
      <w:pPr>
        <w:jc w:val="center"/>
        <w:rPr>
          <w:rFonts w:ascii="Times New Roman" w:hAnsi="Times New Roman" w:cs="Times New Roman"/>
        </w:rPr>
      </w:pPr>
      <w:r w:rsidRPr="00A9684A">
        <w:rPr>
          <w:rFonts w:ascii="Times New Roman" w:hAnsi="Times New Roman" w:cs="Times New Roman"/>
        </w:rPr>
        <w:t>Dissertation Explicative</w:t>
      </w:r>
    </w:p>
    <w:p w14:paraId="44EA5752" w14:textId="77777777" w:rsidR="009E7117" w:rsidRDefault="009E7117" w:rsidP="009E7117">
      <w:pPr>
        <w:jc w:val="center"/>
        <w:rPr>
          <w:rFonts w:ascii="Times New Roman" w:hAnsi="Times New Roman" w:cs="Times New Roman"/>
        </w:rPr>
      </w:pPr>
    </w:p>
    <w:p w14:paraId="334DB3B5" w14:textId="1083C3F9" w:rsidR="009E7117" w:rsidRDefault="009E7117" w:rsidP="009E7117">
      <w:pPr>
        <w:jc w:val="center"/>
        <w:rPr>
          <w:rFonts w:ascii="Times New Roman" w:hAnsi="Times New Roman" w:cs="Times New Roman"/>
        </w:rPr>
      </w:pPr>
      <w:r w:rsidRPr="009E7117">
        <w:rPr>
          <w:rFonts w:ascii="Times New Roman" w:hAnsi="Times New Roman" w:cs="Times New Roman"/>
        </w:rPr>
        <w:t>601-102-MQ Littérature et imaginaire</w:t>
      </w:r>
    </w:p>
    <w:p w14:paraId="2671FAE4" w14:textId="77777777" w:rsidR="009E7117" w:rsidRDefault="009E7117" w:rsidP="009E7117">
      <w:pPr>
        <w:jc w:val="center"/>
        <w:rPr>
          <w:rFonts w:ascii="Times New Roman" w:hAnsi="Times New Roman" w:cs="Times New Roman"/>
        </w:rPr>
      </w:pPr>
    </w:p>
    <w:p w14:paraId="4F44426A" w14:textId="29607F4D" w:rsidR="009E7117" w:rsidRDefault="009E7117" w:rsidP="009E7117">
      <w:pPr>
        <w:jc w:val="center"/>
        <w:rPr>
          <w:rFonts w:ascii="Times New Roman" w:hAnsi="Times New Roman" w:cs="Times New Roman"/>
        </w:rPr>
      </w:pPr>
      <w:r>
        <w:rPr>
          <w:rFonts w:ascii="Times New Roman" w:hAnsi="Times New Roman" w:cs="Times New Roman"/>
        </w:rPr>
        <w:t>Groupe : 07</w:t>
      </w:r>
    </w:p>
    <w:p w14:paraId="31C99991" w14:textId="77777777" w:rsidR="009E7117" w:rsidRDefault="009E7117" w:rsidP="009E7117">
      <w:pPr>
        <w:jc w:val="center"/>
        <w:rPr>
          <w:rFonts w:ascii="Times New Roman" w:hAnsi="Times New Roman" w:cs="Times New Roman"/>
        </w:rPr>
      </w:pPr>
    </w:p>
    <w:p w14:paraId="292C2990" w14:textId="77777777" w:rsidR="009E7117" w:rsidRDefault="009E7117" w:rsidP="009E7117">
      <w:pPr>
        <w:jc w:val="center"/>
        <w:rPr>
          <w:rFonts w:ascii="Times New Roman" w:hAnsi="Times New Roman" w:cs="Times New Roman"/>
        </w:rPr>
      </w:pPr>
    </w:p>
    <w:p w14:paraId="437F1BCF" w14:textId="431C9025" w:rsidR="009E7117" w:rsidRDefault="009E7117" w:rsidP="009E7117">
      <w:pPr>
        <w:jc w:val="center"/>
        <w:rPr>
          <w:rFonts w:ascii="Times New Roman" w:hAnsi="Times New Roman" w:cs="Times New Roman"/>
        </w:rPr>
      </w:pPr>
      <w:r>
        <w:rPr>
          <w:rFonts w:ascii="Times New Roman" w:hAnsi="Times New Roman" w:cs="Times New Roman"/>
        </w:rPr>
        <w:t xml:space="preserve">À remettre le </w:t>
      </w:r>
      <w:r w:rsidRPr="009E7117">
        <w:rPr>
          <w:rFonts w:ascii="Times New Roman" w:hAnsi="Times New Roman" w:cs="Times New Roman"/>
          <w:b/>
          <w:bCs/>
        </w:rPr>
        <w:t xml:space="preserve">24 </w:t>
      </w:r>
      <w:r w:rsidR="005B3AE2" w:rsidRPr="009E7117">
        <w:rPr>
          <w:rFonts w:ascii="Times New Roman" w:hAnsi="Times New Roman" w:cs="Times New Roman"/>
          <w:b/>
          <w:bCs/>
        </w:rPr>
        <w:t>février</w:t>
      </w:r>
      <w:r w:rsidRPr="009E7117">
        <w:rPr>
          <w:rFonts w:ascii="Times New Roman" w:hAnsi="Times New Roman" w:cs="Times New Roman"/>
          <w:b/>
          <w:bCs/>
        </w:rPr>
        <w:t xml:space="preserve"> 2025</w:t>
      </w:r>
    </w:p>
    <w:p w14:paraId="516CA388" w14:textId="77777777" w:rsidR="009E7117" w:rsidRDefault="009E7117" w:rsidP="009E7117">
      <w:pPr>
        <w:jc w:val="center"/>
        <w:rPr>
          <w:rFonts w:ascii="Times New Roman" w:hAnsi="Times New Roman" w:cs="Times New Roman"/>
        </w:rPr>
      </w:pPr>
    </w:p>
    <w:p w14:paraId="264298E7" w14:textId="1A928BBD" w:rsidR="009E7117" w:rsidRDefault="009E7117" w:rsidP="009E7117">
      <w:pPr>
        <w:jc w:val="center"/>
        <w:rPr>
          <w:rFonts w:ascii="Times New Roman" w:hAnsi="Times New Roman" w:cs="Times New Roman"/>
          <w:b/>
          <w:bCs/>
        </w:rPr>
      </w:pPr>
      <w:r w:rsidRPr="009E7117">
        <w:rPr>
          <w:rFonts w:ascii="Times New Roman" w:hAnsi="Times New Roman" w:cs="Times New Roman"/>
          <w:b/>
          <w:bCs/>
        </w:rPr>
        <w:t>Collège Montmorency</w:t>
      </w:r>
    </w:p>
    <w:p w14:paraId="53FE9EBC" w14:textId="66ACD7D3" w:rsidR="00783A5E" w:rsidRDefault="00B90485" w:rsidP="009E7117">
      <w:pPr>
        <w:spacing w:line="360" w:lineRule="auto"/>
        <w:jc w:val="both"/>
        <w:rPr>
          <w:rFonts w:ascii="Times New Roman" w:hAnsi="Times New Roman" w:cs="Times New Roman"/>
        </w:rPr>
      </w:pPr>
      <w:r>
        <w:rPr>
          <w:rFonts w:ascii="Times New Roman" w:hAnsi="Times New Roman" w:cs="Times New Roman"/>
        </w:rPr>
        <w:lastRenderedPageBreak/>
        <w:t>Version de l’</w:t>
      </w:r>
      <w:r w:rsidR="00D01505">
        <w:rPr>
          <w:rFonts w:ascii="Times New Roman" w:hAnsi="Times New Roman" w:cs="Times New Roman"/>
        </w:rPr>
        <w:t>œuvre</w:t>
      </w:r>
      <w:r w:rsidR="00783A5E">
        <w:rPr>
          <w:rFonts w:ascii="Times New Roman" w:hAnsi="Times New Roman" w:cs="Times New Roman"/>
        </w:rPr>
        <w:t xml:space="preserve"> : </w:t>
      </w:r>
      <w:hyperlink r:id="rId6" w:history="1">
        <w:r w:rsidR="00D47B07">
          <w:rPr>
            <w:rStyle w:val="Lienhypertexte"/>
            <w:rFonts w:ascii="Times New Roman" w:hAnsi="Times New Roman" w:cs="Times New Roman"/>
          </w:rPr>
          <w:t>https://athenaphilosophique.net/wp-content/uploads/2019/07/Camus-Albert-Les-Justes.pdf</w:t>
        </w:r>
      </w:hyperlink>
    </w:p>
    <w:p w14:paraId="00536691" w14:textId="392177D3" w:rsidR="009E7117" w:rsidRDefault="009E7117" w:rsidP="009E7117">
      <w:pPr>
        <w:spacing w:line="360" w:lineRule="auto"/>
        <w:jc w:val="both"/>
        <w:rPr>
          <w:rFonts w:ascii="Times New Roman" w:hAnsi="Times New Roman" w:cs="Times New Roman"/>
        </w:rPr>
      </w:pPr>
      <w:r w:rsidRPr="009E7117">
        <w:rPr>
          <w:rFonts w:ascii="Times New Roman" w:hAnsi="Times New Roman" w:cs="Times New Roman"/>
        </w:rPr>
        <w:t xml:space="preserve">Question de la </w:t>
      </w:r>
      <w:r>
        <w:rPr>
          <w:rFonts w:ascii="Times New Roman" w:hAnsi="Times New Roman" w:cs="Times New Roman"/>
        </w:rPr>
        <w:t xml:space="preserve">dissertation : </w:t>
      </w:r>
    </w:p>
    <w:p w14:paraId="51FB76C9" w14:textId="7901A6B7" w:rsidR="009E7117" w:rsidRDefault="009E7117" w:rsidP="009E7117">
      <w:pPr>
        <w:spacing w:line="360" w:lineRule="auto"/>
        <w:jc w:val="both"/>
        <w:rPr>
          <w:rFonts w:ascii="Times New Roman" w:hAnsi="Times New Roman" w:cs="Times New Roman"/>
        </w:rPr>
      </w:pPr>
      <w:r w:rsidRPr="009E7117">
        <w:rPr>
          <w:rFonts w:ascii="Times New Roman" w:hAnsi="Times New Roman" w:cs="Times New Roman"/>
        </w:rPr>
        <w:t xml:space="preserve">Quelle dualité au sujet du sacrifice donne à lire </w:t>
      </w:r>
      <w:r w:rsidRPr="009E7117">
        <w:rPr>
          <w:rFonts w:ascii="Times New Roman" w:hAnsi="Times New Roman" w:cs="Times New Roman"/>
          <w:i/>
          <w:iCs/>
        </w:rPr>
        <w:t>Les Justes</w:t>
      </w:r>
      <w:r w:rsidRPr="009E7117">
        <w:rPr>
          <w:rFonts w:ascii="Times New Roman" w:hAnsi="Times New Roman" w:cs="Times New Roman"/>
        </w:rPr>
        <w:t xml:space="preserve"> d'Albert Camu</w:t>
      </w:r>
      <w:r>
        <w:rPr>
          <w:rFonts w:ascii="Times New Roman" w:hAnsi="Times New Roman" w:cs="Times New Roman"/>
        </w:rPr>
        <w:t>s</w:t>
      </w:r>
      <w:r w:rsidRPr="009E7117">
        <w:rPr>
          <w:rFonts w:ascii="Times New Roman" w:hAnsi="Times New Roman" w:cs="Times New Roman"/>
        </w:rPr>
        <w:t xml:space="preserve"> ?</w:t>
      </w:r>
    </w:p>
    <w:p w14:paraId="122C6303" w14:textId="080449F6" w:rsidR="009E7117" w:rsidRDefault="009E7117" w:rsidP="009E7117">
      <w:pPr>
        <w:spacing w:line="360" w:lineRule="auto"/>
        <w:jc w:val="both"/>
        <w:rPr>
          <w:rFonts w:ascii="Times New Roman" w:hAnsi="Times New Roman" w:cs="Times New Roman"/>
        </w:rPr>
      </w:pPr>
      <w:r>
        <w:rPr>
          <w:rFonts w:ascii="Times New Roman" w:hAnsi="Times New Roman" w:cs="Times New Roman"/>
        </w:rPr>
        <w:t xml:space="preserve">Sujet Posé : </w:t>
      </w:r>
    </w:p>
    <w:p w14:paraId="459CBC73" w14:textId="7045E98F" w:rsidR="009E7117" w:rsidRDefault="009E7117" w:rsidP="009E7117">
      <w:pPr>
        <w:spacing w:line="360" w:lineRule="auto"/>
        <w:jc w:val="both"/>
        <w:rPr>
          <w:rFonts w:ascii="Times New Roman" w:hAnsi="Times New Roman" w:cs="Times New Roman"/>
        </w:rPr>
      </w:pPr>
      <w:r w:rsidRPr="009E7117">
        <w:rPr>
          <w:rFonts w:ascii="Times New Roman" w:hAnsi="Times New Roman" w:cs="Times New Roman"/>
        </w:rPr>
        <w:t>L'œuvre dramatique d'Albert Camus donne à lire une dualité accablante au sujet du sacrifice.</w:t>
      </w:r>
    </w:p>
    <w:p w14:paraId="3E12055D" w14:textId="77777777" w:rsidR="009E7117" w:rsidRDefault="009E7117" w:rsidP="009E7117">
      <w:pPr>
        <w:spacing w:line="360" w:lineRule="auto"/>
        <w:jc w:val="both"/>
        <w:rPr>
          <w:rFonts w:ascii="Times New Roman" w:hAnsi="Times New Roman" w:cs="Times New Roman"/>
        </w:rPr>
      </w:pPr>
    </w:p>
    <w:p w14:paraId="582B0018" w14:textId="449E8716" w:rsidR="009E7117" w:rsidRDefault="009E7117" w:rsidP="009E7117">
      <w:pPr>
        <w:spacing w:line="360" w:lineRule="auto"/>
        <w:jc w:val="both"/>
        <w:rPr>
          <w:rFonts w:ascii="Times New Roman" w:hAnsi="Times New Roman" w:cs="Times New Roman"/>
        </w:rPr>
      </w:pPr>
      <w:r>
        <w:rPr>
          <w:rFonts w:ascii="Times New Roman" w:hAnsi="Times New Roman" w:cs="Times New Roman"/>
        </w:rPr>
        <w:t>1</w:t>
      </w:r>
      <w:r w:rsidRPr="009E7117">
        <w:rPr>
          <w:rFonts w:ascii="Times New Roman" w:hAnsi="Times New Roman" w:cs="Times New Roman"/>
          <w:vertAlign w:val="superscript"/>
        </w:rPr>
        <w:t>ère</w:t>
      </w:r>
      <w:r>
        <w:rPr>
          <w:rFonts w:ascii="Times New Roman" w:hAnsi="Times New Roman" w:cs="Times New Roman"/>
        </w:rPr>
        <w:t xml:space="preserve"> IP :</w:t>
      </w:r>
    </w:p>
    <w:p w14:paraId="117BFD59" w14:textId="50576841" w:rsidR="009E7117" w:rsidRDefault="009E7117" w:rsidP="009E7117">
      <w:pPr>
        <w:spacing w:line="360" w:lineRule="auto"/>
        <w:jc w:val="both"/>
        <w:rPr>
          <w:rFonts w:ascii="Times New Roman" w:hAnsi="Times New Roman" w:cs="Times New Roman"/>
        </w:rPr>
      </w:pPr>
      <w:r>
        <w:rPr>
          <w:rFonts w:ascii="Times New Roman" w:hAnsi="Times New Roman" w:cs="Times New Roman"/>
        </w:rPr>
        <w:t>Le sacrifice est un acte noble, justifié et nécessaire à la révolution.</w:t>
      </w:r>
    </w:p>
    <w:p w14:paraId="6898AC90" w14:textId="44210ECB" w:rsidR="00783A5E" w:rsidRDefault="00A73AFB" w:rsidP="009E7117">
      <w:pPr>
        <w:spacing w:line="360" w:lineRule="auto"/>
        <w:jc w:val="both"/>
        <w:rPr>
          <w:rFonts w:ascii="Times New Roman" w:hAnsi="Times New Roman" w:cs="Times New Roman"/>
        </w:rPr>
      </w:pPr>
      <w:r>
        <w:rPr>
          <w:rFonts w:ascii="Times New Roman" w:hAnsi="Times New Roman" w:cs="Times New Roman"/>
        </w:rPr>
        <w:t>1</w:t>
      </w:r>
      <w:r w:rsidRPr="00A73AFB">
        <w:rPr>
          <w:rFonts w:ascii="Times New Roman" w:hAnsi="Times New Roman" w:cs="Times New Roman"/>
          <w:vertAlign w:val="superscript"/>
        </w:rPr>
        <w:t>ère</w:t>
      </w:r>
      <w:r>
        <w:rPr>
          <w:rFonts w:ascii="Times New Roman" w:hAnsi="Times New Roman" w:cs="Times New Roman"/>
        </w:rPr>
        <w:t xml:space="preserve"> IS : Le sacrifice est la seule justification morale à l’acte.</w:t>
      </w:r>
    </w:p>
    <w:p w14:paraId="44AD3EE5" w14:textId="2D08DFB4" w:rsidR="00783A5E" w:rsidRPr="00DC506F" w:rsidRDefault="00783A5E" w:rsidP="009E7117">
      <w:pPr>
        <w:spacing w:line="360" w:lineRule="auto"/>
        <w:jc w:val="both"/>
        <w:rPr>
          <w:rFonts w:ascii="Times New Roman" w:hAnsi="Times New Roman" w:cs="Times New Roman"/>
          <w:b/>
          <w:bCs/>
        </w:rPr>
      </w:pPr>
      <w:r w:rsidRPr="00DC506F">
        <w:rPr>
          <w:rFonts w:ascii="Times New Roman" w:hAnsi="Times New Roman" w:cs="Times New Roman"/>
          <w:b/>
          <w:bCs/>
        </w:rPr>
        <w:t xml:space="preserve">Citation : </w:t>
      </w:r>
      <w:r w:rsidRPr="00DC506F">
        <w:rPr>
          <w:rFonts w:ascii="Times New Roman" w:hAnsi="Times New Roman" w:cs="Times New Roman"/>
          <w:b/>
          <w:bCs/>
          <w:i/>
          <w:iCs/>
        </w:rPr>
        <w:t>«</w:t>
      </w:r>
      <w:r w:rsidR="00DC164E">
        <w:rPr>
          <w:rFonts w:ascii="Times New Roman" w:hAnsi="Times New Roman" w:cs="Times New Roman"/>
          <w:b/>
          <w:bCs/>
          <w:i/>
          <w:iCs/>
        </w:rPr>
        <w:t xml:space="preserve"> Kaliayev :</w:t>
      </w:r>
      <w:r w:rsidRPr="00DC506F">
        <w:rPr>
          <w:rFonts w:ascii="Times New Roman" w:hAnsi="Times New Roman" w:cs="Times New Roman"/>
          <w:b/>
          <w:bCs/>
          <w:i/>
          <w:iCs/>
        </w:rPr>
        <w:t xml:space="preserve"> Mourir pour l’idée, c’est la seule façon d’être à la hauteur de l’idée. C’est la justification. »</w:t>
      </w:r>
      <w:r w:rsidRPr="00DC506F">
        <w:rPr>
          <w:rFonts w:ascii="Times New Roman" w:hAnsi="Times New Roman" w:cs="Times New Roman"/>
          <w:b/>
          <w:bCs/>
        </w:rPr>
        <w:t xml:space="preserve"> (Acte II, p. 46).</w:t>
      </w:r>
    </w:p>
    <w:p w14:paraId="4605773C" w14:textId="01A89C6B" w:rsidR="00A73AFB" w:rsidRDefault="00A73AFB" w:rsidP="009E7117">
      <w:pPr>
        <w:spacing w:line="360" w:lineRule="auto"/>
        <w:jc w:val="both"/>
        <w:rPr>
          <w:rFonts w:ascii="Times New Roman" w:hAnsi="Times New Roman" w:cs="Times New Roman"/>
        </w:rPr>
      </w:pPr>
      <w:r>
        <w:rPr>
          <w:rFonts w:ascii="Times New Roman" w:hAnsi="Times New Roman" w:cs="Times New Roman"/>
        </w:rPr>
        <w:t>2</w:t>
      </w:r>
      <w:r w:rsidRPr="00A73AFB">
        <w:rPr>
          <w:rFonts w:ascii="Times New Roman" w:hAnsi="Times New Roman" w:cs="Times New Roman"/>
          <w:vertAlign w:val="superscript"/>
        </w:rPr>
        <w:t>ème</w:t>
      </w:r>
      <w:r>
        <w:rPr>
          <w:rFonts w:ascii="Times New Roman" w:hAnsi="Times New Roman" w:cs="Times New Roman"/>
        </w:rPr>
        <w:t xml:space="preserve"> IS</w:t>
      </w:r>
      <w:r w:rsidR="00DC506F">
        <w:rPr>
          <w:rFonts w:ascii="Times New Roman" w:hAnsi="Times New Roman" w:cs="Times New Roman"/>
        </w:rPr>
        <w:t xml:space="preserve"> : Le</w:t>
      </w:r>
      <w:r>
        <w:rPr>
          <w:rFonts w:ascii="Times New Roman" w:hAnsi="Times New Roman" w:cs="Times New Roman"/>
        </w:rPr>
        <w:t xml:space="preserve"> sacrifice est un devoir envers le groupe opprimé.</w:t>
      </w:r>
    </w:p>
    <w:p w14:paraId="2B5530E5" w14:textId="7D562365" w:rsidR="00783A5E" w:rsidRPr="00DC506F" w:rsidRDefault="00783A5E" w:rsidP="009E7117">
      <w:pPr>
        <w:spacing w:line="360" w:lineRule="auto"/>
        <w:jc w:val="both"/>
        <w:rPr>
          <w:rFonts w:ascii="Times New Roman" w:hAnsi="Times New Roman" w:cs="Times New Roman"/>
          <w:b/>
          <w:bCs/>
        </w:rPr>
      </w:pPr>
      <w:r w:rsidRPr="00DC506F">
        <w:rPr>
          <w:rFonts w:ascii="Times New Roman" w:hAnsi="Times New Roman" w:cs="Times New Roman"/>
          <w:b/>
          <w:bCs/>
        </w:rPr>
        <w:t xml:space="preserve">Citation : </w:t>
      </w:r>
      <w:r w:rsidRPr="00DC506F">
        <w:rPr>
          <w:rFonts w:ascii="Times New Roman" w:hAnsi="Times New Roman" w:cs="Times New Roman"/>
          <w:b/>
          <w:bCs/>
          <w:i/>
          <w:iCs/>
        </w:rPr>
        <w:t>«</w:t>
      </w:r>
      <w:r w:rsidR="00DC164E">
        <w:rPr>
          <w:rFonts w:ascii="Times New Roman" w:hAnsi="Times New Roman" w:cs="Times New Roman"/>
          <w:b/>
          <w:bCs/>
          <w:i/>
          <w:iCs/>
        </w:rPr>
        <w:t xml:space="preserve"> Dora :</w:t>
      </w:r>
      <w:r w:rsidRPr="00DC506F">
        <w:rPr>
          <w:rFonts w:ascii="Times New Roman" w:hAnsi="Times New Roman" w:cs="Times New Roman"/>
          <w:b/>
          <w:bCs/>
          <w:i/>
          <w:iCs/>
        </w:rPr>
        <w:t xml:space="preserve"> Nous sommes obligés de tuer, n’est-ce pas ? Nous sacrifions délibérément une vie et une seule ? »</w:t>
      </w:r>
      <w:r w:rsidRPr="00DC506F">
        <w:rPr>
          <w:rFonts w:ascii="Times New Roman" w:hAnsi="Times New Roman" w:cs="Times New Roman"/>
          <w:b/>
          <w:bCs/>
        </w:rPr>
        <w:t xml:space="preserve"> (Acte II, p. 48)​.</w:t>
      </w:r>
    </w:p>
    <w:p w14:paraId="37AC6C72" w14:textId="77777777" w:rsidR="00783A5E" w:rsidRDefault="00783A5E" w:rsidP="009E7117">
      <w:pPr>
        <w:spacing w:line="360" w:lineRule="auto"/>
        <w:jc w:val="both"/>
        <w:rPr>
          <w:rFonts w:ascii="Times New Roman" w:hAnsi="Times New Roman" w:cs="Times New Roman"/>
        </w:rPr>
      </w:pPr>
    </w:p>
    <w:p w14:paraId="3B247508" w14:textId="1F2FB512" w:rsidR="00783A5E" w:rsidRDefault="00783A5E" w:rsidP="009E7117">
      <w:pPr>
        <w:spacing w:line="360" w:lineRule="auto"/>
        <w:jc w:val="both"/>
        <w:rPr>
          <w:rFonts w:ascii="Times New Roman" w:hAnsi="Times New Roman" w:cs="Times New Roman"/>
        </w:rPr>
      </w:pPr>
      <w:r>
        <w:rPr>
          <w:rFonts w:ascii="Times New Roman" w:hAnsi="Times New Roman" w:cs="Times New Roman"/>
        </w:rPr>
        <w:t>2</w:t>
      </w:r>
      <w:r w:rsidRPr="00783A5E">
        <w:rPr>
          <w:rFonts w:ascii="Times New Roman" w:hAnsi="Times New Roman" w:cs="Times New Roman"/>
          <w:vertAlign w:val="superscript"/>
        </w:rPr>
        <w:t>ème</w:t>
      </w:r>
      <w:r>
        <w:rPr>
          <w:rFonts w:ascii="Times New Roman" w:hAnsi="Times New Roman" w:cs="Times New Roman"/>
        </w:rPr>
        <w:t xml:space="preserve"> IP : Le sacrifice est une impasse morale et existentielle.</w:t>
      </w:r>
    </w:p>
    <w:p w14:paraId="7BDF1397" w14:textId="0254F0D6" w:rsidR="00783A5E" w:rsidRDefault="00783A5E" w:rsidP="009E7117">
      <w:pPr>
        <w:spacing w:line="360" w:lineRule="auto"/>
        <w:jc w:val="both"/>
        <w:rPr>
          <w:rFonts w:ascii="Times New Roman" w:hAnsi="Times New Roman" w:cs="Times New Roman"/>
        </w:rPr>
      </w:pPr>
      <w:r>
        <w:rPr>
          <w:rFonts w:ascii="Times New Roman" w:hAnsi="Times New Roman" w:cs="Times New Roman"/>
        </w:rPr>
        <w:t>1</w:t>
      </w:r>
      <w:r w:rsidRPr="00783A5E">
        <w:rPr>
          <w:rFonts w:ascii="Times New Roman" w:hAnsi="Times New Roman" w:cs="Times New Roman"/>
          <w:vertAlign w:val="superscript"/>
        </w:rPr>
        <w:t>ère</w:t>
      </w:r>
      <w:r>
        <w:rPr>
          <w:rFonts w:ascii="Times New Roman" w:hAnsi="Times New Roman" w:cs="Times New Roman"/>
        </w:rPr>
        <w:t xml:space="preserve"> IS : Le sacrifice peut mener à une dérive tyrannique.</w:t>
      </w:r>
    </w:p>
    <w:p w14:paraId="694BD29D" w14:textId="246E9A1D" w:rsidR="00783A5E" w:rsidRPr="00DC506F" w:rsidRDefault="00783A5E" w:rsidP="009E7117">
      <w:pPr>
        <w:spacing w:line="360" w:lineRule="auto"/>
        <w:jc w:val="both"/>
        <w:rPr>
          <w:rFonts w:ascii="Times New Roman" w:hAnsi="Times New Roman" w:cs="Times New Roman"/>
          <w:b/>
          <w:bCs/>
        </w:rPr>
      </w:pPr>
      <w:r w:rsidRPr="00DC506F">
        <w:rPr>
          <w:rFonts w:ascii="Times New Roman" w:hAnsi="Times New Roman" w:cs="Times New Roman"/>
          <w:b/>
          <w:bCs/>
        </w:rPr>
        <w:t>Citation :</w:t>
      </w:r>
      <w:r w:rsidRPr="00DC506F">
        <w:rPr>
          <w:b/>
          <w:bCs/>
          <w:i/>
          <w:iCs/>
        </w:rPr>
        <w:t xml:space="preserve"> </w:t>
      </w:r>
      <w:r w:rsidRPr="00DC506F">
        <w:rPr>
          <w:rFonts w:ascii="Times New Roman" w:hAnsi="Times New Roman" w:cs="Times New Roman"/>
          <w:b/>
          <w:bCs/>
          <w:i/>
          <w:iCs/>
        </w:rPr>
        <w:t>«</w:t>
      </w:r>
      <w:r w:rsidR="00DC164E">
        <w:rPr>
          <w:rFonts w:ascii="Times New Roman" w:hAnsi="Times New Roman" w:cs="Times New Roman"/>
          <w:b/>
          <w:bCs/>
          <w:i/>
          <w:iCs/>
        </w:rPr>
        <w:t xml:space="preserve"> Kaliayev :</w:t>
      </w:r>
      <w:r w:rsidRPr="00DC506F">
        <w:rPr>
          <w:rFonts w:ascii="Times New Roman" w:hAnsi="Times New Roman" w:cs="Times New Roman"/>
          <w:b/>
          <w:bCs/>
          <w:i/>
          <w:iCs/>
        </w:rPr>
        <w:t xml:space="preserve"> Si un jour, moi vivant, la révolution devait se séparer de l’honneur, je m’en détournerais. »</w:t>
      </w:r>
      <w:r w:rsidRPr="00DC506F">
        <w:rPr>
          <w:rFonts w:ascii="Times New Roman" w:hAnsi="Times New Roman" w:cs="Times New Roman"/>
          <w:b/>
          <w:bCs/>
        </w:rPr>
        <w:t xml:space="preserve"> (Acte III, p. 80).</w:t>
      </w:r>
    </w:p>
    <w:p w14:paraId="371012B2" w14:textId="2BD39C41" w:rsidR="00783A5E" w:rsidRDefault="00783A5E" w:rsidP="009E7117">
      <w:pPr>
        <w:spacing w:line="360" w:lineRule="auto"/>
        <w:jc w:val="both"/>
        <w:rPr>
          <w:rFonts w:ascii="Times New Roman" w:hAnsi="Times New Roman" w:cs="Times New Roman"/>
        </w:rPr>
      </w:pPr>
      <w:r>
        <w:rPr>
          <w:rFonts w:ascii="Times New Roman" w:hAnsi="Times New Roman" w:cs="Times New Roman"/>
        </w:rPr>
        <w:t>2</w:t>
      </w:r>
      <w:r w:rsidRPr="00783A5E">
        <w:rPr>
          <w:rFonts w:ascii="Times New Roman" w:hAnsi="Times New Roman" w:cs="Times New Roman"/>
          <w:vertAlign w:val="superscript"/>
        </w:rPr>
        <w:t>ème</w:t>
      </w:r>
      <w:r>
        <w:rPr>
          <w:rFonts w:ascii="Times New Roman" w:hAnsi="Times New Roman" w:cs="Times New Roman"/>
        </w:rPr>
        <w:t xml:space="preserve"> IS</w:t>
      </w:r>
      <w:r w:rsidR="002D4F5D">
        <w:rPr>
          <w:rFonts w:ascii="Times New Roman" w:hAnsi="Times New Roman" w:cs="Times New Roman"/>
        </w:rPr>
        <w:t xml:space="preserve"> : </w:t>
      </w:r>
      <w:r>
        <w:rPr>
          <w:rFonts w:ascii="Times New Roman" w:hAnsi="Times New Roman" w:cs="Times New Roman"/>
        </w:rPr>
        <w:t>Le sacrifice ne mène pas nécessairement à la justice, mais à une violence sans fin.</w:t>
      </w:r>
    </w:p>
    <w:p w14:paraId="13688966" w14:textId="67C47A7B" w:rsidR="00783A5E" w:rsidRPr="00DC506F" w:rsidRDefault="00783A5E" w:rsidP="009E7117">
      <w:pPr>
        <w:spacing w:line="360" w:lineRule="auto"/>
        <w:jc w:val="both"/>
        <w:rPr>
          <w:rFonts w:ascii="Times New Roman" w:hAnsi="Times New Roman" w:cs="Times New Roman"/>
          <w:b/>
          <w:bCs/>
        </w:rPr>
      </w:pPr>
      <w:r w:rsidRPr="00DC506F">
        <w:rPr>
          <w:rFonts w:ascii="Times New Roman" w:hAnsi="Times New Roman" w:cs="Times New Roman"/>
          <w:b/>
          <w:bCs/>
        </w:rPr>
        <w:t xml:space="preserve">Citation : </w:t>
      </w:r>
      <w:r w:rsidRPr="00DC506F">
        <w:rPr>
          <w:rFonts w:ascii="Times New Roman" w:hAnsi="Times New Roman" w:cs="Times New Roman"/>
          <w:b/>
          <w:bCs/>
          <w:i/>
          <w:iCs/>
        </w:rPr>
        <w:t>«</w:t>
      </w:r>
      <w:r w:rsidR="00DC164E">
        <w:rPr>
          <w:rFonts w:ascii="Times New Roman" w:hAnsi="Times New Roman" w:cs="Times New Roman"/>
          <w:b/>
          <w:bCs/>
          <w:i/>
          <w:iCs/>
        </w:rPr>
        <w:t xml:space="preserve"> Kaliayev :</w:t>
      </w:r>
      <w:r w:rsidRPr="00DC506F">
        <w:rPr>
          <w:rFonts w:ascii="Times New Roman" w:hAnsi="Times New Roman" w:cs="Times New Roman"/>
          <w:b/>
          <w:bCs/>
          <w:i/>
          <w:iCs/>
        </w:rPr>
        <w:t xml:space="preserve"> Pour savoir qui, de toi ou de moi, a raison, il faudra peut-être le sacrifice de trois générations, plusieurs guerres, de terribles révolutions. »</w:t>
      </w:r>
      <w:r w:rsidRPr="00DC506F">
        <w:rPr>
          <w:rFonts w:ascii="Times New Roman" w:hAnsi="Times New Roman" w:cs="Times New Roman"/>
          <w:b/>
          <w:bCs/>
        </w:rPr>
        <w:t xml:space="preserve"> (Acte III, p. 80)​.</w:t>
      </w:r>
    </w:p>
    <w:p w14:paraId="0C266A67" w14:textId="61512F72" w:rsidR="00DE2D1B" w:rsidRDefault="00DE2D1B" w:rsidP="00DE2D1B">
      <w:pPr>
        <w:spacing w:line="360" w:lineRule="auto"/>
        <w:jc w:val="both"/>
        <w:rPr>
          <w:rFonts w:ascii="Times New Roman" w:hAnsi="Times New Roman" w:cs="Times New Roman"/>
        </w:rPr>
      </w:pPr>
      <w:r w:rsidRPr="00DE2D1B">
        <w:rPr>
          <w:rFonts w:ascii="Times New Roman" w:hAnsi="Times New Roman" w:cs="Times New Roman"/>
          <w:i/>
          <w:iCs/>
        </w:rPr>
        <w:lastRenderedPageBreak/>
        <w:t>Les Justes</w:t>
      </w:r>
      <w:r>
        <w:rPr>
          <w:rFonts w:ascii="Times New Roman" w:hAnsi="Times New Roman" w:cs="Times New Roman"/>
        </w:rPr>
        <w:t xml:space="preserve"> d</w:t>
      </w:r>
      <w:r w:rsidR="00B90485">
        <w:rPr>
          <w:rFonts w:ascii="Times New Roman" w:hAnsi="Times New Roman" w:cs="Times New Roman"/>
        </w:rPr>
        <w:t>’</w:t>
      </w:r>
      <w:r>
        <w:rPr>
          <w:rFonts w:ascii="Times New Roman" w:hAnsi="Times New Roman" w:cs="Times New Roman"/>
        </w:rPr>
        <w:t xml:space="preserve">Albert Camus est une œuvre dramatique dans un contexte sociohistorique </w:t>
      </w:r>
      <w:r w:rsidR="00AB4AE6">
        <w:rPr>
          <w:rFonts w:ascii="Times New Roman" w:hAnsi="Times New Roman" w:cs="Times New Roman"/>
        </w:rPr>
        <w:t>issu de la Russie tsariste de 1905. Cette pièce de théâtre aborde plusieurs sujet</w:t>
      </w:r>
      <w:r w:rsidR="00B90485">
        <w:rPr>
          <w:rFonts w:ascii="Times New Roman" w:hAnsi="Times New Roman" w:cs="Times New Roman"/>
        </w:rPr>
        <w:t>s</w:t>
      </w:r>
      <w:r w:rsidR="00AB4AE6">
        <w:rPr>
          <w:rFonts w:ascii="Times New Roman" w:hAnsi="Times New Roman" w:cs="Times New Roman"/>
        </w:rPr>
        <w:t xml:space="preserve"> controversés et profonds</w:t>
      </w:r>
      <w:r>
        <w:rPr>
          <w:rFonts w:ascii="Times New Roman" w:hAnsi="Times New Roman" w:cs="Times New Roman"/>
        </w:rPr>
        <w:t>.</w:t>
      </w:r>
      <w:r w:rsidR="00AB4AE6">
        <w:rPr>
          <w:rFonts w:ascii="Times New Roman" w:hAnsi="Times New Roman" w:cs="Times New Roman"/>
        </w:rPr>
        <w:t xml:space="preserve"> </w:t>
      </w:r>
      <w:r w:rsidR="00B90485">
        <w:rPr>
          <w:rFonts w:ascii="Times New Roman" w:hAnsi="Times New Roman" w:cs="Times New Roman"/>
        </w:rPr>
        <w:t xml:space="preserve">Parmi ces thèmes, on retrouve </w:t>
      </w:r>
      <w:r>
        <w:rPr>
          <w:rFonts w:ascii="Times New Roman" w:hAnsi="Times New Roman" w:cs="Times New Roman"/>
        </w:rPr>
        <w:t xml:space="preserve">la légitimité de la violence ainsi que le sens de la justice. Parmi ces thèmes, le sacrifice occupe une place centrale qui donne lieu à une question essentielle : Quelle dualité au sujet du sacrifice donne </w:t>
      </w:r>
      <w:r w:rsidR="00AB4AE6">
        <w:rPr>
          <w:rFonts w:ascii="Times New Roman" w:hAnsi="Times New Roman" w:cs="Times New Roman"/>
        </w:rPr>
        <w:t>à</w:t>
      </w:r>
      <w:r>
        <w:rPr>
          <w:rFonts w:ascii="Times New Roman" w:hAnsi="Times New Roman" w:cs="Times New Roman"/>
        </w:rPr>
        <w:t xml:space="preserve"> lire </w:t>
      </w:r>
      <w:r>
        <w:rPr>
          <w:rFonts w:ascii="Times New Roman" w:hAnsi="Times New Roman" w:cs="Times New Roman"/>
          <w:i/>
          <w:iCs/>
        </w:rPr>
        <w:t xml:space="preserve">Les Justes </w:t>
      </w:r>
      <w:r>
        <w:rPr>
          <w:rFonts w:ascii="Times New Roman" w:hAnsi="Times New Roman" w:cs="Times New Roman"/>
        </w:rPr>
        <w:t>d’Albert Camus ?</w:t>
      </w:r>
      <w:r w:rsidR="00AB4AE6">
        <w:rPr>
          <w:rFonts w:ascii="Times New Roman" w:hAnsi="Times New Roman" w:cs="Times New Roman"/>
        </w:rPr>
        <w:t xml:space="preserve"> L’œuvre de Camus met en lumière une dualité accablante autour du sacrifice. D’un</w:t>
      </w:r>
      <w:r w:rsidR="005D3FF0">
        <w:rPr>
          <w:rFonts w:ascii="Times New Roman" w:hAnsi="Times New Roman" w:cs="Times New Roman"/>
        </w:rPr>
        <w:t xml:space="preserve"> côté</w:t>
      </w:r>
      <w:r w:rsidR="00DF274A">
        <w:rPr>
          <w:rFonts w:ascii="Times New Roman" w:hAnsi="Times New Roman" w:cs="Times New Roman"/>
        </w:rPr>
        <w:t>,</w:t>
      </w:r>
      <w:r w:rsidR="00AB4AE6">
        <w:rPr>
          <w:rFonts w:ascii="Times New Roman" w:hAnsi="Times New Roman" w:cs="Times New Roman"/>
        </w:rPr>
        <w:t xml:space="preserve"> il est présenté comme un acte </w:t>
      </w:r>
      <w:r w:rsidR="00DF274A">
        <w:rPr>
          <w:rFonts w:ascii="Times New Roman" w:hAnsi="Times New Roman" w:cs="Times New Roman"/>
        </w:rPr>
        <w:t>noble,</w:t>
      </w:r>
      <w:r w:rsidR="00AB4AE6">
        <w:rPr>
          <w:rFonts w:ascii="Times New Roman" w:hAnsi="Times New Roman" w:cs="Times New Roman"/>
        </w:rPr>
        <w:t xml:space="preserve"> nécessaire et justifié par les révolutionnaires. De l’autre</w:t>
      </w:r>
      <w:r w:rsidR="00DF274A">
        <w:rPr>
          <w:rFonts w:ascii="Times New Roman" w:hAnsi="Times New Roman" w:cs="Times New Roman"/>
        </w:rPr>
        <w:t>,</w:t>
      </w:r>
      <w:r w:rsidR="00AB4AE6">
        <w:rPr>
          <w:rFonts w:ascii="Times New Roman" w:hAnsi="Times New Roman" w:cs="Times New Roman"/>
        </w:rPr>
        <w:t xml:space="preserve"> il </w:t>
      </w:r>
      <w:r w:rsidR="00DF274A">
        <w:rPr>
          <w:rFonts w:ascii="Times New Roman" w:hAnsi="Times New Roman" w:cs="Times New Roman"/>
        </w:rPr>
        <w:t>apparaît</w:t>
      </w:r>
      <w:r w:rsidR="00AB4AE6">
        <w:rPr>
          <w:rFonts w:ascii="Times New Roman" w:hAnsi="Times New Roman" w:cs="Times New Roman"/>
        </w:rPr>
        <w:t xml:space="preserve"> comme un idéal qui enferme dans une spirale de violence au lieu d’y mettre fin.</w:t>
      </w:r>
    </w:p>
    <w:p w14:paraId="67493334" w14:textId="77777777" w:rsidR="00AB4AE6" w:rsidRDefault="00AB4AE6" w:rsidP="00DE2D1B">
      <w:pPr>
        <w:spacing w:line="360" w:lineRule="auto"/>
        <w:jc w:val="both"/>
        <w:rPr>
          <w:rFonts w:ascii="Times New Roman" w:hAnsi="Times New Roman" w:cs="Times New Roman"/>
        </w:rPr>
      </w:pPr>
    </w:p>
    <w:p w14:paraId="27B04866" w14:textId="3E665B1E" w:rsidR="0069400F" w:rsidRDefault="00AB4AE6" w:rsidP="0069400F">
      <w:pPr>
        <w:spacing w:line="360" w:lineRule="auto"/>
        <w:jc w:val="both"/>
        <w:rPr>
          <w:rFonts w:ascii="Times New Roman" w:hAnsi="Times New Roman" w:cs="Times New Roman"/>
        </w:rPr>
      </w:pPr>
      <w:r>
        <w:rPr>
          <w:rFonts w:ascii="Times New Roman" w:hAnsi="Times New Roman" w:cs="Times New Roman"/>
        </w:rPr>
        <w:t>Pour commencer, le sacrifice est un acte noble et nécessaire à la révolution</w:t>
      </w:r>
      <w:r w:rsidR="005B3AE2">
        <w:rPr>
          <w:rFonts w:ascii="Times New Roman" w:hAnsi="Times New Roman" w:cs="Times New Roman"/>
        </w:rPr>
        <w:t>. En effet, il est explicitement dit dans l’œuvre que le sacrifice est la seule justification morale de l’acte : « </w:t>
      </w:r>
      <w:r w:rsidR="005B3AE2">
        <w:rPr>
          <w:rFonts w:ascii="Times New Roman" w:hAnsi="Times New Roman" w:cs="Times New Roman"/>
          <w:b/>
          <w:bCs/>
          <w:i/>
          <w:iCs/>
        </w:rPr>
        <w:t>Kaliayev :</w:t>
      </w:r>
      <w:r w:rsidR="005B3AE2" w:rsidRPr="00DC506F">
        <w:rPr>
          <w:rFonts w:ascii="Times New Roman" w:hAnsi="Times New Roman" w:cs="Times New Roman"/>
          <w:b/>
          <w:bCs/>
          <w:i/>
          <w:iCs/>
        </w:rPr>
        <w:t xml:space="preserve"> Mourir pour l’idée, c’est la seule façon d’être à la hauteur de l’idée. C’est la justification. »</w:t>
      </w:r>
      <w:r w:rsidR="005B3AE2" w:rsidRPr="00DC506F">
        <w:rPr>
          <w:rFonts w:ascii="Times New Roman" w:hAnsi="Times New Roman" w:cs="Times New Roman"/>
          <w:b/>
          <w:bCs/>
        </w:rPr>
        <w:t xml:space="preserve"> (Acte II, p. 46).</w:t>
      </w:r>
      <w:r w:rsidR="005B3AE2">
        <w:rPr>
          <w:rFonts w:ascii="Times New Roman" w:hAnsi="Times New Roman" w:cs="Times New Roman"/>
          <w:b/>
          <w:bCs/>
        </w:rPr>
        <w:t> </w:t>
      </w:r>
      <w:r w:rsidR="0069400F">
        <w:rPr>
          <w:rFonts w:ascii="Times New Roman" w:hAnsi="Times New Roman" w:cs="Times New Roman"/>
          <w:b/>
          <w:bCs/>
        </w:rPr>
        <w:t xml:space="preserve"> </w:t>
      </w:r>
      <w:r w:rsidR="0069400F">
        <w:rPr>
          <w:rFonts w:ascii="Times New Roman" w:hAnsi="Times New Roman" w:cs="Times New Roman"/>
        </w:rPr>
        <w:t>Dans cette citation, Kaliayev exprime une forte conviction. Il dit que pour que son acte révolutionnaire ne soit pas un simple meurtre, il doit être accompagné d’un suicide qu’il déguise en sacrifice personnel. Il sous-entend aussi que tuer sans accepter de mourir en retour serait un acte de lâcheté, un crime sans réel</w:t>
      </w:r>
      <w:r w:rsidR="00DF274A">
        <w:rPr>
          <w:rFonts w:ascii="Times New Roman" w:hAnsi="Times New Roman" w:cs="Times New Roman"/>
        </w:rPr>
        <w:t>le</w:t>
      </w:r>
      <w:r w:rsidR="0069400F">
        <w:rPr>
          <w:rFonts w:ascii="Times New Roman" w:hAnsi="Times New Roman" w:cs="Times New Roman"/>
        </w:rPr>
        <w:t xml:space="preserve"> cause. En acceptant la mort, il donne à son geste une légitimité morale et le hisse au niveau de l’idéal qu’il défend. Cette vision du sacrifice a été au cœur de la philosophie révolutionnaire dans le contexte sociopolitique de cette époque. De plus,</w:t>
      </w:r>
      <w:r w:rsidR="00DF274A">
        <w:rPr>
          <w:rFonts w:ascii="Times New Roman" w:hAnsi="Times New Roman" w:cs="Times New Roman"/>
        </w:rPr>
        <w:t xml:space="preserve"> le sacrifice est abordé comme un devoir auprès du groupe opprimé</w:t>
      </w:r>
      <w:r w:rsidR="0069400F">
        <w:rPr>
          <w:rFonts w:ascii="Times New Roman" w:hAnsi="Times New Roman" w:cs="Times New Roman"/>
        </w:rPr>
        <w:t xml:space="preserve">: </w:t>
      </w:r>
      <w:r w:rsidR="0069400F" w:rsidRPr="00DC506F">
        <w:rPr>
          <w:rFonts w:ascii="Times New Roman" w:hAnsi="Times New Roman" w:cs="Times New Roman"/>
          <w:b/>
          <w:bCs/>
          <w:i/>
          <w:iCs/>
        </w:rPr>
        <w:t>«</w:t>
      </w:r>
      <w:r w:rsidR="0069400F">
        <w:rPr>
          <w:rFonts w:ascii="Times New Roman" w:hAnsi="Times New Roman" w:cs="Times New Roman"/>
          <w:b/>
          <w:bCs/>
          <w:i/>
          <w:iCs/>
        </w:rPr>
        <w:t xml:space="preserve"> Dora :</w:t>
      </w:r>
      <w:r w:rsidR="0069400F" w:rsidRPr="00DC506F">
        <w:rPr>
          <w:rFonts w:ascii="Times New Roman" w:hAnsi="Times New Roman" w:cs="Times New Roman"/>
          <w:b/>
          <w:bCs/>
          <w:i/>
          <w:iCs/>
        </w:rPr>
        <w:t xml:space="preserve"> Nous sommes obligés de tuer, n’est-ce pas ? Nous sacrifions délibérément une vie et une seule ? »</w:t>
      </w:r>
      <w:r w:rsidR="0069400F" w:rsidRPr="00DC506F">
        <w:rPr>
          <w:rFonts w:ascii="Times New Roman" w:hAnsi="Times New Roman" w:cs="Times New Roman"/>
          <w:b/>
          <w:bCs/>
        </w:rPr>
        <w:t xml:space="preserve"> (Acte II, p. 48).</w:t>
      </w:r>
      <w:r w:rsidR="007D78C4">
        <w:rPr>
          <w:rFonts w:ascii="Times New Roman" w:hAnsi="Times New Roman" w:cs="Times New Roman"/>
          <w:b/>
          <w:bCs/>
        </w:rPr>
        <w:t xml:space="preserve"> </w:t>
      </w:r>
      <w:r w:rsidR="007D78C4">
        <w:rPr>
          <w:rFonts w:ascii="Times New Roman" w:hAnsi="Times New Roman" w:cs="Times New Roman"/>
        </w:rPr>
        <w:t xml:space="preserve">Dora, qui partage le combat de Kaliayev, souligne une idée clé de la révolution. </w:t>
      </w:r>
      <w:r w:rsidR="00DF274A">
        <w:rPr>
          <w:rFonts w:ascii="Times New Roman" w:hAnsi="Times New Roman" w:cs="Times New Roman"/>
        </w:rPr>
        <w:t xml:space="preserve">Elle affirme </w:t>
      </w:r>
      <w:r w:rsidR="007D78C4">
        <w:rPr>
          <w:rFonts w:ascii="Times New Roman" w:hAnsi="Times New Roman" w:cs="Times New Roman"/>
        </w:rPr>
        <w:t>que le sacrifice est inévitable, car sans lui, l’oppression continuera. Tuer n’est pas un but en soi, mais un passage obligatoire afin de briser les chaines de l’oppresseur. Elle présente une idée réaliste du sacrifice, où la douleur personnelle et la culpabilité doi</w:t>
      </w:r>
      <w:r w:rsidR="00DF274A">
        <w:rPr>
          <w:rFonts w:ascii="Times New Roman" w:hAnsi="Times New Roman" w:cs="Times New Roman"/>
        </w:rPr>
        <w:t>vent</w:t>
      </w:r>
      <w:r w:rsidR="007D78C4">
        <w:rPr>
          <w:rFonts w:ascii="Times New Roman" w:hAnsi="Times New Roman" w:cs="Times New Roman"/>
        </w:rPr>
        <w:t xml:space="preserve"> </w:t>
      </w:r>
      <w:r w:rsidR="00DF274A">
        <w:rPr>
          <w:rFonts w:ascii="Times New Roman" w:hAnsi="Times New Roman" w:cs="Times New Roman"/>
        </w:rPr>
        <w:t>être mises</w:t>
      </w:r>
      <w:r w:rsidR="007D78C4">
        <w:rPr>
          <w:rFonts w:ascii="Times New Roman" w:hAnsi="Times New Roman" w:cs="Times New Roman"/>
        </w:rPr>
        <w:t xml:space="preserve"> de côté devant la nécessité collective. Cette manière de penser repose sur </w:t>
      </w:r>
      <w:r w:rsidR="002D2370">
        <w:rPr>
          <w:rFonts w:ascii="Times New Roman" w:hAnsi="Times New Roman" w:cs="Times New Roman"/>
        </w:rPr>
        <w:t>une balance morale</w:t>
      </w:r>
      <w:r w:rsidR="007D78C4">
        <w:rPr>
          <w:rFonts w:ascii="Times New Roman" w:hAnsi="Times New Roman" w:cs="Times New Roman"/>
        </w:rPr>
        <w:t> : accepter un mal immédiat pour éviter un mal</w:t>
      </w:r>
      <w:r w:rsidR="00DF274A">
        <w:rPr>
          <w:rFonts w:ascii="Times New Roman" w:hAnsi="Times New Roman" w:cs="Times New Roman"/>
        </w:rPr>
        <w:t xml:space="preserve"> encore plus grand à l’</w:t>
      </w:r>
      <w:r w:rsidR="007D78C4">
        <w:rPr>
          <w:rFonts w:ascii="Times New Roman" w:hAnsi="Times New Roman" w:cs="Times New Roman"/>
        </w:rPr>
        <w:t>avenir.</w:t>
      </w:r>
      <w:r w:rsidR="002D2370">
        <w:rPr>
          <w:rFonts w:ascii="Times New Roman" w:hAnsi="Times New Roman" w:cs="Times New Roman"/>
        </w:rPr>
        <w:t xml:space="preserve"> En somme, le sacrifice </w:t>
      </w:r>
      <w:r w:rsidR="0062052D">
        <w:rPr>
          <w:rFonts w:ascii="Times New Roman" w:hAnsi="Times New Roman" w:cs="Times New Roman"/>
        </w:rPr>
        <w:t xml:space="preserve">est vu comme un acte légitime, nécessaire pour le bien de la communauté. Toutefois, bien qu’il puisse être considéré comme noble, il entraîne des </w:t>
      </w:r>
      <w:r w:rsidR="0062052D">
        <w:rPr>
          <w:rFonts w:ascii="Times New Roman" w:hAnsi="Times New Roman" w:cs="Times New Roman"/>
        </w:rPr>
        <w:lastRenderedPageBreak/>
        <w:t xml:space="preserve">conséquences lourdes, tant sur le plan moral que sur le plan personnel. En connaissance de cela, les révolutionnaires justifient cet acte en le voyant comme un investissement pour le futur, un prix à payer pour un monde plus juste. Ainsi, ces éléments confirment par leur logique que le sacrifice est un acte nécessaire et porteur d’espoir pour l’avenir. </w:t>
      </w:r>
    </w:p>
    <w:p w14:paraId="63735768" w14:textId="77777777" w:rsidR="009A001D" w:rsidRDefault="009A001D" w:rsidP="0069400F">
      <w:pPr>
        <w:spacing w:line="360" w:lineRule="auto"/>
        <w:jc w:val="both"/>
        <w:rPr>
          <w:rFonts w:ascii="Times New Roman" w:hAnsi="Times New Roman" w:cs="Times New Roman"/>
        </w:rPr>
      </w:pPr>
    </w:p>
    <w:p w14:paraId="3B4E72B6" w14:textId="7EA040D9" w:rsidR="00B90485" w:rsidRDefault="009A001D" w:rsidP="002D4F5D">
      <w:pPr>
        <w:spacing w:line="360" w:lineRule="auto"/>
        <w:jc w:val="both"/>
        <w:rPr>
          <w:rFonts w:ascii="Times New Roman" w:hAnsi="Times New Roman" w:cs="Times New Roman"/>
        </w:rPr>
      </w:pPr>
      <w:r>
        <w:rPr>
          <w:rFonts w:ascii="Times New Roman" w:hAnsi="Times New Roman" w:cs="Times New Roman"/>
        </w:rPr>
        <w:t xml:space="preserve">En continuant, </w:t>
      </w:r>
      <w:r w:rsidR="00DF274A">
        <w:rPr>
          <w:rFonts w:ascii="Times New Roman" w:hAnsi="Times New Roman" w:cs="Times New Roman"/>
        </w:rPr>
        <w:t>l</w:t>
      </w:r>
      <w:r>
        <w:rPr>
          <w:rFonts w:ascii="Times New Roman" w:hAnsi="Times New Roman" w:cs="Times New Roman"/>
        </w:rPr>
        <w:t xml:space="preserve">e sacrifice est une impasse morale et existentielle. </w:t>
      </w:r>
      <w:r w:rsidR="00DF274A">
        <w:rPr>
          <w:rFonts w:ascii="Times New Roman" w:hAnsi="Times New Roman" w:cs="Times New Roman"/>
        </w:rPr>
        <w:t>Tout d’abord</w:t>
      </w:r>
      <w:r>
        <w:rPr>
          <w:rFonts w:ascii="Times New Roman" w:hAnsi="Times New Roman" w:cs="Times New Roman"/>
        </w:rPr>
        <w:t xml:space="preserve">, </w:t>
      </w:r>
      <w:r w:rsidR="00DF274A">
        <w:rPr>
          <w:rFonts w:ascii="Times New Roman" w:hAnsi="Times New Roman" w:cs="Times New Roman"/>
        </w:rPr>
        <w:t>l</w:t>
      </w:r>
      <w:r w:rsidRPr="009A001D">
        <w:rPr>
          <w:rFonts w:ascii="Times New Roman" w:hAnsi="Times New Roman" w:cs="Times New Roman"/>
        </w:rPr>
        <w:t>e sacrifice peut mener à une dérive tyrannique</w:t>
      </w:r>
      <w:r>
        <w:rPr>
          <w:rFonts w:ascii="Times New Roman" w:hAnsi="Times New Roman" w:cs="Times New Roman"/>
        </w:rPr>
        <w:t xml:space="preserve"> : </w:t>
      </w:r>
      <w:r w:rsidRPr="00DC506F">
        <w:rPr>
          <w:rFonts w:ascii="Times New Roman" w:hAnsi="Times New Roman" w:cs="Times New Roman"/>
          <w:b/>
          <w:bCs/>
          <w:i/>
          <w:iCs/>
        </w:rPr>
        <w:t>«</w:t>
      </w:r>
      <w:r>
        <w:rPr>
          <w:rFonts w:ascii="Times New Roman" w:hAnsi="Times New Roman" w:cs="Times New Roman"/>
          <w:b/>
          <w:bCs/>
          <w:i/>
          <w:iCs/>
        </w:rPr>
        <w:t xml:space="preserve"> Kaliayev :</w:t>
      </w:r>
      <w:r w:rsidRPr="00DC506F">
        <w:rPr>
          <w:rFonts w:ascii="Times New Roman" w:hAnsi="Times New Roman" w:cs="Times New Roman"/>
          <w:b/>
          <w:bCs/>
          <w:i/>
          <w:iCs/>
        </w:rPr>
        <w:t xml:space="preserve"> Si un jour, moi vivant, la révolution devait se séparer de l’honneur, je m’en détournerais. »</w:t>
      </w:r>
      <w:r w:rsidRPr="00DC506F">
        <w:rPr>
          <w:rFonts w:ascii="Times New Roman" w:hAnsi="Times New Roman" w:cs="Times New Roman"/>
          <w:b/>
          <w:bCs/>
        </w:rPr>
        <w:t xml:space="preserve"> (Acte III, p. 80).</w:t>
      </w:r>
      <w:r>
        <w:rPr>
          <w:rFonts w:ascii="Times New Roman" w:hAnsi="Times New Roman" w:cs="Times New Roman"/>
          <w:b/>
          <w:bCs/>
        </w:rPr>
        <w:t xml:space="preserve"> </w:t>
      </w:r>
      <w:r w:rsidRPr="009A001D">
        <w:rPr>
          <w:rFonts w:ascii="Times New Roman" w:hAnsi="Times New Roman" w:cs="Times New Roman"/>
        </w:rPr>
        <w:t>Dans cette citation</w:t>
      </w:r>
      <w:r w:rsidR="00DF274A">
        <w:rPr>
          <w:rFonts w:ascii="Times New Roman" w:hAnsi="Times New Roman" w:cs="Times New Roman"/>
        </w:rPr>
        <w:t>,</w:t>
      </w:r>
      <w:r w:rsidRPr="009A001D">
        <w:rPr>
          <w:rFonts w:ascii="Times New Roman" w:hAnsi="Times New Roman" w:cs="Times New Roman"/>
        </w:rPr>
        <w:t xml:space="preserve"> Kaliayev exprime une peur profonde. Il ne veut pas que le parti révolutionnaire, en perdant son humanité, devienne aussi injuste et </w:t>
      </w:r>
      <w:r w:rsidR="00DF274A">
        <w:rPr>
          <w:rFonts w:ascii="Times New Roman" w:hAnsi="Times New Roman" w:cs="Times New Roman"/>
        </w:rPr>
        <w:t xml:space="preserve">oppressif </w:t>
      </w:r>
      <w:r w:rsidRPr="009A001D">
        <w:rPr>
          <w:rFonts w:ascii="Times New Roman" w:hAnsi="Times New Roman" w:cs="Times New Roman"/>
        </w:rPr>
        <w:t>que le régime qu’il cherche à renverser. Il sous-entend qu’il ne veut pas adhérer à une logique où « la fin » est la réponse finale à tous les problèmes, ce qui souligne ainsi une limite morale au sacrifice. Cette tension illustre bien la dualité du sacrifice</w:t>
      </w:r>
      <w:r w:rsidR="00DF274A">
        <w:rPr>
          <w:rFonts w:ascii="Times New Roman" w:hAnsi="Times New Roman" w:cs="Times New Roman"/>
        </w:rPr>
        <w:t>,</w:t>
      </w:r>
      <w:r w:rsidRPr="009A001D">
        <w:rPr>
          <w:rFonts w:ascii="Times New Roman" w:hAnsi="Times New Roman" w:cs="Times New Roman"/>
        </w:rPr>
        <w:t xml:space="preserve"> car </w:t>
      </w:r>
      <w:r w:rsidR="00A06464">
        <w:rPr>
          <w:rFonts w:ascii="Times New Roman" w:hAnsi="Times New Roman" w:cs="Times New Roman"/>
        </w:rPr>
        <w:t xml:space="preserve">il </w:t>
      </w:r>
      <w:r w:rsidRPr="009A001D">
        <w:rPr>
          <w:rFonts w:ascii="Times New Roman" w:hAnsi="Times New Roman" w:cs="Times New Roman"/>
        </w:rPr>
        <w:t xml:space="preserve">peut être un acte de courage et de foi </w:t>
      </w:r>
      <w:r w:rsidR="00A06464">
        <w:rPr>
          <w:rFonts w:ascii="Times New Roman" w:hAnsi="Times New Roman" w:cs="Times New Roman"/>
        </w:rPr>
        <w:t xml:space="preserve">en </w:t>
      </w:r>
      <w:r w:rsidRPr="009A001D">
        <w:rPr>
          <w:rFonts w:ascii="Times New Roman" w:hAnsi="Times New Roman" w:cs="Times New Roman"/>
        </w:rPr>
        <w:t>la justice, mais aussi un prétexte pour commettre des atrocités au nom de la révolution.</w:t>
      </w:r>
      <w:r w:rsidR="002D4F5D">
        <w:rPr>
          <w:rFonts w:ascii="Times New Roman" w:hAnsi="Times New Roman" w:cs="Times New Roman"/>
        </w:rPr>
        <w:t xml:space="preserve"> De plus, Le sacrifice ne mène pas nécessairement à la justice, mais possiblement à une violence sans fin :</w:t>
      </w:r>
      <w:r w:rsidR="002D4F5D" w:rsidRPr="002D4F5D">
        <w:rPr>
          <w:rFonts w:ascii="Times New Roman" w:hAnsi="Times New Roman" w:cs="Times New Roman"/>
          <w:b/>
          <w:bCs/>
          <w:i/>
          <w:iCs/>
        </w:rPr>
        <w:t xml:space="preserve"> </w:t>
      </w:r>
      <w:r w:rsidR="002D4F5D" w:rsidRPr="00DC506F">
        <w:rPr>
          <w:rFonts w:ascii="Times New Roman" w:hAnsi="Times New Roman" w:cs="Times New Roman"/>
          <w:b/>
          <w:bCs/>
          <w:i/>
          <w:iCs/>
        </w:rPr>
        <w:t>«</w:t>
      </w:r>
      <w:r w:rsidR="002D4F5D">
        <w:rPr>
          <w:rFonts w:ascii="Times New Roman" w:hAnsi="Times New Roman" w:cs="Times New Roman"/>
          <w:b/>
          <w:bCs/>
          <w:i/>
          <w:iCs/>
        </w:rPr>
        <w:t xml:space="preserve"> Kaliayev :</w:t>
      </w:r>
      <w:r w:rsidR="002D4F5D" w:rsidRPr="00DC506F">
        <w:rPr>
          <w:rFonts w:ascii="Times New Roman" w:hAnsi="Times New Roman" w:cs="Times New Roman"/>
          <w:b/>
          <w:bCs/>
          <w:i/>
          <w:iCs/>
        </w:rPr>
        <w:t xml:space="preserve"> Pour savoir qui, de toi ou de moi, a raison, il faudra peut-être le sacrifice de trois générations, plusieurs guerres, de terribles révolutions. »</w:t>
      </w:r>
      <w:r w:rsidR="002D4F5D" w:rsidRPr="00DC506F">
        <w:rPr>
          <w:rFonts w:ascii="Times New Roman" w:hAnsi="Times New Roman" w:cs="Times New Roman"/>
          <w:b/>
          <w:bCs/>
        </w:rPr>
        <w:t xml:space="preserve"> (Acte III, p. 80)​.</w:t>
      </w:r>
      <w:r w:rsidR="002D4F5D">
        <w:rPr>
          <w:rFonts w:ascii="Times New Roman" w:hAnsi="Times New Roman" w:cs="Times New Roman"/>
          <w:b/>
          <w:bCs/>
        </w:rPr>
        <w:t xml:space="preserve"> </w:t>
      </w:r>
      <w:r w:rsidR="002D4F5D">
        <w:rPr>
          <w:rFonts w:ascii="Times New Roman" w:hAnsi="Times New Roman" w:cs="Times New Roman"/>
        </w:rPr>
        <w:t xml:space="preserve">Kaliayev se rend compte d’une vérité troublante. Il pense maintenant que le sacrifice n’est peut-être pas une solution, mais simplement l’introduction à de possibles violences. Il reconnaît que la révolution ne garantit pas un monde meilleur, mais risque au contraire d’amener une succession de guerres et de souffrances. Cette prise de conscience montre le doute existentiel qui traverse la pièce qu’est </w:t>
      </w:r>
      <w:r w:rsidR="002D4F5D">
        <w:rPr>
          <w:rFonts w:ascii="Times New Roman" w:hAnsi="Times New Roman" w:cs="Times New Roman"/>
          <w:i/>
          <w:iCs/>
        </w:rPr>
        <w:t>Les Justes.</w:t>
      </w:r>
      <w:r w:rsidR="002D4F5D">
        <w:rPr>
          <w:rFonts w:ascii="Times New Roman" w:hAnsi="Times New Roman" w:cs="Times New Roman"/>
        </w:rPr>
        <w:t xml:space="preserve"> Le sacrifice </w:t>
      </w:r>
      <w:r w:rsidR="00B13163">
        <w:rPr>
          <w:rFonts w:ascii="Times New Roman" w:hAnsi="Times New Roman" w:cs="Times New Roman"/>
        </w:rPr>
        <w:t xml:space="preserve">ne serait-il </w:t>
      </w:r>
      <w:r w:rsidR="002D4F5D">
        <w:rPr>
          <w:rFonts w:ascii="Times New Roman" w:hAnsi="Times New Roman" w:cs="Times New Roman"/>
        </w:rPr>
        <w:t xml:space="preserve">qu’un piège conduisant </w:t>
      </w:r>
      <w:r w:rsidR="0068695F">
        <w:rPr>
          <w:rFonts w:ascii="Times New Roman" w:hAnsi="Times New Roman" w:cs="Times New Roman"/>
        </w:rPr>
        <w:t>à</w:t>
      </w:r>
      <w:r w:rsidR="002D4F5D">
        <w:rPr>
          <w:rFonts w:ascii="Times New Roman" w:hAnsi="Times New Roman" w:cs="Times New Roman"/>
        </w:rPr>
        <w:t xml:space="preserve"> plus d’injustice ?</w:t>
      </w:r>
      <w:r w:rsidR="0068695F">
        <w:rPr>
          <w:rFonts w:ascii="Times New Roman" w:hAnsi="Times New Roman" w:cs="Times New Roman"/>
        </w:rPr>
        <w:t xml:space="preserve"> En bref, le sacrifice peut facilement devenir un prétexte afin de devenir un radical « juste bourreau » en plus de ne pas être certain que l’exécution de celui-ci soit la fin de la tyrannie. Pour </w:t>
      </w:r>
      <w:r w:rsidR="00D742D4">
        <w:rPr>
          <w:rFonts w:ascii="Times New Roman" w:hAnsi="Times New Roman" w:cs="Times New Roman"/>
        </w:rPr>
        <w:t>conclure, ces</w:t>
      </w:r>
      <w:r w:rsidR="00B13163">
        <w:rPr>
          <w:rFonts w:ascii="Times New Roman" w:hAnsi="Times New Roman" w:cs="Times New Roman"/>
        </w:rPr>
        <w:t xml:space="preserve"> aspects montrent que le sacrifice peut rapidement se transformer en cycle de violence où l’oppressé devient l’oppresseur.</w:t>
      </w:r>
    </w:p>
    <w:p w14:paraId="583CA8B2" w14:textId="77777777" w:rsidR="00B90485" w:rsidRDefault="00B90485" w:rsidP="002D4F5D">
      <w:pPr>
        <w:spacing w:line="360" w:lineRule="auto"/>
        <w:jc w:val="both"/>
        <w:rPr>
          <w:rFonts w:ascii="Times New Roman" w:hAnsi="Times New Roman" w:cs="Times New Roman"/>
        </w:rPr>
      </w:pPr>
    </w:p>
    <w:p w14:paraId="5032160F" w14:textId="5CFD5F1D" w:rsidR="00A73AFB" w:rsidRPr="009E7117" w:rsidRDefault="00B90485" w:rsidP="009E7117">
      <w:pPr>
        <w:spacing w:line="360" w:lineRule="auto"/>
        <w:jc w:val="both"/>
        <w:rPr>
          <w:rFonts w:ascii="Times New Roman" w:hAnsi="Times New Roman" w:cs="Times New Roman"/>
        </w:rPr>
      </w:pPr>
      <w:r>
        <w:rPr>
          <w:rFonts w:ascii="Times New Roman" w:hAnsi="Times New Roman" w:cs="Times New Roman"/>
        </w:rPr>
        <w:t>Nombre de mots : 8</w:t>
      </w:r>
      <w:r w:rsidR="00C32BF4">
        <w:rPr>
          <w:rFonts w:ascii="Times New Roman" w:hAnsi="Times New Roman" w:cs="Times New Roman"/>
        </w:rPr>
        <w:t>09</w:t>
      </w:r>
    </w:p>
    <w:sectPr w:rsidR="00A73AFB" w:rsidRPr="009E7117" w:rsidSect="00A9684A">
      <w:footerReference w:type="default" r:id="rId7"/>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1C6B1" w14:textId="77777777" w:rsidR="00DE4700" w:rsidRDefault="00DE4700" w:rsidP="00A9684A">
      <w:pPr>
        <w:spacing w:after="0" w:line="240" w:lineRule="auto"/>
      </w:pPr>
      <w:r>
        <w:separator/>
      </w:r>
    </w:p>
  </w:endnote>
  <w:endnote w:type="continuationSeparator" w:id="0">
    <w:p w14:paraId="218EFED7" w14:textId="77777777" w:rsidR="00DE4700" w:rsidRDefault="00DE4700" w:rsidP="00A96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8556062"/>
      <w:docPartObj>
        <w:docPartGallery w:val="Page Numbers (Bottom of Page)"/>
        <w:docPartUnique/>
      </w:docPartObj>
    </w:sdtPr>
    <w:sdtEndPr>
      <w:rPr>
        <w:rFonts w:ascii="Times New Roman" w:hAnsi="Times New Roman" w:cs="Times New Roman"/>
      </w:rPr>
    </w:sdtEndPr>
    <w:sdtContent>
      <w:p w14:paraId="661D1AB9" w14:textId="0F1C3E5A" w:rsidR="00A9684A" w:rsidRPr="00A9684A" w:rsidRDefault="00A9684A">
        <w:pPr>
          <w:pStyle w:val="Pieddepage"/>
          <w:jc w:val="right"/>
          <w:rPr>
            <w:rFonts w:ascii="Times New Roman" w:hAnsi="Times New Roman" w:cs="Times New Roman"/>
          </w:rPr>
        </w:pPr>
        <w:r w:rsidRPr="00A9684A">
          <w:rPr>
            <w:rFonts w:ascii="Times New Roman" w:hAnsi="Times New Roman" w:cs="Times New Roman"/>
          </w:rPr>
          <w:fldChar w:fldCharType="begin"/>
        </w:r>
        <w:r w:rsidRPr="00A9684A">
          <w:rPr>
            <w:rFonts w:ascii="Times New Roman" w:hAnsi="Times New Roman" w:cs="Times New Roman"/>
          </w:rPr>
          <w:instrText>PAGE   \* MERGEFORMAT</w:instrText>
        </w:r>
        <w:r w:rsidRPr="00A9684A">
          <w:rPr>
            <w:rFonts w:ascii="Times New Roman" w:hAnsi="Times New Roman" w:cs="Times New Roman"/>
          </w:rPr>
          <w:fldChar w:fldCharType="separate"/>
        </w:r>
        <w:r w:rsidRPr="00A9684A">
          <w:rPr>
            <w:rFonts w:ascii="Times New Roman" w:hAnsi="Times New Roman" w:cs="Times New Roman"/>
            <w:lang w:val="fr-FR"/>
          </w:rPr>
          <w:t>2</w:t>
        </w:r>
        <w:r w:rsidRPr="00A9684A">
          <w:rPr>
            <w:rFonts w:ascii="Times New Roman" w:hAnsi="Times New Roman" w:cs="Times New Roman"/>
          </w:rPr>
          <w:fldChar w:fldCharType="end"/>
        </w:r>
      </w:p>
    </w:sdtContent>
  </w:sdt>
  <w:p w14:paraId="15C28D28" w14:textId="77777777" w:rsidR="00A9684A" w:rsidRDefault="00A9684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8B45E" w14:textId="77777777" w:rsidR="00DE4700" w:rsidRDefault="00DE4700" w:rsidP="00A9684A">
      <w:pPr>
        <w:spacing w:after="0" w:line="240" w:lineRule="auto"/>
      </w:pPr>
      <w:r>
        <w:separator/>
      </w:r>
    </w:p>
  </w:footnote>
  <w:footnote w:type="continuationSeparator" w:id="0">
    <w:p w14:paraId="7E70E065" w14:textId="77777777" w:rsidR="00DE4700" w:rsidRDefault="00DE4700" w:rsidP="00A968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AEE"/>
    <w:rsid w:val="0016390A"/>
    <w:rsid w:val="00257E6D"/>
    <w:rsid w:val="00273AEE"/>
    <w:rsid w:val="002D2370"/>
    <w:rsid w:val="002D4F5D"/>
    <w:rsid w:val="004F6515"/>
    <w:rsid w:val="005B3AE2"/>
    <w:rsid w:val="005D3FF0"/>
    <w:rsid w:val="005F2E1B"/>
    <w:rsid w:val="0062052D"/>
    <w:rsid w:val="0068695F"/>
    <w:rsid w:val="0069400F"/>
    <w:rsid w:val="00783A5E"/>
    <w:rsid w:val="007D78C4"/>
    <w:rsid w:val="008F0B95"/>
    <w:rsid w:val="009A001D"/>
    <w:rsid w:val="009A38E0"/>
    <w:rsid w:val="009E7117"/>
    <w:rsid w:val="00A06464"/>
    <w:rsid w:val="00A73AFB"/>
    <w:rsid w:val="00A9684A"/>
    <w:rsid w:val="00AB4AE6"/>
    <w:rsid w:val="00B13163"/>
    <w:rsid w:val="00B90485"/>
    <w:rsid w:val="00C32BF4"/>
    <w:rsid w:val="00D01505"/>
    <w:rsid w:val="00D47B07"/>
    <w:rsid w:val="00D742D4"/>
    <w:rsid w:val="00DC164E"/>
    <w:rsid w:val="00DC506F"/>
    <w:rsid w:val="00DE2D1B"/>
    <w:rsid w:val="00DE4700"/>
    <w:rsid w:val="00DF274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411B8"/>
  <w15:chartTrackingRefBased/>
  <w15:docId w15:val="{995D7A12-508A-4FA7-9ACC-1D69D54B1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F5D"/>
  </w:style>
  <w:style w:type="paragraph" w:styleId="Titre1">
    <w:name w:val="heading 1"/>
    <w:basedOn w:val="Normal"/>
    <w:next w:val="Normal"/>
    <w:link w:val="Titre1Car"/>
    <w:uiPriority w:val="9"/>
    <w:qFormat/>
    <w:rsid w:val="00273A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73A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73AE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73AE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73AE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73AE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73AE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73AE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73AE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3AE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73AE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73AE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73AE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73AE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73AE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73AE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73AE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73AEE"/>
    <w:rPr>
      <w:rFonts w:eastAsiaTheme="majorEastAsia" w:cstheme="majorBidi"/>
      <w:color w:val="272727" w:themeColor="text1" w:themeTint="D8"/>
    </w:rPr>
  </w:style>
  <w:style w:type="paragraph" w:styleId="Titre">
    <w:name w:val="Title"/>
    <w:basedOn w:val="Normal"/>
    <w:next w:val="Normal"/>
    <w:link w:val="TitreCar"/>
    <w:uiPriority w:val="10"/>
    <w:qFormat/>
    <w:rsid w:val="00273A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3AE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73AE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73AE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73AEE"/>
    <w:pPr>
      <w:spacing w:before="160"/>
      <w:jc w:val="center"/>
    </w:pPr>
    <w:rPr>
      <w:i/>
      <w:iCs/>
      <w:color w:val="404040" w:themeColor="text1" w:themeTint="BF"/>
    </w:rPr>
  </w:style>
  <w:style w:type="character" w:customStyle="1" w:styleId="CitationCar">
    <w:name w:val="Citation Car"/>
    <w:basedOn w:val="Policepardfaut"/>
    <w:link w:val="Citation"/>
    <w:uiPriority w:val="29"/>
    <w:rsid w:val="00273AEE"/>
    <w:rPr>
      <w:i/>
      <w:iCs/>
      <w:color w:val="404040" w:themeColor="text1" w:themeTint="BF"/>
    </w:rPr>
  </w:style>
  <w:style w:type="paragraph" w:styleId="Paragraphedeliste">
    <w:name w:val="List Paragraph"/>
    <w:basedOn w:val="Normal"/>
    <w:uiPriority w:val="34"/>
    <w:qFormat/>
    <w:rsid w:val="00273AEE"/>
    <w:pPr>
      <w:ind w:left="720"/>
      <w:contextualSpacing/>
    </w:pPr>
  </w:style>
  <w:style w:type="character" w:styleId="Accentuationintense">
    <w:name w:val="Intense Emphasis"/>
    <w:basedOn w:val="Policepardfaut"/>
    <w:uiPriority w:val="21"/>
    <w:qFormat/>
    <w:rsid w:val="00273AEE"/>
    <w:rPr>
      <w:i/>
      <w:iCs/>
      <w:color w:val="0F4761" w:themeColor="accent1" w:themeShade="BF"/>
    </w:rPr>
  </w:style>
  <w:style w:type="paragraph" w:styleId="Citationintense">
    <w:name w:val="Intense Quote"/>
    <w:basedOn w:val="Normal"/>
    <w:next w:val="Normal"/>
    <w:link w:val="CitationintenseCar"/>
    <w:uiPriority w:val="30"/>
    <w:qFormat/>
    <w:rsid w:val="00273A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73AEE"/>
    <w:rPr>
      <w:i/>
      <w:iCs/>
      <w:color w:val="0F4761" w:themeColor="accent1" w:themeShade="BF"/>
    </w:rPr>
  </w:style>
  <w:style w:type="character" w:styleId="Rfrenceintense">
    <w:name w:val="Intense Reference"/>
    <w:basedOn w:val="Policepardfaut"/>
    <w:uiPriority w:val="32"/>
    <w:qFormat/>
    <w:rsid w:val="00273AEE"/>
    <w:rPr>
      <w:b/>
      <w:bCs/>
      <w:smallCaps/>
      <w:color w:val="0F4761" w:themeColor="accent1" w:themeShade="BF"/>
      <w:spacing w:val="5"/>
    </w:rPr>
  </w:style>
  <w:style w:type="character" w:styleId="Lienhypertexte">
    <w:name w:val="Hyperlink"/>
    <w:basedOn w:val="Policepardfaut"/>
    <w:uiPriority w:val="99"/>
    <w:unhideWhenUsed/>
    <w:rsid w:val="00783A5E"/>
    <w:rPr>
      <w:color w:val="467886" w:themeColor="hyperlink"/>
      <w:u w:val="single"/>
    </w:rPr>
  </w:style>
  <w:style w:type="character" w:styleId="Mentionnonrsolue">
    <w:name w:val="Unresolved Mention"/>
    <w:basedOn w:val="Policepardfaut"/>
    <w:uiPriority w:val="99"/>
    <w:semiHidden/>
    <w:unhideWhenUsed/>
    <w:rsid w:val="00783A5E"/>
    <w:rPr>
      <w:color w:val="605E5C"/>
      <w:shd w:val="clear" w:color="auto" w:fill="E1DFDD"/>
    </w:rPr>
  </w:style>
  <w:style w:type="paragraph" w:styleId="En-tte">
    <w:name w:val="header"/>
    <w:basedOn w:val="Normal"/>
    <w:link w:val="En-tteCar"/>
    <w:uiPriority w:val="99"/>
    <w:unhideWhenUsed/>
    <w:rsid w:val="00A9684A"/>
    <w:pPr>
      <w:tabs>
        <w:tab w:val="center" w:pos="4320"/>
        <w:tab w:val="right" w:pos="8640"/>
      </w:tabs>
      <w:spacing w:after="0" w:line="240" w:lineRule="auto"/>
    </w:pPr>
  </w:style>
  <w:style w:type="character" w:customStyle="1" w:styleId="En-tteCar">
    <w:name w:val="En-tête Car"/>
    <w:basedOn w:val="Policepardfaut"/>
    <w:link w:val="En-tte"/>
    <w:uiPriority w:val="99"/>
    <w:rsid w:val="00A9684A"/>
  </w:style>
  <w:style w:type="paragraph" w:styleId="Pieddepage">
    <w:name w:val="footer"/>
    <w:basedOn w:val="Normal"/>
    <w:link w:val="PieddepageCar"/>
    <w:uiPriority w:val="99"/>
    <w:unhideWhenUsed/>
    <w:rsid w:val="00A9684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96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thenaphilosophique.net/wp-content/uploads/2019/07/Camus-Albert-Les-Justes.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1002</Words>
  <Characters>5516</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Abdelillah Satrallah (CIUSSS EMTL)</dc:creator>
  <cp:keywords/>
  <dc:description/>
  <cp:lastModifiedBy>Abdelillah Satrallah (CIUSSS EMTL)</cp:lastModifiedBy>
  <cp:revision>3</cp:revision>
  <dcterms:created xsi:type="dcterms:W3CDTF">2025-02-24T07:39:00Z</dcterms:created>
  <dcterms:modified xsi:type="dcterms:W3CDTF">2025-02-24T15:40:00Z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7d8d5d-78e2-4a62-9fcd-016eb5e4c57c_Enabled">
    <vt:lpwstr>true</vt:lpwstr>
  </property>
  <property fmtid="{D5CDD505-2E9C-101B-9397-08002B2CF9AE}" pid="3" name="MSIP_Label_6a7d8d5d-78e2-4a62-9fcd-016eb5e4c57c_SetDate">
    <vt:lpwstr>2025-02-24T05:19:19Z</vt:lpwstr>
  </property>
  <property fmtid="{D5CDD505-2E9C-101B-9397-08002B2CF9AE}" pid="4" name="MSIP_Label_6a7d8d5d-78e2-4a62-9fcd-016eb5e4c57c_Method">
    <vt:lpwstr>Standard</vt:lpwstr>
  </property>
  <property fmtid="{D5CDD505-2E9C-101B-9397-08002B2CF9AE}" pid="5" name="MSIP_Label_6a7d8d5d-78e2-4a62-9fcd-016eb5e4c57c_Name">
    <vt:lpwstr>Général</vt:lpwstr>
  </property>
  <property fmtid="{D5CDD505-2E9C-101B-9397-08002B2CF9AE}" pid="6" name="MSIP_Label_6a7d8d5d-78e2-4a62-9fcd-016eb5e4c57c_SiteId">
    <vt:lpwstr>06e1fe28-5f8b-4075-bf6c-ae24be1a7992</vt:lpwstr>
  </property>
  <property fmtid="{D5CDD505-2E9C-101B-9397-08002B2CF9AE}" pid="7" name="MSIP_Label_6a7d8d5d-78e2-4a62-9fcd-016eb5e4c57c_ActionId">
    <vt:lpwstr>a8ddac8f-af45-441f-9c2a-a0ccf4ebacad</vt:lpwstr>
  </property>
  <property fmtid="{D5CDD505-2E9C-101B-9397-08002B2CF9AE}" pid="8" name="MSIP_Label_6a7d8d5d-78e2-4a62-9fcd-016eb5e4c57c_ContentBits">
    <vt:lpwstr>0</vt:lpwstr>
  </property>
  <property fmtid="{D5CDD505-2E9C-101B-9397-08002B2CF9AE}" pid="9" name="MSIP_Label_6a7d8d5d-78e2-4a62-9fcd-016eb5e4c57c_Tag">
    <vt:lpwstr>10, 3, 0, 1</vt:lpwstr>
  </property>
</Properties>
</file>