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A74" w:rsidRPr="00133A74" w:rsidRDefault="00133A74" w:rsidP="00133A74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kern w:val="36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b/>
          <w:bCs/>
          <w:kern w:val="36"/>
          <w:sz w:val="24"/>
          <w:szCs w:val="24"/>
          <w:lang w:eastAsia="ru-RU"/>
        </w:rPr>
        <w:t>СПРАВКА О ДЕЯТЕЛЬНОСТИ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ООО «</w:t>
      </w:r>
      <w:proofErr w:type="spellStart"/>
      <w:proofErr w:type="gramStart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Андарз</w:t>
      </w:r>
      <w:proofErr w:type="spellEnd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»*</w:t>
      </w:r>
      <w:proofErr w:type="gramEnd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*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Общество с ограниченной ответственностью «</w:t>
      </w:r>
      <w:proofErr w:type="spellStart"/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Андарз</w:t>
      </w:r>
      <w:proofErr w:type="spellEnd"/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»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 — образовательная и издательская организация, осуществляющая деятельность по развитию современной, безопасной и устойчивой образовательной среды в Республике Таджикистан.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Компания ведёт деятельность с </w:t>
      </w: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2023 года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 и реализует системный подход к повышению качества образования, объединяя обучение, мониторинг, цифровую аналитику и разработку образовательных продуктов.</w:t>
      </w:r>
    </w:p>
    <w:p w:rsidR="00133A74" w:rsidRPr="00133A74" w:rsidRDefault="00133A74" w:rsidP="00133A74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1. Миссия и стратегическая цель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Миссия ООО «</w:t>
      </w:r>
      <w:proofErr w:type="spellStart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Андарз</w:t>
      </w:r>
      <w:proofErr w:type="spellEnd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» — повышение качества образования в Таджикистане через внедрение современных образовательных решений, развитие профессиональных компетенций педагогов и создание эффективной экосистемы взаимодействия между школой, семьёй и учеником.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Стратегическая цель компании — формирование устойчивой модели образования, которая:</w:t>
      </w:r>
    </w:p>
    <w:p w:rsidR="00133A74" w:rsidRPr="00133A74" w:rsidRDefault="00133A74" w:rsidP="00133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обеспечивает рост академических результатов учащихся;</w:t>
      </w:r>
    </w:p>
    <w:p w:rsidR="00133A74" w:rsidRPr="00133A74" w:rsidRDefault="00133A74" w:rsidP="00133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повышает квалификацию педагогических и управленческих кадров;</w:t>
      </w:r>
    </w:p>
    <w:p w:rsidR="00133A74" w:rsidRPr="00133A74" w:rsidRDefault="00133A74" w:rsidP="00133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внедряет современные методики обучения и управления;</w:t>
      </w:r>
    </w:p>
    <w:p w:rsidR="00133A74" w:rsidRPr="00133A74" w:rsidRDefault="00133A74" w:rsidP="00133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снижает системные риски при создании и управлении образовательными учреждениями;</w:t>
      </w:r>
    </w:p>
    <w:p w:rsidR="00133A74" w:rsidRPr="00133A74" w:rsidRDefault="00133A74" w:rsidP="00133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способствует развитию культуры чтения и научного мышления среди школьников.</w:t>
      </w:r>
    </w:p>
    <w:p w:rsidR="00133A74" w:rsidRPr="00133A74" w:rsidRDefault="00133A74" w:rsidP="00133A74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2. Основные направления деятельности</w:t>
      </w: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2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2.1. Развитие профессиональных компетенций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ООО «</w:t>
      </w:r>
      <w:proofErr w:type="spellStart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Андарз</w:t>
      </w:r>
      <w:proofErr w:type="spellEnd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» реализует системные программы повышения квалификации для:</w:t>
      </w:r>
    </w:p>
    <w:p w:rsidR="00133A74" w:rsidRPr="00133A74" w:rsidRDefault="00133A74" w:rsidP="00133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руководителей образовательных учреждений;</w:t>
      </w:r>
    </w:p>
    <w:p w:rsidR="00133A74" w:rsidRPr="00133A74" w:rsidRDefault="00133A74" w:rsidP="00133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педагогов</w:t>
      </w:r>
      <w:r w:rsidR="0039732C" w:rsidRPr="0039732C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 </w:t>
      </w:r>
      <w:r w:rsidR="0039732C">
        <w:rPr>
          <w:rFonts w:ascii="Palatino Linotype" w:eastAsia="Times New Roman" w:hAnsi="Palatino Linotype" w:cs="Times New Roman"/>
          <w:sz w:val="24"/>
          <w:szCs w:val="24"/>
          <w:lang w:eastAsia="ru-RU"/>
        </w:rPr>
        <w:t>школ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 и воспитателей</w:t>
      </w:r>
      <w:r w:rsidR="0039732C" w:rsidRPr="0039732C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 </w:t>
      </w:r>
      <w:r w:rsidR="0039732C">
        <w:rPr>
          <w:rFonts w:ascii="Palatino Linotype" w:eastAsia="Times New Roman" w:hAnsi="Palatino Linotype" w:cs="Times New Roman"/>
          <w:sz w:val="24"/>
          <w:szCs w:val="24"/>
          <w:lang w:eastAsia="ru-RU"/>
        </w:rPr>
        <w:t>детских садов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;</w:t>
      </w:r>
    </w:p>
    <w:p w:rsidR="00133A74" w:rsidRPr="00133A74" w:rsidRDefault="00133A74" w:rsidP="00133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lastRenderedPageBreak/>
        <w:t>ассистентов и студентов-практикантов;</w:t>
      </w:r>
    </w:p>
    <w:p w:rsidR="00133A74" w:rsidRPr="00133A74" w:rsidRDefault="00133A74" w:rsidP="00133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родителей.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Обучение проводится в формате практико-ориентированных семинаров (1–2 раза в год) и направлено на внедрение современных педагогических и управленческих практик.</w:t>
      </w:r>
    </w:p>
    <w:p w:rsidR="00133A74" w:rsidRPr="00133A74" w:rsidRDefault="00133A74" w:rsidP="00133A74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2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2.2. Экспертное сопровождение и мониторинг качества образования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Компания внедряет систему регулярного мониторинга и методической поддержки, включающую:</w:t>
      </w:r>
    </w:p>
    <w:p w:rsidR="00133A74" w:rsidRPr="00133A74" w:rsidRDefault="00133A74" w:rsidP="00133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посещение уроков экспертами (2 раза в год);</w:t>
      </w:r>
    </w:p>
    <w:p w:rsidR="00133A74" w:rsidRPr="00133A74" w:rsidRDefault="00133A74" w:rsidP="00133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оценку внедрения обучающих программ;</w:t>
      </w:r>
    </w:p>
    <w:p w:rsidR="00133A74" w:rsidRPr="00133A74" w:rsidRDefault="00133A74" w:rsidP="00133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индивидуальные консультации педагогов;</w:t>
      </w:r>
    </w:p>
    <w:p w:rsidR="00133A74" w:rsidRPr="00133A74" w:rsidRDefault="00133A74" w:rsidP="00133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разработку персональных рекомендаций;</w:t>
      </w:r>
    </w:p>
    <w:p w:rsidR="00133A74" w:rsidRPr="00133A74" w:rsidRDefault="00133A74" w:rsidP="00133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сопровождение школ при внедрении образовательных программ.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Данный подход обеспечивает устойчивые изменения в образовательной практике и повышение качества преподавания.</w:t>
      </w:r>
    </w:p>
    <w:p w:rsidR="00133A74" w:rsidRPr="00133A74" w:rsidRDefault="00133A74" w:rsidP="00133A74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2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2.3. Цифровая образовательная экосистема и аналитика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ООО «</w:t>
      </w:r>
      <w:proofErr w:type="spellStart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Андарз</w:t>
      </w:r>
      <w:proofErr w:type="spellEnd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» разработало цифровую платформу, позволяющую:</w:t>
      </w:r>
    </w:p>
    <w:p w:rsidR="00133A74" w:rsidRPr="00133A74" w:rsidRDefault="00133A74" w:rsidP="00133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формировать и проводить тестирование учащихся;</w:t>
      </w:r>
    </w:p>
    <w:p w:rsidR="00133A74" w:rsidRPr="00133A74" w:rsidRDefault="00133A74" w:rsidP="00133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осуществлять регулярную оценку знаний;</w:t>
      </w:r>
    </w:p>
    <w:p w:rsidR="00133A74" w:rsidRPr="00133A74" w:rsidRDefault="00133A74" w:rsidP="00133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анализировать результаты обучения по школам и классам;</w:t>
      </w:r>
    </w:p>
    <w:p w:rsidR="00133A74" w:rsidRPr="00133A74" w:rsidRDefault="00133A74" w:rsidP="00133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выявлять пробелы и зоны роста;</w:t>
      </w:r>
    </w:p>
    <w:p w:rsidR="00133A74" w:rsidRPr="00133A74" w:rsidRDefault="00133A74" w:rsidP="00133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предоставлять учащимся и педагогам обратную связь.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Использование цифровых инструментов повышает прозрачность и управляемость образовательного процесса.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2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2.4. Разработка и внедрение STEM-учебных комплексов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Компания реализует образовательную линейку </w:t>
      </w: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STEM «Наука будущего»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, направленную на развитие навыков XXI века.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Ключевые характеристики:</w:t>
      </w:r>
    </w:p>
    <w:p w:rsidR="00133A74" w:rsidRPr="00133A74" w:rsidRDefault="00133A74" w:rsidP="00133A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обучение на английском языке;</w:t>
      </w:r>
    </w:p>
    <w:p w:rsidR="00133A74" w:rsidRPr="00133A74" w:rsidRDefault="00133A74" w:rsidP="00133A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lastRenderedPageBreak/>
        <w:t>соответствие международным стандартам;</w:t>
      </w:r>
    </w:p>
    <w:p w:rsidR="00133A74" w:rsidRPr="00133A74" w:rsidRDefault="00133A74" w:rsidP="00133A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локализация под образовательный контекст Таджикистана;</w:t>
      </w:r>
    </w:p>
    <w:p w:rsidR="00133A74" w:rsidRPr="00133A74" w:rsidRDefault="00133A74" w:rsidP="00133A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применение спиральной методики обучения;</w:t>
      </w:r>
    </w:p>
    <w:p w:rsidR="00133A74" w:rsidRPr="00133A74" w:rsidRDefault="00133A74" w:rsidP="00133A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интеграция цифровых образовательных ресурсов.</w:t>
      </w:r>
    </w:p>
    <w:p w:rsidR="00133A74" w:rsidRPr="00133A74" w:rsidRDefault="00133A74" w:rsidP="0039732C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На текущий момент разработаны учебные материалы по математике, биологии, физике и химии для 5–9 классов с планируемым расширением до 11 класса.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2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2.5. Издательская деятельность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ООО «</w:t>
      </w:r>
      <w:proofErr w:type="spellStart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Андарз</w:t>
      </w:r>
      <w:proofErr w:type="spellEnd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» осуществляет выпуск образовательной и научно-художественной литературы на таджикском языке.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Результаты:</w:t>
      </w:r>
    </w:p>
    <w:p w:rsidR="00133A74" w:rsidRPr="00133A74" w:rsidRDefault="00133A74" w:rsidP="00133A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издано </w:t>
      </w: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19 книг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;</w:t>
      </w:r>
    </w:p>
    <w:p w:rsidR="00133A74" w:rsidRPr="00133A74" w:rsidRDefault="00133A74" w:rsidP="00133A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переведены произведения мировой классики;</w:t>
      </w:r>
    </w:p>
    <w:p w:rsidR="00133A74" w:rsidRPr="00133A74" w:rsidRDefault="00133A74" w:rsidP="00133A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разработаны современные образовательные материалы для школьников.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Книги интегрируются в образовательный процесс через внеклассное чтение, литературные обсуждения и читательские конкурсы.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2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2.6. Консультативное сопровождение образовательных учреждений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Компания оказывает экспертную поддержку школам и детским садам на всех этапах развития:</w:t>
      </w:r>
    </w:p>
    <w:p w:rsidR="00133A74" w:rsidRPr="00133A74" w:rsidRDefault="00133A74" w:rsidP="00133A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открытие и лицензирование;</w:t>
      </w:r>
    </w:p>
    <w:p w:rsidR="00133A74" w:rsidRPr="00133A74" w:rsidRDefault="00133A74" w:rsidP="00133A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разработка образовательных программ;</w:t>
      </w:r>
    </w:p>
    <w:p w:rsidR="00133A74" w:rsidRPr="00133A74" w:rsidRDefault="00133A74" w:rsidP="00133A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построение управленческой модели;</w:t>
      </w:r>
    </w:p>
    <w:p w:rsidR="00133A74" w:rsidRPr="00133A74" w:rsidRDefault="00133A74" w:rsidP="00397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повышение качества обучения;</w:t>
      </w:r>
    </w:p>
    <w:p w:rsidR="00133A74" w:rsidRPr="00133A74" w:rsidRDefault="00133A74" w:rsidP="00133A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обеспечение безопасной среды.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3. Экспертный потенциал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В составе ООО «</w:t>
      </w:r>
      <w:proofErr w:type="spellStart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Андарз</w:t>
      </w:r>
      <w:proofErr w:type="spellEnd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»:</w:t>
      </w:r>
    </w:p>
    <w:p w:rsidR="00133A74" w:rsidRPr="00133A74" w:rsidRDefault="00133A74" w:rsidP="00133A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12 экспертов по школьным дисциплинам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;</w:t>
      </w:r>
    </w:p>
    <w:p w:rsidR="00133A74" w:rsidRPr="00133A74" w:rsidRDefault="00133A74" w:rsidP="00133A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6 специалистов по дошкольному развитию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Эксперты регулярно повышают квалификацию и участвуют в профессиональных программах и международных обменах.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4. Масштаб деятельности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lastRenderedPageBreak/>
        <w:t>На текущий момент:</w:t>
      </w:r>
    </w:p>
    <w:p w:rsidR="00133A74" w:rsidRPr="00133A74" w:rsidRDefault="00133A74" w:rsidP="00133A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15–20 школ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 находятся на консультативном сопровождении;</w:t>
      </w:r>
    </w:p>
    <w:p w:rsidR="00133A74" w:rsidRPr="00133A74" w:rsidRDefault="00133A74" w:rsidP="00133A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10–15 дошкольных учреждений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 сотрудничают с компанией;</w:t>
      </w:r>
    </w:p>
    <w:p w:rsidR="00133A74" w:rsidRPr="00133A74" w:rsidRDefault="00133A74" w:rsidP="00133A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проведено </w:t>
      </w: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более 20 семинаров</w:t>
      </w: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;</w:t>
      </w:r>
    </w:p>
    <w:p w:rsidR="00133A74" w:rsidRPr="00133A74" w:rsidRDefault="00133A74" w:rsidP="00133A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 xml:space="preserve">охват участников составляет </w:t>
      </w: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 xml:space="preserve">300–500 человек на </w:t>
      </w:r>
      <w:r w:rsid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каждом мероприятии</w:t>
      </w:r>
      <w:bookmarkStart w:id="0" w:name="_GoBack"/>
      <w:bookmarkEnd w:id="0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.</w:t>
      </w:r>
    </w:p>
    <w:p w:rsidR="00133A74" w:rsidRPr="00133A74" w:rsidRDefault="00133A74" w:rsidP="00133A74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5. Конкурентные преимущества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ООО «</w:t>
      </w:r>
      <w:proofErr w:type="spellStart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Андарз</w:t>
      </w:r>
      <w:proofErr w:type="spellEnd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» отличается:</w:t>
      </w:r>
    </w:p>
    <w:p w:rsidR="00133A74" w:rsidRPr="00133A74" w:rsidRDefault="00133A74" w:rsidP="00133A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системным подходом к реформированию образования;</w:t>
      </w:r>
    </w:p>
    <w:p w:rsidR="00133A74" w:rsidRPr="00133A74" w:rsidRDefault="00133A74" w:rsidP="00133A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интеграцией обучения, мониторинга и аналитики;</w:t>
      </w:r>
    </w:p>
    <w:p w:rsidR="00133A74" w:rsidRPr="00133A74" w:rsidRDefault="00133A74" w:rsidP="00133A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наличием собственных образовательных продуктов;</w:t>
      </w:r>
    </w:p>
    <w:p w:rsidR="00133A74" w:rsidRPr="00133A74" w:rsidRDefault="00133A74" w:rsidP="00133A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использованием цифровых технологий;</w:t>
      </w:r>
    </w:p>
    <w:p w:rsidR="00133A74" w:rsidRPr="00133A74" w:rsidRDefault="00133A74" w:rsidP="00133A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сочетанием международных стандартов и национального контекста.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</w:pPr>
      <w:r w:rsidRPr="0039732C">
        <w:rPr>
          <w:rFonts w:ascii="Palatino Linotype" w:eastAsia="Times New Roman" w:hAnsi="Palatino Linotype" w:cs="Times New Roman"/>
          <w:b/>
          <w:bCs/>
          <w:sz w:val="24"/>
          <w:szCs w:val="24"/>
          <w:lang w:eastAsia="ru-RU"/>
        </w:rPr>
        <w:t>6. Заключение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ООО «</w:t>
      </w:r>
      <w:proofErr w:type="spellStart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Андарз</w:t>
      </w:r>
      <w:proofErr w:type="spellEnd"/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» представляет собой комплексную образовательную платформу, направленную на долгосрочное развитие системы образования в Таджикистане.</w:t>
      </w:r>
    </w:p>
    <w:p w:rsidR="00133A74" w:rsidRPr="00133A74" w:rsidRDefault="00133A74" w:rsidP="00133A7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  <w:r w:rsidRPr="00133A74">
        <w:rPr>
          <w:rFonts w:ascii="Palatino Linotype" w:eastAsia="Times New Roman" w:hAnsi="Palatino Linotype" w:cs="Times New Roman"/>
          <w:sz w:val="24"/>
          <w:szCs w:val="24"/>
          <w:lang w:eastAsia="ru-RU"/>
        </w:rPr>
        <w:t>Компания обеспечивает не только обучение, но и устойчивую трансформацию образовательной среды за счёт системных решений, аналитики и экспертной поддержки.</w:t>
      </w:r>
    </w:p>
    <w:p w:rsidR="00133A74" w:rsidRPr="00133A74" w:rsidRDefault="00133A74" w:rsidP="00133A74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eastAsia="ru-RU"/>
        </w:rPr>
      </w:pPr>
    </w:p>
    <w:p w:rsidR="0031115E" w:rsidRPr="0039732C" w:rsidRDefault="0031115E">
      <w:pPr>
        <w:rPr>
          <w:rFonts w:ascii="Palatino Linotype" w:hAnsi="Palatino Linotype"/>
          <w:sz w:val="24"/>
          <w:szCs w:val="24"/>
          <w:lang w:val="en-US"/>
        </w:rPr>
      </w:pPr>
    </w:p>
    <w:sectPr w:rsidR="0031115E" w:rsidRPr="003973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0B9E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5873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5716E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E6668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C653D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15C90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309BC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D02D4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84088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52CB9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F4BF6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329D0"/>
    <w:multiLevelType w:val="multilevel"/>
    <w:tmpl w:val="1F5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1"/>
  </w:num>
  <w:num w:numId="5">
    <w:abstractNumId w:val="5"/>
  </w:num>
  <w:num w:numId="6">
    <w:abstractNumId w:val="6"/>
  </w:num>
  <w:num w:numId="7">
    <w:abstractNumId w:val="2"/>
  </w:num>
  <w:num w:numId="8">
    <w:abstractNumId w:val="8"/>
  </w:num>
  <w:num w:numId="9">
    <w:abstractNumId w:val="10"/>
  </w:num>
  <w:num w:numId="10">
    <w:abstractNumId w:val="7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A74"/>
    <w:rsid w:val="00133A74"/>
    <w:rsid w:val="0031115E"/>
    <w:rsid w:val="0039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021D"/>
  <w15:chartTrackingRefBased/>
  <w15:docId w15:val="{6FF08459-1070-4CF4-9E58-69903D5A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3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33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3A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A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3A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3A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33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33A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Shirin Sharipova</dc:creator>
  <cp:keywords/>
  <dc:description/>
  <cp:lastModifiedBy>Shirin Sharipova</cp:lastModifiedBy>
  <cp:revision>2</cp:revision>
  <dcterms:created xsi:type="dcterms:W3CDTF">2026-04-07T18:23:00Z</dcterms:created>
  <dcterms:modified xsi:type="dcterms:W3CDTF">2026-04-08T02:08:00Z</dcterms:modified>
</cp:coreProperties>
</file>