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 w:before="400"/>
        <w:jc w:val="center"/>
      </w:pPr>
      <w:r>
        <w:t xml:space="preserve">Test2</w:t>
      </w:r>
    </w:p>
    <w:p>
      <w:pPr>
        <w:pStyle w:val="Heading1"/>
        <w:spacing w:after="200"/>
        <w:jc w:val="center"/>
      </w:pPr>
      <w:r>
        <w:t xml:space="preserve">Propuesta Técnica</w:t>
      </w:r>
    </w:p>
    <w:p>
      <w:pPr>
        <w:spacing w:after="800"/>
        <w:jc w:val="center"/>
      </w:pPr>
      <w:r>
        <w:t xml:space="preserve">Generado: 10 de marzo de 2026</w:t>
      </w:r>
    </w:p>
    <w:p/>
    <w:p>
      <w:pPr>
        <w:pStyle w:val="Heading1"/>
        <w:spacing w:after="200" w:before="400"/>
      </w:pPr>
      <w:r>
        <w:t xml:space="preserve">0. Información General del Solicitante</w:t>
      </w:r>
    </w:p>
    <w:p>
      <w:pPr>
        <w:spacing w:after="100"/>
      </w:pPr>
      <w:r>
        <w:t xml:space="preserve">Información de la Iniciativa</w:t>
      </w:r>
    </w:p>
    <w:p>
      <w:pPr>
        <w:spacing w:after="50"/>
        <w:ind w:left="360"/>
      </w:pPr>
      <w:r>
        <w:rPr>
          <w:b/>
          <w:bCs/>
        </w:rPr>
        <w:t xml:space="preserve">Nombre de la Iniciativa: </w:t>
      </w:r>
      <w:r>
        <w:t xml:space="preserve">Sistema Automatizado de Reportes IPAB</w:t>
      </w:r>
    </w:p>
    <w:p>
      <w:pPr>
        <w:spacing w:after="50"/>
        <w:ind w:left="360"/>
      </w:pPr>
      <w:r>
        <w:rPr>
          <w:b/>
          <w:bCs/>
        </w:rPr>
        <w:t xml:space="preserve">Tipo: </w:t>
      </w:r>
      <w:r>
        <w:t xml:space="preserve">Software de Automatización</w:t>
      </w:r>
    </w:p>
    <w:p>
      <w:pPr>
        <w:spacing w:after="50"/>
        <w:ind w:left="360"/>
      </w:pPr>
      <w:r>
        <w:rPr>
          <w:b/>
          <w:bCs/>
        </w:rPr>
        <w:t xml:space="preserve">Prioridad: </w:t>
      </w:r>
      <w:r>
        <w:t xml:space="preserve">Alta</w:t>
      </w:r>
    </w:p>
    <w:p>
      <w:pPr>
        <w:spacing w:after="50"/>
        <w:ind w:left="360"/>
      </w:pPr>
      <w:r>
        <w:rPr>
          <w:b/>
          <w:bCs/>
        </w:rPr>
        <w:t xml:space="preserve">Fecha de Inicio Estimada: </w:t>
      </w:r>
      <w:r>
        <w:t xml:space="preserve">2024-11-01</w:t>
      </w:r>
    </w:p>
    <w:p>
      <w:pPr>
        <w:spacing w:after="50"/>
        <w:ind w:left="360"/>
      </w:pPr>
      <w:r>
        <w:rPr>
          <w:b/>
          <w:bCs/>
        </w:rPr>
        <w:t xml:space="preserve">Sponsor: </w:t>
      </w:r>
      <w:r>
        <w:t xml:space="preserve">Dirección de Cumplimiento Normativo</w:t>
      </w:r>
    </w:p>
    <w:p>
      <w:pPr>
        <w:spacing w:after="400"/>
      </w:pPr>
    </w:p>
    <w:p>
      <w:pPr>
        <w:pStyle w:val="Heading1"/>
        <w:spacing w:after="200" w:before="400"/>
      </w:pPr>
      <w:r>
        <w:t xml:space="preserve">1. Descripción General y Justificación</w:t>
      </w:r>
    </w:p>
    <w:p>
      <w:pPr>
        <w:spacing w:after="100"/>
      </w:pPr>
      <w:r>
        <w:t xml:space="preserve">Descripción General:</w:t>
      </w:r>
    </w:p>
    <w:p>
      <w:pPr>
        <w:spacing w:after="200"/>
        <w:jc w:val="both"/>
      </w:pPr>
      <w:r>
        <w:t xml:space="preserve">Desarrollo de una plataforma centralizada para la automatización del ciclo de vida de reportes hacia el IPAB, desde la ingesta de datos hasta el envío final.</w:t>
      </w:r>
    </w:p>
    <w:p>
      <w:pPr>
        <w:spacing w:after="100"/>
      </w:pPr>
      <w:r>
        <w:t xml:space="preserve">Justificación:</w:t>
      </w:r>
    </w:p>
    <w:p>
      <w:pPr>
        <w:spacing w:after="200"/>
        <w:jc w:val="both"/>
      </w:pPr>
      <w:r>
        <w:t xml:space="preserve">Reducción de errores operativos, cumplimiento estricto con los plazos regulatorios y optimización del tiempo del personal especializado.</w:t>
      </w:r>
    </w:p>
    <w:p>
      <w:pPr>
        <w:spacing w:after="100"/>
      </w:pPr>
      <w:r>
        <w:t xml:space="preserve">Contexto Adicional:</w:t>
      </w:r>
    </w:p>
    <w:p>
      <w:pPr>
        <w:spacing w:after="200"/>
        <w:jc w:val="both"/>
      </w:pPr>
      <w:r>
        <w:t xml:space="preserve">Actualmente los reportes se generan mediante hojas de cálculo manuales, lo que representa un alto riesgo operativo y de cumplimiento.</w:t>
      </w:r>
    </w:p>
    <w:p>
      <w:pPr>
        <w:spacing w:after="400"/>
      </w:pPr>
    </w:p>
    <w:p>
      <w:pPr>
        <w:pStyle w:val="Heading1"/>
        <w:spacing w:after="200" w:before="400"/>
      </w:pPr>
      <w:r>
        <w:t xml:space="preserve">2. Objetivos de la Iniciativa</w:t>
      </w:r>
    </w:p>
    <w:p>
      <w:pPr>
        <w:spacing w:after="100"/>
      </w:pPr>
      <w:r>
        <w:t xml:space="preserve">Objetivo Principal:</w:t>
      </w:r>
    </w:p>
    <w:p>
      <w:pPr>
        <w:spacing w:after="200"/>
        <w:jc w:val="both"/>
      </w:pPr>
      <w:r>
        <w:t xml:space="preserve">Automatizar el 100% del proceso de generación y envío de reportes regulatorios al IPAB para eliminar errores manuales y asegurar el cumplimiento normativo.</w:t>
      </w:r>
    </w:p>
    <w:p>
      <w:pPr>
        <w:spacing w:after="100"/>
      </w:pPr>
      <w:r>
        <w:t xml:space="preserve">Alcance:</w:t>
      </w:r>
    </w:p>
    <w:p>
      <w:pPr>
        <w:spacing w:after="100"/>
        <w:jc w:val="both"/>
      </w:pPr>
      <w:r>
        <w:t xml:space="preserve">Desarrollo e implementación de una solución tecnológica integral que gestione el ciclo de vida del reporte.</w:t>
      </w:r>
    </w:p>
    <w:p>
      <w:pPr>
        <w:spacing w:after="50" w:before="100"/>
      </w:pPr>
      <w:r>
        <w:t xml:space="preserve">Entregables:</w:t>
      </w:r>
    </w:p>
    <w:p>
      <w:pPr>
        <w:spacing w:after="50"/>
        <w:ind w:left="360"/>
      </w:pPr>
      <w:r>
        <w:t xml:space="preserve">• Motor de extracción de datos desde core bancario</w:t>
      </w:r>
    </w:p>
    <w:p>
      <w:pPr>
        <w:spacing w:after="50"/>
        <w:ind w:left="360"/>
      </w:pPr>
      <w:r>
        <w:t xml:space="preserve">• Módulo de reglas de validación técnica</w:t>
      </w:r>
    </w:p>
    <w:p>
      <w:pPr>
        <w:spacing w:after="50"/>
        <w:ind w:left="360"/>
      </w:pPr>
      <w:r>
        <w:t xml:space="preserve">• Dashboard de monitoreo y auditoría</w:t>
      </w:r>
    </w:p>
    <w:p>
      <w:pPr>
        <w:spacing w:after="50"/>
        <w:ind w:left="360"/>
      </w:pPr>
      <w:r>
        <w:t xml:space="preserve">• API de conexión con el portal del IPAB</w:t>
      </w:r>
    </w:p>
    <w:p>
      <w:pPr>
        <w:spacing w:after="50" w:before="100"/>
      </w:pPr>
      <w:r>
        <w:t xml:space="preserve">Documentación:</w:t>
      </w:r>
    </w:p>
    <w:p>
      <w:pPr>
        <w:spacing w:after="50"/>
        <w:ind w:left="360"/>
      </w:pPr>
      <w:r>
        <w:t xml:space="preserve">• Manual de usuario</w:t>
      </w:r>
    </w:p>
    <w:p>
      <w:pPr>
        <w:spacing w:after="50"/>
        <w:ind w:left="360"/>
      </w:pPr>
      <w:r>
        <w:t xml:space="preserve">• Documentación técnica de arquitectura</w:t>
      </w:r>
    </w:p>
    <w:p>
      <w:pPr>
        <w:spacing w:after="50"/>
        <w:ind w:left="360"/>
      </w:pPr>
      <w:r>
        <w:t xml:space="preserve">• Manual de cumplimiento</w:t>
      </w:r>
    </w:p>
    <w:p>
      <w:pPr>
        <w:spacing w:after="50" w:before="100"/>
      </w:pPr>
      <w:r>
        <w:t xml:space="preserve">Evidencias:</w:t>
      </w:r>
    </w:p>
    <w:p>
      <w:pPr>
        <w:spacing w:after="50"/>
        <w:ind w:left="360"/>
      </w:pPr>
      <w:r>
        <w:t xml:space="preserve">• Logs de transacciones</w:t>
      </w:r>
    </w:p>
    <w:p>
      <w:pPr>
        <w:spacing w:after="50"/>
        <w:ind w:left="360"/>
      </w:pPr>
      <w:r>
        <w:t xml:space="preserve">• Reportes de validación automática</w:t>
      </w:r>
    </w:p>
    <w:p>
      <w:pPr>
        <w:spacing w:after="400"/>
      </w:pPr>
    </w:p>
    <w:p>
      <w:pPr>
        <w:pStyle w:val="Heading1"/>
        <w:spacing w:after="200" w:before="400"/>
      </w:pPr>
      <w:r>
        <w:t xml:space="preserve">3. Áreas Impactadas</w:t>
      </w:r>
    </w:p>
    <w:p>
      <w:pPr>
        <w:spacing w:after="100"/>
      </w:pPr>
      <w:r>
        <w:rPr>
          <w:b/>
          <w:bCs/>
        </w:rPr>
        <w:t xml:space="preserve">1. Cumplimiento Normativo</w:t>
      </w:r>
    </w:p>
    <w:p>
      <w:pPr>
        <w:spacing w:after="50"/>
        <w:ind w:left="360"/>
      </w:pPr>
      <w:r>
        <w:t xml:space="preserve">Nivel de impacto: Alto</w:t>
      </w:r>
    </w:p>
    <w:p>
      <w:pPr>
        <w:spacing w:after="200"/>
        <w:ind w:left="360"/>
        <w:jc w:val="both"/>
      </w:pPr>
      <w:r>
        <w:t xml:space="preserve">Descripción: Cambio crítico en el proceso de generación y validación de reportes regulatorios.</w:t>
      </w:r>
    </w:p>
    <w:p>
      <w:pPr>
        <w:spacing w:after="100"/>
      </w:pPr>
      <w:r>
        <w:rPr>
          <w:b/>
          <w:bCs/>
        </w:rPr>
        <w:t xml:space="preserve">2. Tecnología / TI</w:t>
      </w:r>
    </w:p>
    <w:p>
      <w:pPr>
        <w:spacing w:after="50"/>
        <w:ind w:left="360"/>
      </w:pPr>
      <w:r>
        <w:t xml:space="preserve">Nivel de impacto: Alto</w:t>
      </w:r>
    </w:p>
    <w:p>
      <w:pPr>
        <w:spacing w:after="200"/>
        <w:ind w:left="360"/>
        <w:jc w:val="both"/>
      </w:pPr>
      <w:r>
        <w:t xml:space="preserve">Descripción: Responsables del desarrollo, integración y mantenimiento de la nueva plataforma.</w:t>
      </w:r>
    </w:p>
    <w:p>
      <w:pPr>
        <w:spacing w:after="100"/>
      </w:pPr>
      <w:r>
        <w:rPr>
          <w:b/>
          <w:bCs/>
        </w:rPr>
        <w:t xml:space="preserve">3. Operaciones</w:t>
      </w:r>
    </w:p>
    <w:p>
      <w:pPr>
        <w:spacing w:after="50"/>
        <w:ind w:left="360"/>
      </w:pPr>
      <w:r>
        <w:t xml:space="preserve">Nivel de impacto: Medio</w:t>
      </w:r>
    </w:p>
    <w:p>
      <w:pPr>
        <w:spacing w:after="200"/>
        <w:ind w:left="360"/>
        <w:jc w:val="both"/>
      </w:pPr>
      <w:r>
        <w:t xml:space="preserve">Descripción: Adaptación del flujo de trabajo de carga y gestión de datos desde el sistema manual al automatizado.</w:t>
      </w:r>
    </w:p>
    <w:p>
      <w:pPr>
        <w:spacing w:after="4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2026-03-10T16:18:44.273Z</dcterms:created>
  <dcterms:modified xsi:type="dcterms:W3CDTF">2026-03-10T16:18:44.273Z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