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56500" w14:textId="77777777" w:rsidR="000D7329" w:rsidRPr="006C7386" w:rsidRDefault="00000000">
      <w:pPr>
        <w:spacing w:before="1200" w:after="80"/>
        <w:rPr>
          <w:lang w:val="en-US"/>
        </w:rPr>
      </w:pPr>
      <w:r w:rsidRPr="006C7386">
        <w:rPr>
          <w:b/>
          <w:bCs/>
          <w:color w:val="1F3864"/>
          <w:sz w:val="52"/>
          <w:szCs w:val="52"/>
          <w:lang w:val="en-US"/>
        </w:rPr>
        <w:t>Paperdrop</w:t>
      </w:r>
    </w:p>
    <w:p w14:paraId="7F50AC1B" w14:textId="77777777" w:rsidR="000D7329" w:rsidRPr="006C7386" w:rsidRDefault="00000000">
      <w:pPr>
        <w:spacing w:after="320"/>
        <w:rPr>
          <w:lang w:val="en-US"/>
        </w:rPr>
      </w:pPr>
      <w:r w:rsidRPr="006C7386">
        <w:rPr>
          <w:color w:val="595959"/>
          <w:sz w:val="26"/>
          <w:szCs w:val="26"/>
          <w:lang w:val="en-US"/>
        </w:rPr>
        <w:t>Architecture Decision Records (ADR) — version 0.1, draft</w:t>
      </w:r>
    </w:p>
    <w:p w14:paraId="54E7726E" w14:textId="77777777" w:rsidR="000D7329" w:rsidRPr="006C7386" w:rsidRDefault="000D7329">
      <w:pPr>
        <w:pBdr>
          <w:bottom w:val="single" w:sz="6" w:space="6" w:color="1F3864"/>
        </w:pBdr>
        <w:spacing w:after="200"/>
        <w:rPr>
          <w:lang w:val="en-US"/>
        </w:rPr>
      </w:pPr>
    </w:p>
    <w:p w14:paraId="4E1DD215" w14:textId="77777777" w:rsidR="000D7329" w:rsidRPr="006C7386" w:rsidRDefault="00000000">
      <w:pPr>
        <w:spacing w:after="40"/>
        <w:rPr>
          <w:lang w:val="en-US"/>
        </w:rPr>
      </w:pPr>
      <w:r w:rsidRPr="006C7386">
        <w:rPr>
          <w:b/>
          <w:bCs/>
          <w:sz w:val="20"/>
          <w:szCs w:val="20"/>
          <w:lang w:val="en-US"/>
        </w:rPr>
        <w:t xml:space="preserve">Project: </w:t>
      </w:r>
      <w:r w:rsidRPr="006C7386">
        <w:rPr>
          <w:sz w:val="20"/>
          <w:szCs w:val="20"/>
          <w:lang w:val="en-US"/>
        </w:rPr>
        <w:t>Paperdrop for Ninox (repository: Ninox_Tickets)</w:t>
      </w:r>
    </w:p>
    <w:p w14:paraId="69114D96" w14:textId="77777777" w:rsidR="000D7329" w:rsidRPr="006C7386" w:rsidRDefault="00000000">
      <w:pPr>
        <w:spacing w:after="40"/>
        <w:rPr>
          <w:lang w:val="en-US"/>
        </w:rPr>
      </w:pPr>
      <w:r w:rsidRPr="006C7386">
        <w:rPr>
          <w:b/>
          <w:bCs/>
          <w:sz w:val="20"/>
          <w:szCs w:val="20"/>
          <w:lang w:val="en-US"/>
        </w:rPr>
        <w:t xml:space="preserve">Owner: </w:t>
      </w:r>
      <w:r w:rsidRPr="006C7386">
        <w:rPr>
          <w:sz w:val="20"/>
          <w:szCs w:val="20"/>
          <w:lang w:val="en-US"/>
        </w:rPr>
        <w:t>Nortex Systems</w:t>
      </w:r>
    </w:p>
    <w:p w14:paraId="57DA6B27" w14:textId="77777777" w:rsidR="000D7329" w:rsidRPr="006C7386" w:rsidRDefault="00000000">
      <w:pPr>
        <w:spacing w:after="40"/>
        <w:rPr>
          <w:lang w:val="en-US"/>
        </w:rPr>
      </w:pPr>
      <w:r w:rsidRPr="006C7386">
        <w:rPr>
          <w:b/>
          <w:bCs/>
          <w:sz w:val="20"/>
          <w:szCs w:val="20"/>
          <w:lang w:val="en-US"/>
        </w:rPr>
        <w:t xml:space="preserve">Phase: </w:t>
      </w:r>
      <w:r w:rsidRPr="006C7386">
        <w:rPr>
          <w:sz w:val="20"/>
          <w:szCs w:val="20"/>
          <w:lang w:val="en-US"/>
        </w:rPr>
        <w:t>FASE 1 — architecture of the information</w:t>
      </w:r>
    </w:p>
    <w:p w14:paraId="714D9414" w14:textId="77777777" w:rsidR="000D7329" w:rsidRPr="006C7386" w:rsidRDefault="00000000">
      <w:pPr>
        <w:spacing w:after="40"/>
        <w:rPr>
          <w:lang w:val="en-US"/>
        </w:rPr>
      </w:pPr>
      <w:r w:rsidRPr="006C7386">
        <w:rPr>
          <w:b/>
          <w:bCs/>
          <w:sz w:val="20"/>
          <w:szCs w:val="20"/>
          <w:lang w:val="en-US"/>
        </w:rPr>
        <w:t xml:space="preserve">Date: </w:t>
      </w:r>
      <w:r w:rsidRPr="006C7386">
        <w:rPr>
          <w:sz w:val="20"/>
          <w:szCs w:val="20"/>
          <w:lang w:val="en-US"/>
        </w:rPr>
        <w:t>19 September 2026</w:t>
      </w:r>
    </w:p>
    <w:p w14:paraId="4836A619" w14:textId="77777777" w:rsidR="000D7329" w:rsidRPr="006C7386" w:rsidRDefault="00000000">
      <w:pPr>
        <w:spacing w:after="40"/>
        <w:rPr>
          <w:lang w:val="en-US"/>
        </w:rPr>
      </w:pPr>
      <w:r w:rsidRPr="006C7386">
        <w:rPr>
          <w:b/>
          <w:bCs/>
          <w:sz w:val="20"/>
          <w:szCs w:val="20"/>
          <w:lang w:val="en-US"/>
        </w:rPr>
        <w:t xml:space="preserve">Status: </w:t>
      </w:r>
      <w:r w:rsidRPr="006C7386">
        <w:rPr>
          <w:sz w:val="20"/>
          <w:szCs w:val="20"/>
          <w:lang w:val="en-US"/>
        </w:rPr>
        <w:t>Ten decisions accepted, two open. See section 2.</w:t>
      </w:r>
    </w:p>
    <w:p w14:paraId="738ED709" w14:textId="77777777" w:rsidR="000D7329" w:rsidRPr="006C7386" w:rsidRDefault="00000000">
      <w:pPr>
        <w:spacing w:after="40"/>
        <w:rPr>
          <w:lang w:val="en-US"/>
        </w:rPr>
      </w:pPr>
      <w:r w:rsidRPr="006C7386">
        <w:rPr>
          <w:b/>
          <w:bCs/>
          <w:sz w:val="20"/>
          <w:szCs w:val="20"/>
          <w:lang w:val="en-US"/>
        </w:rPr>
        <w:t xml:space="preserve">Related: </w:t>
      </w:r>
      <w:r w:rsidRPr="006C7386">
        <w:rPr>
          <w:sz w:val="20"/>
          <w:szCs w:val="20"/>
          <w:lang w:val="en-US"/>
        </w:rPr>
        <w:t>Paperdrop — Product Design Requirements (PDR), version 0.1</w:t>
      </w:r>
    </w:p>
    <w:p w14:paraId="49DC58D3" w14:textId="77777777" w:rsidR="000D7329" w:rsidRPr="006C7386" w:rsidRDefault="00000000">
      <w:pPr>
        <w:rPr>
          <w:lang w:val="en-US"/>
        </w:rPr>
      </w:pPr>
      <w:r w:rsidRPr="006C7386">
        <w:rPr>
          <w:lang w:val="en-US"/>
        </w:rPr>
        <w:br w:type="page"/>
      </w:r>
    </w:p>
    <w:p w14:paraId="25486780" w14:textId="77777777" w:rsidR="000D7329" w:rsidRPr="006C7386" w:rsidRDefault="00000000">
      <w:pPr>
        <w:pStyle w:val="Ttulo1"/>
        <w:rPr>
          <w:lang w:val="en-US"/>
        </w:rPr>
      </w:pPr>
      <w:r w:rsidRPr="006C7386">
        <w:rPr>
          <w:lang w:val="en-US"/>
        </w:rPr>
        <w:lastRenderedPageBreak/>
        <w:t>Contents</w:t>
      </w:r>
    </w:p>
    <w:p w14:paraId="65B772F6" w14:textId="77777777" w:rsidR="000D7329" w:rsidRPr="006C7386" w:rsidRDefault="00000000">
      <w:pPr>
        <w:spacing w:before="140" w:after="40"/>
        <w:rPr>
          <w:lang w:val="en-US"/>
        </w:rPr>
      </w:pPr>
      <w:r w:rsidRPr="006C7386">
        <w:rPr>
          <w:b/>
          <w:bCs/>
          <w:color w:val="1F3864"/>
          <w:lang w:val="en-US"/>
        </w:rPr>
        <w:t>1. How to read this document</w:t>
      </w:r>
    </w:p>
    <w:p w14:paraId="49C242EC" w14:textId="77777777" w:rsidR="000D7329" w:rsidRPr="006C7386" w:rsidRDefault="00000000">
      <w:pPr>
        <w:spacing w:before="140" w:after="40"/>
        <w:rPr>
          <w:lang w:val="en-US"/>
        </w:rPr>
      </w:pPr>
      <w:r w:rsidRPr="006C7386">
        <w:rPr>
          <w:b/>
          <w:bCs/>
          <w:color w:val="1F3864"/>
          <w:lang w:val="en-US"/>
        </w:rPr>
        <w:t>2. Decision log</w:t>
      </w:r>
    </w:p>
    <w:p w14:paraId="3C8E45BB" w14:textId="77777777" w:rsidR="000D7329" w:rsidRPr="006C7386" w:rsidRDefault="00000000">
      <w:pPr>
        <w:spacing w:before="140" w:after="40"/>
        <w:rPr>
          <w:lang w:val="en-US"/>
        </w:rPr>
      </w:pPr>
      <w:r w:rsidRPr="006C7386">
        <w:rPr>
          <w:b/>
          <w:bCs/>
          <w:color w:val="1F3864"/>
          <w:lang w:val="en-US"/>
        </w:rPr>
        <w:t>ADR-001 — Flutter, with a native iOS share extension</w:t>
      </w:r>
    </w:p>
    <w:p w14:paraId="3915E349" w14:textId="77777777" w:rsidR="000D7329" w:rsidRPr="006C7386" w:rsidRDefault="00000000">
      <w:pPr>
        <w:spacing w:before="140" w:after="40"/>
        <w:rPr>
          <w:lang w:val="en-US"/>
        </w:rPr>
      </w:pPr>
      <w:r w:rsidRPr="006C7386">
        <w:rPr>
          <w:b/>
          <w:bCs/>
          <w:color w:val="1F3864"/>
          <w:lang w:val="en-US"/>
        </w:rPr>
        <w:t>ADR-002 — On-device extraction, no backend</w:t>
      </w:r>
    </w:p>
    <w:p w14:paraId="17BD44E2" w14:textId="77777777" w:rsidR="000D7329" w:rsidRPr="006C7386" w:rsidRDefault="00000000">
      <w:pPr>
        <w:spacing w:before="140" w:after="40"/>
        <w:rPr>
          <w:lang w:val="en-US"/>
        </w:rPr>
      </w:pPr>
      <w:r w:rsidRPr="006C7386">
        <w:rPr>
          <w:b/>
          <w:bCs/>
          <w:color w:val="1F3864"/>
          <w:lang w:val="en-US"/>
        </w:rPr>
        <w:t>ADR-003 — Ninox classic REST API</w:t>
      </w:r>
    </w:p>
    <w:p w14:paraId="53085204" w14:textId="77777777" w:rsidR="000D7329" w:rsidRPr="006C7386" w:rsidRDefault="00000000">
      <w:pPr>
        <w:spacing w:before="140" w:after="40"/>
        <w:rPr>
          <w:lang w:val="en-US"/>
        </w:rPr>
      </w:pPr>
      <w:r w:rsidRPr="006C7386">
        <w:rPr>
          <w:b/>
          <w:bCs/>
          <w:color w:val="1F3864"/>
          <w:lang w:val="en-US"/>
        </w:rPr>
        <w:t>ADR-004 — Ninox client contract</w:t>
      </w:r>
    </w:p>
    <w:p w14:paraId="013F3AF9" w14:textId="77777777" w:rsidR="000D7329" w:rsidRPr="006C7386" w:rsidRDefault="00000000">
      <w:pPr>
        <w:spacing w:before="140" w:after="40"/>
        <w:rPr>
          <w:lang w:val="en-US"/>
        </w:rPr>
      </w:pPr>
      <w:r w:rsidRPr="006C7386">
        <w:rPr>
          <w:b/>
          <w:bCs/>
          <w:color w:val="1F3864"/>
          <w:lang w:val="en-US"/>
        </w:rPr>
        <w:t>ADR-005 — Universal core plus a country table</w:t>
      </w:r>
    </w:p>
    <w:p w14:paraId="71C61BED" w14:textId="77777777" w:rsidR="000D7329" w:rsidRPr="006C7386" w:rsidRDefault="00000000">
      <w:pPr>
        <w:spacing w:before="140" w:after="40"/>
        <w:rPr>
          <w:lang w:val="en-US"/>
        </w:rPr>
      </w:pPr>
      <w:r w:rsidRPr="006C7386">
        <w:rPr>
          <w:b/>
          <w:bCs/>
          <w:color w:val="1F3864"/>
          <w:lang w:val="en-US"/>
        </w:rPr>
        <w:t>ADR-006 — Operating-system document scanners for capture</w:t>
      </w:r>
    </w:p>
    <w:p w14:paraId="582A3926" w14:textId="77777777" w:rsidR="000D7329" w:rsidRPr="006C7386" w:rsidRDefault="00000000">
      <w:pPr>
        <w:spacing w:before="140" w:after="40"/>
        <w:rPr>
          <w:lang w:val="en-US"/>
        </w:rPr>
      </w:pPr>
      <w:r w:rsidRPr="006C7386">
        <w:rPr>
          <w:b/>
          <w:bCs/>
          <w:color w:val="1F3864"/>
          <w:lang w:val="en-US"/>
        </w:rPr>
        <w:t>ADR-007 — Attachment always PDF, attached at record level</w:t>
      </w:r>
    </w:p>
    <w:p w14:paraId="66DF5B51" w14:textId="77777777" w:rsidR="000D7329" w:rsidRPr="006C7386" w:rsidRDefault="00000000">
      <w:pPr>
        <w:spacing w:before="140" w:after="40"/>
        <w:rPr>
          <w:lang w:val="en-US"/>
        </w:rPr>
      </w:pPr>
      <w:r w:rsidRPr="006C7386">
        <w:rPr>
          <w:b/>
          <w:bCs/>
          <w:color w:val="1F3864"/>
          <w:lang w:val="en-US"/>
        </w:rPr>
        <w:t>ADR-008 — Return to Ninox by deep link</w:t>
      </w:r>
    </w:p>
    <w:p w14:paraId="21BF1D93" w14:textId="77777777" w:rsidR="000D7329" w:rsidRPr="006C7386" w:rsidRDefault="00000000">
      <w:pPr>
        <w:spacing w:before="140" w:after="40"/>
        <w:rPr>
          <w:lang w:val="en-US"/>
        </w:rPr>
      </w:pPr>
      <w:r w:rsidRPr="006C7386">
        <w:rPr>
          <w:b/>
          <w:bCs/>
          <w:color w:val="1F3864"/>
          <w:lang w:val="en-US"/>
        </w:rPr>
        <w:t>ADR-009 — Local-only storage with a portable configuration file</w:t>
      </w:r>
    </w:p>
    <w:p w14:paraId="3BDE6080" w14:textId="77777777" w:rsidR="000D7329" w:rsidRPr="006C7386" w:rsidRDefault="00000000">
      <w:pPr>
        <w:spacing w:before="140" w:after="40"/>
        <w:rPr>
          <w:lang w:val="en-US"/>
        </w:rPr>
      </w:pPr>
      <w:r w:rsidRPr="006C7386">
        <w:rPr>
          <w:b/>
          <w:bCs/>
          <w:color w:val="1F3864"/>
          <w:lang w:val="en-US"/>
        </w:rPr>
        <w:t xml:space="preserve">ADR-010 — Text recognition engine for the photo </w:t>
      </w:r>
      <w:proofErr w:type="gramStart"/>
      <w:r w:rsidRPr="006C7386">
        <w:rPr>
          <w:b/>
          <w:bCs/>
          <w:color w:val="1F3864"/>
          <w:lang w:val="en-US"/>
        </w:rPr>
        <w:t>route  (</w:t>
      </w:r>
      <w:proofErr w:type="gramEnd"/>
      <w:r w:rsidRPr="006C7386">
        <w:rPr>
          <w:b/>
          <w:bCs/>
          <w:color w:val="1F3864"/>
          <w:lang w:val="en-US"/>
        </w:rPr>
        <w:t>OPEN)</w:t>
      </w:r>
    </w:p>
    <w:p w14:paraId="5D28EF02" w14:textId="77777777" w:rsidR="000D7329" w:rsidRPr="006C7386" w:rsidRDefault="00000000">
      <w:pPr>
        <w:spacing w:before="140" w:after="40"/>
        <w:rPr>
          <w:lang w:val="en-US"/>
        </w:rPr>
      </w:pPr>
      <w:r w:rsidRPr="006C7386">
        <w:rPr>
          <w:b/>
          <w:bCs/>
          <w:color w:val="1F3864"/>
          <w:lang w:val="en-US"/>
        </w:rPr>
        <w:t xml:space="preserve">ADR-011 — PDF text extraction library for the invoice </w:t>
      </w:r>
      <w:proofErr w:type="gramStart"/>
      <w:r w:rsidRPr="006C7386">
        <w:rPr>
          <w:b/>
          <w:bCs/>
          <w:color w:val="1F3864"/>
          <w:lang w:val="en-US"/>
        </w:rPr>
        <w:t>route  (</w:t>
      </w:r>
      <w:proofErr w:type="gramEnd"/>
      <w:r w:rsidRPr="006C7386">
        <w:rPr>
          <w:b/>
          <w:bCs/>
          <w:color w:val="1F3864"/>
          <w:lang w:val="en-US"/>
        </w:rPr>
        <w:t>OPEN)</w:t>
      </w:r>
    </w:p>
    <w:p w14:paraId="0665F7C5" w14:textId="77777777" w:rsidR="000D7329" w:rsidRPr="006C7386" w:rsidRDefault="00000000">
      <w:pPr>
        <w:spacing w:before="140" w:after="40"/>
        <w:rPr>
          <w:lang w:val="en-US"/>
        </w:rPr>
      </w:pPr>
      <w:r w:rsidRPr="006C7386">
        <w:rPr>
          <w:b/>
          <w:bCs/>
          <w:color w:val="1F3864"/>
          <w:lang w:val="en-US"/>
        </w:rPr>
        <w:t>ADR-012 — No telemetry; supervised measurement</w:t>
      </w:r>
    </w:p>
    <w:p w14:paraId="10DF0474" w14:textId="77777777" w:rsidR="000D7329" w:rsidRPr="006C7386" w:rsidRDefault="00000000">
      <w:pPr>
        <w:spacing w:before="140" w:after="40"/>
        <w:rPr>
          <w:lang w:val="en-US"/>
        </w:rPr>
      </w:pPr>
      <w:r w:rsidRPr="006C7386">
        <w:rPr>
          <w:b/>
          <w:bCs/>
          <w:color w:val="1F3864"/>
          <w:lang w:val="en-US"/>
        </w:rPr>
        <w:t>3. Open decisions and what closes them</w:t>
      </w:r>
    </w:p>
    <w:p w14:paraId="56BA9F58" w14:textId="77777777" w:rsidR="000D7329" w:rsidRPr="006C7386" w:rsidRDefault="00000000">
      <w:pPr>
        <w:spacing w:after="40"/>
        <w:ind w:left="340"/>
        <w:rPr>
          <w:lang w:val="en-US"/>
        </w:rPr>
      </w:pPr>
      <w:r w:rsidRPr="006C7386">
        <w:rPr>
          <w:color w:val="404040"/>
          <w:sz w:val="20"/>
          <w:szCs w:val="20"/>
          <w:lang w:val="en-US"/>
        </w:rPr>
        <w:t>3.1 Also pending, outside this document</w:t>
      </w:r>
    </w:p>
    <w:p w14:paraId="507FDE91" w14:textId="77777777" w:rsidR="000D7329" w:rsidRPr="006C7386" w:rsidRDefault="00000000">
      <w:pPr>
        <w:rPr>
          <w:lang w:val="en-US"/>
        </w:rPr>
      </w:pPr>
      <w:r w:rsidRPr="006C7386">
        <w:rPr>
          <w:lang w:val="en-US"/>
        </w:rPr>
        <w:br w:type="page"/>
      </w:r>
    </w:p>
    <w:p w14:paraId="548A3438" w14:textId="77777777" w:rsidR="000D7329" w:rsidRPr="006C7386" w:rsidRDefault="00000000">
      <w:pPr>
        <w:pStyle w:val="Ttulo1"/>
        <w:rPr>
          <w:lang w:val="en-US"/>
        </w:rPr>
      </w:pPr>
      <w:r w:rsidRPr="006C7386">
        <w:rPr>
          <w:lang w:val="en-US"/>
        </w:rPr>
        <w:lastRenderedPageBreak/>
        <w:t>1. How to read this document</w:t>
      </w:r>
    </w:p>
    <w:p w14:paraId="5502367D" w14:textId="77777777" w:rsidR="000D7329" w:rsidRPr="006C7386" w:rsidRDefault="00000000">
      <w:pPr>
        <w:rPr>
          <w:lang w:val="en-US"/>
        </w:rPr>
      </w:pPr>
      <w:r w:rsidRPr="006C7386">
        <w:rPr>
          <w:lang w:val="en-US"/>
        </w:rPr>
        <w:t xml:space="preserve">Each record states one decision, why it was taken, and what it costs. A record is Accepted when the decision is made and </w:t>
      </w:r>
      <w:proofErr w:type="gramStart"/>
      <w:r w:rsidRPr="006C7386">
        <w:rPr>
          <w:lang w:val="en-US"/>
        </w:rPr>
        <w:t>binding, or</w:t>
      </w:r>
      <w:proofErr w:type="gramEnd"/>
      <w:r w:rsidRPr="006C7386">
        <w:rPr>
          <w:lang w:val="en-US"/>
        </w:rPr>
        <w:t xml:space="preserve"> Proposed when it is written down but not yet closed. A Proposed record names exactly what </w:t>
      </w:r>
      <w:proofErr w:type="gramStart"/>
      <w:r w:rsidRPr="006C7386">
        <w:rPr>
          <w:lang w:val="en-US"/>
        </w:rPr>
        <w:t>has to</w:t>
      </w:r>
      <w:proofErr w:type="gramEnd"/>
      <w:r w:rsidRPr="006C7386">
        <w:rPr>
          <w:lang w:val="en-US"/>
        </w:rPr>
        <w:t xml:space="preserve"> happen before it can be accepted.</w:t>
      </w:r>
    </w:p>
    <w:p w14:paraId="50F133B3" w14:textId="77777777" w:rsidR="000D7329" w:rsidRPr="006C7386" w:rsidRDefault="00000000">
      <w:pPr>
        <w:rPr>
          <w:lang w:val="en-US"/>
        </w:rPr>
      </w:pPr>
      <w:r w:rsidRPr="006C7386">
        <w:rPr>
          <w:lang w:val="en-US"/>
        </w:rPr>
        <w:t>The decisions are constrained by the technical contract in Annex A of the PDR. Where a record touches one of those lines, it says so.</w:t>
      </w:r>
    </w:p>
    <w:p w14:paraId="50592F25" w14:textId="77777777" w:rsidR="000D7329" w:rsidRDefault="00000000">
      <w:pPr>
        <w:pStyle w:val="Ttulo1"/>
      </w:pPr>
      <w:r>
        <w:t xml:space="preserve">2. </w:t>
      </w:r>
      <w:proofErr w:type="spellStart"/>
      <w:r>
        <w:t>Decision</w:t>
      </w:r>
      <w:proofErr w:type="spellEnd"/>
      <w:r>
        <w:t xml:space="preserve"> log</w:t>
      </w:r>
    </w:p>
    <w:tbl>
      <w:tblPr>
        <w:tblW w:w="9000"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1170"/>
        <w:gridCol w:w="4950"/>
        <w:gridCol w:w="2880"/>
      </w:tblGrid>
      <w:tr w:rsidR="000D7329" w14:paraId="3630F8B2" w14:textId="77777777">
        <w:tblPrEx>
          <w:tblCellMar>
            <w:top w:w="0" w:type="dxa"/>
            <w:bottom w:w="0" w:type="dxa"/>
          </w:tblCellMar>
        </w:tblPrEx>
        <w:trPr>
          <w:tblHeader/>
        </w:trPr>
        <w:tc>
          <w:tcPr>
            <w:tcW w:w="1170" w:type="dxa"/>
            <w:shd w:val="clear" w:color="auto" w:fill="E7E9F0"/>
            <w:tcMar>
              <w:top w:w="60" w:type="dxa"/>
              <w:left w:w="100" w:type="dxa"/>
              <w:bottom w:w="60" w:type="dxa"/>
              <w:right w:w="100" w:type="dxa"/>
            </w:tcMar>
          </w:tcPr>
          <w:p w14:paraId="08728579" w14:textId="77777777" w:rsidR="000D7329" w:rsidRDefault="00000000">
            <w:pPr>
              <w:spacing w:after="0" w:line="240" w:lineRule="auto"/>
            </w:pPr>
            <w:proofErr w:type="spellStart"/>
            <w:r>
              <w:rPr>
                <w:b/>
                <w:bCs/>
                <w:sz w:val="19"/>
                <w:szCs w:val="19"/>
              </w:rPr>
              <w:t>Ref</w:t>
            </w:r>
            <w:proofErr w:type="spellEnd"/>
          </w:p>
        </w:tc>
        <w:tc>
          <w:tcPr>
            <w:tcW w:w="4950" w:type="dxa"/>
            <w:shd w:val="clear" w:color="auto" w:fill="E7E9F0"/>
            <w:tcMar>
              <w:top w:w="60" w:type="dxa"/>
              <w:left w:w="100" w:type="dxa"/>
              <w:bottom w:w="60" w:type="dxa"/>
              <w:right w:w="100" w:type="dxa"/>
            </w:tcMar>
          </w:tcPr>
          <w:p w14:paraId="2C771D11" w14:textId="77777777" w:rsidR="000D7329" w:rsidRDefault="00000000">
            <w:pPr>
              <w:spacing w:after="0" w:line="240" w:lineRule="auto"/>
            </w:pPr>
            <w:proofErr w:type="spellStart"/>
            <w:r>
              <w:rPr>
                <w:b/>
                <w:bCs/>
                <w:sz w:val="19"/>
                <w:szCs w:val="19"/>
              </w:rPr>
              <w:t>Decision</w:t>
            </w:r>
            <w:proofErr w:type="spellEnd"/>
          </w:p>
        </w:tc>
        <w:tc>
          <w:tcPr>
            <w:tcW w:w="2880" w:type="dxa"/>
            <w:shd w:val="clear" w:color="auto" w:fill="E7E9F0"/>
            <w:tcMar>
              <w:top w:w="60" w:type="dxa"/>
              <w:left w:w="100" w:type="dxa"/>
              <w:bottom w:w="60" w:type="dxa"/>
              <w:right w:w="100" w:type="dxa"/>
            </w:tcMar>
          </w:tcPr>
          <w:p w14:paraId="70A2F229" w14:textId="77777777" w:rsidR="000D7329" w:rsidRDefault="00000000">
            <w:pPr>
              <w:spacing w:after="0" w:line="240" w:lineRule="auto"/>
            </w:pPr>
            <w:proofErr w:type="gramStart"/>
            <w:r>
              <w:rPr>
                <w:b/>
                <w:bCs/>
                <w:sz w:val="19"/>
                <w:szCs w:val="19"/>
              </w:rPr>
              <w:t>Status</w:t>
            </w:r>
            <w:proofErr w:type="gramEnd"/>
          </w:p>
        </w:tc>
      </w:tr>
      <w:tr w:rsidR="000D7329" w14:paraId="253925C8" w14:textId="77777777">
        <w:tblPrEx>
          <w:tblCellMar>
            <w:top w:w="0" w:type="dxa"/>
            <w:bottom w:w="0" w:type="dxa"/>
          </w:tblCellMar>
        </w:tblPrEx>
        <w:tc>
          <w:tcPr>
            <w:tcW w:w="1170" w:type="dxa"/>
            <w:tcMar>
              <w:top w:w="60" w:type="dxa"/>
              <w:left w:w="100" w:type="dxa"/>
              <w:bottom w:w="60" w:type="dxa"/>
              <w:right w:w="100" w:type="dxa"/>
            </w:tcMar>
          </w:tcPr>
          <w:p w14:paraId="0FC18A6D" w14:textId="77777777" w:rsidR="000D7329" w:rsidRDefault="00000000">
            <w:pPr>
              <w:spacing w:after="0" w:line="240" w:lineRule="auto"/>
            </w:pPr>
            <w:r>
              <w:rPr>
                <w:sz w:val="19"/>
                <w:szCs w:val="19"/>
              </w:rPr>
              <w:t>ADR-001</w:t>
            </w:r>
          </w:p>
        </w:tc>
        <w:tc>
          <w:tcPr>
            <w:tcW w:w="4950" w:type="dxa"/>
            <w:tcMar>
              <w:top w:w="60" w:type="dxa"/>
              <w:left w:w="100" w:type="dxa"/>
              <w:bottom w:w="60" w:type="dxa"/>
              <w:right w:w="100" w:type="dxa"/>
            </w:tcMar>
          </w:tcPr>
          <w:p w14:paraId="0EE82F33" w14:textId="77777777" w:rsidR="000D7329" w:rsidRPr="006C7386" w:rsidRDefault="00000000">
            <w:pPr>
              <w:spacing w:after="0" w:line="240" w:lineRule="auto"/>
              <w:rPr>
                <w:lang w:val="en-US"/>
              </w:rPr>
            </w:pPr>
            <w:r w:rsidRPr="006C7386">
              <w:rPr>
                <w:sz w:val="19"/>
                <w:szCs w:val="19"/>
                <w:lang w:val="en-US"/>
              </w:rPr>
              <w:t>Flutter, with a native iOS share extension</w:t>
            </w:r>
          </w:p>
        </w:tc>
        <w:tc>
          <w:tcPr>
            <w:tcW w:w="2880" w:type="dxa"/>
            <w:tcMar>
              <w:top w:w="60" w:type="dxa"/>
              <w:left w:w="100" w:type="dxa"/>
              <w:bottom w:w="60" w:type="dxa"/>
              <w:right w:w="100" w:type="dxa"/>
            </w:tcMar>
          </w:tcPr>
          <w:p w14:paraId="7C676275" w14:textId="77777777" w:rsidR="000D7329" w:rsidRDefault="00000000">
            <w:pPr>
              <w:spacing w:after="0" w:line="240" w:lineRule="auto"/>
            </w:pPr>
            <w:proofErr w:type="spellStart"/>
            <w:r>
              <w:rPr>
                <w:sz w:val="19"/>
                <w:szCs w:val="19"/>
              </w:rPr>
              <w:t>Accepted</w:t>
            </w:r>
            <w:proofErr w:type="spellEnd"/>
          </w:p>
        </w:tc>
      </w:tr>
      <w:tr w:rsidR="000D7329" w14:paraId="39D2F599" w14:textId="77777777">
        <w:tblPrEx>
          <w:tblCellMar>
            <w:top w:w="0" w:type="dxa"/>
            <w:bottom w:w="0" w:type="dxa"/>
          </w:tblCellMar>
        </w:tblPrEx>
        <w:tc>
          <w:tcPr>
            <w:tcW w:w="1170" w:type="dxa"/>
            <w:shd w:val="clear" w:color="auto" w:fill="F6F7FA"/>
            <w:tcMar>
              <w:top w:w="60" w:type="dxa"/>
              <w:left w:w="100" w:type="dxa"/>
              <w:bottom w:w="60" w:type="dxa"/>
              <w:right w:w="100" w:type="dxa"/>
            </w:tcMar>
          </w:tcPr>
          <w:p w14:paraId="1C6B2620" w14:textId="77777777" w:rsidR="000D7329" w:rsidRDefault="00000000">
            <w:pPr>
              <w:spacing w:after="0" w:line="240" w:lineRule="auto"/>
            </w:pPr>
            <w:r>
              <w:rPr>
                <w:sz w:val="19"/>
                <w:szCs w:val="19"/>
              </w:rPr>
              <w:t>ADR-002</w:t>
            </w:r>
          </w:p>
        </w:tc>
        <w:tc>
          <w:tcPr>
            <w:tcW w:w="4950" w:type="dxa"/>
            <w:shd w:val="clear" w:color="auto" w:fill="F6F7FA"/>
            <w:tcMar>
              <w:top w:w="60" w:type="dxa"/>
              <w:left w:w="100" w:type="dxa"/>
              <w:bottom w:w="60" w:type="dxa"/>
              <w:right w:w="100" w:type="dxa"/>
            </w:tcMar>
          </w:tcPr>
          <w:p w14:paraId="55A26381" w14:textId="77777777" w:rsidR="000D7329" w:rsidRPr="006C7386" w:rsidRDefault="00000000">
            <w:pPr>
              <w:spacing w:after="0" w:line="240" w:lineRule="auto"/>
              <w:rPr>
                <w:lang w:val="en-US"/>
              </w:rPr>
            </w:pPr>
            <w:r w:rsidRPr="006C7386">
              <w:rPr>
                <w:sz w:val="19"/>
                <w:szCs w:val="19"/>
                <w:lang w:val="en-US"/>
              </w:rPr>
              <w:t>On-device extraction, no backend</w:t>
            </w:r>
          </w:p>
        </w:tc>
        <w:tc>
          <w:tcPr>
            <w:tcW w:w="2880" w:type="dxa"/>
            <w:shd w:val="clear" w:color="auto" w:fill="F6F7FA"/>
            <w:tcMar>
              <w:top w:w="60" w:type="dxa"/>
              <w:left w:w="100" w:type="dxa"/>
              <w:bottom w:w="60" w:type="dxa"/>
              <w:right w:w="100" w:type="dxa"/>
            </w:tcMar>
          </w:tcPr>
          <w:p w14:paraId="51D02973" w14:textId="77777777" w:rsidR="000D7329" w:rsidRDefault="00000000">
            <w:pPr>
              <w:spacing w:after="0" w:line="240" w:lineRule="auto"/>
            </w:pPr>
            <w:proofErr w:type="spellStart"/>
            <w:r>
              <w:rPr>
                <w:sz w:val="19"/>
                <w:szCs w:val="19"/>
              </w:rPr>
              <w:t>Accepted</w:t>
            </w:r>
            <w:proofErr w:type="spellEnd"/>
          </w:p>
        </w:tc>
      </w:tr>
      <w:tr w:rsidR="000D7329" w14:paraId="6F15DDB5" w14:textId="77777777">
        <w:tblPrEx>
          <w:tblCellMar>
            <w:top w:w="0" w:type="dxa"/>
            <w:bottom w:w="0" w:type="dxa"/>
          </w:tblCellMar>
        </w:tblPrEx>
        <w:tc>
          <w:tcPr>
            <w:tcW w:w="1170" w:type="dxa"/>
            <w:tcMar>
              <w:top w:w="60" w:type="dxa"/>
              <w:left w:w="100" w:type="dxa"/>
              <w:bottom w:w="60" w:type="dxa"/>
              <w:right w:w="100" w:type="dxa"/>
            </w:tcMar>
          </w:tcPr>
          <w:p w14:paraId="6D24B9BC" w14:textId="77777777" w:rsidR="000D7329" w:rsidRDefault="00000000">
            <w:pPr>
              <w:spacing w:after="0" w:line="240" w:lineRule="auto"/>
            </w:pPr>
            <w:r>
              <w:rPr>
                <w:sz w:val="19"/>
                <w:szCs w:val="19"/>
              </w:rPr>
              <w:t>ADR-003</w:t>
            </w:r>
          </w:p>
        </w:tc>
        <w:tc>
          <w:tcPr>
            <w:tcW w:w="4950" w:type="dxa"/>
            <w:tcMar>
              <w:top w:w="60" w:type="dxa"/>
              <w:left w:w="100" w:type="dxa"/>
              <w:bottom w:w="60" w:type="dxa"/>
              <w:right w:w="100" w:type="dxa"/>
            </w:tcMar>
          </w:tcPr>
          <w:p w14:paraId="34F64241" w14:textId="77777777" w:rsidR="000D7329" w:rsidRDefault="00000000">
            <w:pPr>
              <w:spacing w:after="0" w:line="240" w:lineRule="auto"/>
            </w:pPr>
            <w:proofErr w:type="spellStart"/>
            <w:r>
              <w:rPr>
                <w:sz w:val="19"/>
                <w:szCs w:val="19"/>
              </w:rPr>
              <w:t>Ninox</w:t>
            </w:r>
            <w:proofErr w:type="spellEnd"/>
            <w:r>
              <w:rPr>
                <w:sz w:val="19"/>
                <w:szCs w:val="19"/>
              </w:rPr>
              <w:t xml:space="preserve"> </w:t>
            </w:r>
            <w:proofErr w:type="spellStart"/>
            <w:r>
              <w:rPr>
                <w:sz w:val="19"/>
                <w:szCs w:val="19"/>
              </w:rPr>
              <w:t>classic</w:t>
            </w:r>
            <w:proofErr w:type="spellEnd"/>
            <w:r>
              <w:rPr>
                <w:sz w:val="19"/>
                <w:szCs w:val="19"/>
              </w:rPr>
              <w:t xml:space="preserve"> REST API</w:t>
            </w:r>
          </w:p>
        </w:tc>
        <w:tc>
          <w:tcPr>
            <w:tcW w:w="2880" w:type="dxa"/>
            <w:tcMar>
              <w:top w:w="60" w:type="dxa"/>
              <w:left w:w="100" w:type="dxa"/>
              <w:bottom w:w="60" w:type="dxa"/>
              <w:right w:w="100" w:type="dxa"/>
            </w:tcMar>
          </w:tcPr>
          <w:p w14:paraId="66589340" w14:textId="77777777" w:rsidR="000D7329" w:rsidRDefault="00000000">
            <w:pPr>
              <w:spacing w:after="0" w:line="240" w:lineRule="auto"/>
            </w:pPr>
            <w:proofErr w:type="spellStart"/>
            <w:r>
              <w:rPr>
                <w:sz w:val="19"/>
                <w:szCs w:val="19"/>
              </w:rPr>
              <w:t>Accepted</w:t>
            </w:r>
            <w:proofErr w:type="spellEnd"/>
          </w:p>
        </w:tc>
      </w:tr>
      <w:tr w:rsidR="000D7329" w14:paraId="30E07D0B" w14:textId="77777777">
        <w:tblPrEx>
          <w:tblCellMar>
            <w:top w:w="0" w:type="dxa"/>
            <w:bottom w:w="0" w:type="dxa"/>
          </w:tblCellMar>
        </w:tblPrEx>
        <w:tc>
          <w:tcPr>
            <w:tcW w:w="1170" w:type="dxa"/>
            <w:shd w:val="clear" w:color="auto" w:fill="F6F7FA"/>
            <w:tcMar>
              <w:top w:w="60" w:type="dxa"/>
              <w:left w:w="100" w:type="dxa"/>
              <w:bottom w:w="60" w:type="dxa"/>
              <w:right w:w="100" w:type="dxa"/>
            </w:tcMar>
          </w:tcPr>
          <w:p w14:paraId="34E75254" w14:textId="77777777" w:rsidR="000D7329" w:rsidRDefault="00000000">
            <w:pPr>
              <w:spacing w:after="0" w:line="240" w:lineRule="auto"/>
            </w:pPr>
            <w:r>
              <w:rPr>
                <w:sz w:val="19"/>
                <w:szCs w:val="19"/>
              </w:rPr>
              <w:t>ADR-004</w:t>
            </w:r>
          </w:p>
        </w:tc>
        <w:tc>
          <w:tcPr>
            <w:tcW w:w="4950" w:type="dxa"/>
            <w:shd w:val="clear" w:color="auto" w:fill="F6F7FA"/>
            <w:tcMar>
              <w:top w:w="60" w:type="dxa"/>
              <w:left w:w="100" w:type="dxa"/>
              <w:bottom w:w="60" w:type="dxa"/>
              <w:right w:w="100" w:type="dxa"/>
            </w:tcMar>
          </w:tcPr>
          <w:p w14:paraId="294E37CF" w14:textId="77777777" w:rsidR="000D7329" w:rsidRDefault="00000000">
            <w:pPr>
              <w:spacing w:after="0" w:line="240" w:lineRule="auto"/>
            </w:pPr>
            <w:proofErr w:type="spellStart"/>
            <w:r>
              <w:rPr>
                <w:sz w:val="19"/>
                <w:szCs w:val="19"/>
              </w:rPr>
              <w:t>Ninox</w:t>
            </w:r>
            <w:proofErr w:type="spellEnd"/>
            <w:r>
              <w:rPr>
                <w:sz w:val="19"/>
                <w:szCs w:val="19"/>
              </w:rPr>
              <w:t xml:space="preserve"> </w:t>
            </w:r>
            <w:proofErr w:type="spellStart"/>
            <w:r>
              <w:rPr>
                <w:sz w:val="19"/>
                <w:szCs w:val="19"/>
              </w:rPr>
              <w:t>client</w:t>
            </w:r>
            <w:proofErr w:type="spellEnd"/>
            <w:r>
              <w:rPr>
                <w:sz w:val="19"/>
                <w:szCs w:val="19"/>
              </w:rPr>
              <w:t xml:space="preserve"> </w:t>
            </w:r>
            <w:proofErr w:type="spellStart"/>
            <w:r>
              <w:rPr>
                <w:sz w:val="19"/>
                <w:szCs w:val="19"/>
              </w:rPr>
              <w:t>contract</w:t>
            </w:r>
            <w:proofErr w:type="spellEnd"/>
          </w:p>
        </w:tc>
        <w:tc>
          <w:tcPr>
            <w:tcW w:w="2880" w:type="dxa"/>
            <w:shd w:val="clear" w:color="auto" w:fill="F6F7FA"/>
            <w:tcMar>
              <w:top w:w="60" w:type="dxa"/>
              <w:left w:w="100" w:type="dxa"/>
              <w:bottom w:w="60" w:type="dxa"/>
              <w:right w:w="100" w:type="dxa"/>
            </w:tcMar>
          </w:tcPr>
          <w:p w14:paraId="38BFCB21" w14:textId="77777777" w:rsidR="000D7329" w:rsidRDefault="00000000">
            <w:pPr>
              <w:spacing w:after="0" w:line="240" w:lineRule="auto"/>
            </w:pPr>
            <w:proofErr w:type="spellStart"/>
            <w:r>
              <w:rPr>
                <w:sz w:val="19"/>
                <w:szCs w:val="19"/>
              </w:rPr>
              <w:t>Accepted</w:t>
            </w:r>
            <w:proofErr w:type="spellEnd"/>
          </w:p>
        </w:tc>
      </w:tr>
      <w:tr w:rsidR="000D7329" w14:paraId="406625E2" w14:textId="77777777">
        <w:tblPrEx>
          <w:tblCellMar>
            <w:top w:w="0" w:type="dxa"/>
            <w:bottom w:w="0" w:type="dxa"/>
          </w:tblCellMar>
        </w:tblPrEx>
        <w:tc>
          <w:tcPr>
            <w:tcW w:w="1170" w:type="dxa"/>
            <w:tcMar>
              <w:top w:w="60" w:type="dxa"/>
              <w:left w:w="100" w:type="dxa"/>
              <w:bottom w:w="60" w:type="dxa"/>
              <w:right w:w="100" w:type="dxa"/>
            </w:tcMar>
          </w:tcPr>
          <w:p w14:paraId="2F29D07C" w14:textId="77777777" w:rsidR="000D7329" w:rsidRDefault="00000000">
            <w:pPr>
              <w:spacing w:after="0" w:line="240" w:lineRule="auto"/>
            </w:pPr>
            <w:r>
              <w:rPr>
                <w:sz w:val="19"/>
                <w:szCs w:val="19"/>
              </w:rPr>
              <w:t>ADR-005</w:t>
            </w:r>
          </w:p>
        </w:tc>
        <w:tc>
          <w:tcPr>
            <w:tcW w:w="4950" w:type="dxa"/>
            <w:tcMar>
              <w:top w:w="60" w:type="dxa"/>
              <w:left w:w="100" w:type="dxa"/>
              <w:bottom w:w="60" w:type="dxa"/>
              <w:right w:w="100" w:type="dxa"/>
            </w:tcMar>
          </w:tcPr>
          <w:p w14:paraId="722FF571" w14:textId="77777777" w:rsidR="000D7329" w:rsidRPr="006C7386" w:rsidRDefault="00000000">
            <w:pPr>
              <w:spacing w:after="0" w:line="240" w:lineRule="auto"/>
              <w:rPr>
                <w:lang w:val="en-US"/>
              </w:rPr>
            </w:pPr>
            <w:r w:rsidRPr="006C7386">
              <w:rPr>
                <w:sz w:val="19"/>
                <w:szCs w:val="19"/>
                <w:lang w:val="en-US"/>
              </w:rPr>
              <w:t>Universal core plus a country table</w:t>
            </w:r>
          </w:p>
        </w:tc>
        <w:tc>
          <w:tcPr>
            <w:tcW w:w="2880" w:type="dxa"/>
            <w:tcMar>
              <w:top w:w="60" w:type="dxa"/>
              <w:left w:w="100" w:type="dxa"/>
              <w:bottom w:w="60" w:type="dxa"/>
              <w:right w:w="100" w:type="dxa"/>
            </w:tcMar>
          </w:tcPr>
          <w:p w14:paraId="34E7EC6F" w14:textId="77777777" w:rsidR="000D7329" w:rsidRDefault="00000000">
            <w:pPr>
              <w:spacing w:after="0" w:line="240" w:lineRule="auto"/>
            </w:pPr>
            <w:proofErr w:type="spellStart"/>
            <w:r>
              <w:rPr>
                <w:sz w:val="19"/>
                <w:szCs w:val="19"/>
              </w:rPr>
              <w:t>Accepted</w:t>
            </w:r>
            <w:proofErr w:type="spellEnd"/>
          </w:p>
        </w:tc>
      </w:tr>
      <w:tr w:rsidR="000D7329" w14:paraId="0D53C8F5" w14:textId="77777777">
        <w:tblPrEx>
          <w:tblCellMar>
            <w:top w:w="0" w:type="dxa"/>
            <w:bottom w:w="0" w:type="dxa"/>
          </w:tblCellMar>
        </w:tblPrEx>
        <w:tc>
          <w:tcPr>
            <w:tcW w:w="1170" w:type="dxa"/>
            <w:shd w:val="clear" w:color="auto" w:fill="F6F7FA"/>
            <w:tcMar>
              <w:top w:w="60" w:type="dxa"/>
              <w:left w:w="100" w:type="dxa"/>
              <w:bottom w:w="60" w:type="dxa"/>
              <w:right w:w="100" w:type="dxa"/>
            </w:tcMar>
          </w:tcPr>
          <w:p w14:paraId="29C8147D" w14:textId="77777777" w:rsidR="000D7329" w:rsidRDefault="00000000">
            <w:pPr>
              <w:spacing w:after="0" w:line="240" w:lineRule="auto"/>
            </w:pPr>
            <w:r>
              <w:rPr>
                <w:sz w:val="19"/>
                <w:szCs w:val="19"/>
              </w:rPr>
              <w:t>ADR-006</w:t>
            </w:r>
          </w:p>
        </w:tc>
        <w:tc>
          <w:tcPr>
            <w:tcW w:w="4950" w:type="dxa"/>
            <w:shd w:val="clear" w:color="auto" w:fill="F6F7FA"/>
            <w:tcMar>
              <w:top w:w="60" w:type="dxa"/>
              <w:left w:w="100" w:type="dxa"/>
              <w:bottom w:w="60" w:type="dxa"/>
              <w:right w:w="100" w:type="dxa"/>
            </w:tcMar>
          </w:tcPr>
          <w:p w14:paraId="7BC6BA86" w14:textId="77777777" w:rsidR="000D7329" w:rsidRPr="006C7386" w:rsidRDefault="00000000">
            <w:pPr>
              <w:spacing w:after="0" w:line="240" w:lineRule="auto"/>
              <w:rPr>
                <w:lang w:val="en-US"/>
              </w:rPr>
            </w:pPr>
            <w:r w:rsidRPr="006C7386">
              <w:rPr>
                <w:sz w:val="19"/>
                <w:szCs w:val="19"/>
                <w:lang w:val="en-US"/>
              </w:rPr>
              <w:t>Operating-system document scanners for capture</w:t>
            </w:r>
          </w:p>
        </w:tc>
        <w:tc>
          <w:tcPr>
            <w:tcW w:w="2880" w:type="dxa"/>
            <w:shd w:val="clear" w:color="auto" w:fill="F6F7FA"/>
            <w:tcMar>
              <w:top w:w="60" w:type="dxa"/>
              <w:left w:w="100" w:type="dxa"/>
              <w:bottom w:w="60" w:type="dxa"/>
              <w:right w:w="100" w:type="dxa"/>
            </w:tcMar>
          </w:tcPr>
          <w:p w14:paraId="11EEB2F3" w14:textId="77777777" w:rsidR="000D7329" w:rsidRDefault="00000000">
            <w:pPr>
              <w:spacing w:after="0" w:line="240" w:lineRule="auto"/>
            </w:pPr>
            <w:proofErr w:type="spellStart"/>
            <w:r>
              <w:rPr>
                <w:sz w:val="19"/>
                <w:szCs w:val="19"/>
              </w:rPr>
              <w:t>Accepted</w:t>
            </w:r>
            <w:proofErr w:type="spellEnd"/>
          </w:p>
        </w:tc>
      </w:tr>
      <w:tr w:rsidR="000D7329" w14:paraId="11C6802C" w14:textId="77777777">
        <w:tblPrEx>
          <w:tblCellMar>
            <w:top w:w="0" w:type="dxa"/>
            <w:bottom w:w="0" w:type="dxa"/>
          </w:tblCellMar>
        </w:tblPrEx>
        <w:tc>
          <w:tcPr>
            <w:tcW w:w="1170" w:type="dxa"/>
            <w:tcMar>
              <w:top w:w="60" w:type="dxa"/>
              <w:left w:w="100" w:type="dxa"/>
              <w:bottom w:w="60" w:type="dxa"/>
              <w:right w:w="100" w:type="dxa"/>
            </w:tcMar>
          </w:tcPr>
          <w:p w14:paraId="625106B7" w14:textId="77777777" w:rsidR="000D7329" w:rsidRDefault="00000000">
            <w:pPr>
              <w:spacing w:after="0" w:line="240" w:lineRule="auto"/>
            </w:pPr>
            <w:r>
              <w:rPr>
                <w:sz w:val="19"/>
                <w:szCs w:val="19"/>
              </w:rPr>
              <w:t>ADR-007</w:t>
            </w:r>
          </w:p>
        </w:tc>
        <w:tc>
          <w:tcPr>
            <w:tcW w:w="4950" w:type="dxa"/>
            <w:tcMar>
              <w:top w:w="60" w:type="dxa"/>
              <w:left w:w="100" w:type="dxa"/>
              <w:bottom w:w="60" w:type="dxa"/>
              <w:right w:w="100" w:type="dxa"/>
            </w:tcMar>
          </w:tcPr>
          <w:p w14:paraId="597B7EA9" w14:textId="77777777" w:rsidR="000D7329" w:rsidRPr="006C7386" w:rsidRDefault="00000000">
            <w:pPr>
              <w:spacing w:after="0" w:line="240" w:lineRule="auto"/>
              <w:rPr>
                <w:lang w:val="en-US"/>
              </w:rPr>
            </w:pPr>
            <w:r w:rsidRPr="006C7386">
              <w:rPr>
                <w:sz w:val="19"/>
                <w:szCs w:val="19"/>
                <w:lang w:val="en-US"/>
              </w:rPr>
              <w:t>Attachment always PDF, attached at record level</w:t>
            </w:r>
          </w:p>
        </w:tc>
        <w:tc>
          <w:tcPr>
            <w:tcW w:w="2880" w:type="dxa"/>
            <w:tcMar>
              <w:top w:w="60" w:type="dxa"/>
              <w:left w:w="100" w:type="dxa"/>
              <w:bottom w:w="60" w:type="dxa"/>
              <w:right w:w="100" w:type="dxa"/>
            </w:tcMar>
          </w:tcPr>
          <w:p w14:paraId="71B6ED9C" w14:textId="77777777" w:rsidR="000D7329" w:rsidRDefault="00000000">
            <w:pPr>
              <w:spacing w:after="0" w:line="240" w:lineRule="auto"/>
            </w:pPr>
            <w:proofErr w:type="spellStart"/>
            <w:r>
              <w:rPr>
                <w:sz w:val="19"/>
                <w:szCs w:val="19"/>
              </w:rPr>
              <w:t>Accepted</w:t>
            </w:r>
            <w:proofErr w:type="spellEnd"/>
          </w:p>
        </w:tc>
      </w:tr>
      <w:tr w:rsidR="000D7329" w14:paraId="5A79E9C5" w14:textId="77777777">
        <w:tblPrEx>
          <w:tblCellMar>
            <w:top w:w="0" w:type="dxa"/>
            <w:bottom w:w="0" w:type="dxa"/>
          </w:tblCellMar>
        </w:tblPrEx>
        <w:tc>
          <w:tcPr>
            <w:tcW w:w="1170" w:type="dxa"/>
            <w:shd w:val="clear" w:color="auto" w:fill="F6F7FA"/>
            <w:tcMar>
              <w:top w:w="60" w:type="dxa"/>
              <w:left w:w="100" w:type="dxa"/>
              <w:bottom w:w="60" w:type="dxa"/>
              <w:right w:w="100" w:type="dxa"/>
            </w:tcMar>
          </w:tcPr>
          <w:p w14:paraId="072FCD43" w14:textId="77777777" w:rsidR="000D7329" w:rsidRDefault="00000000">
            <w:pPr>
              <w:spacing w:after="0" w:line="240" w:lineRule="auto"/>
            </w:pPr>
            <w:r>
              <w:rPr>
                <w:sz w:val="19"/>
                <w:szCs w:val="19"/>
              </w:rPr>
              <w:t>ADR-008</w:t>
            </w:r>
          </w:p>
        </w:tc>
        <w:tc>
          <w:tcPr>
            <w:tcW w:w="4950" w:type="dxa"/>
            <w:shd w:val="clear" w:color="auto" w:fill="F6F7FA"/>
            <w:tcMar>
              <w:top w:w="60" w:type="dxa"/>
              <w:left w:w="100" w:type="dxa"/>
              <w:bottom w:w="60" w:type="dxa"/>
              <w:right w:w="100" w:type="dxa"/>
            </w:tcMar>
          </w:tcPr>
          <w:p w14:paraId="4FE23C6F" w14:textId="77777777" w:rsidR="000D7329" w:rsidRPr="006C7386" w:rsidRDefault="00000000">
            <w:pPr>
              <w:spacing w:after="0" w:line="240" w:lineRule="auto"/>
              <w:rPr>
                <w:lang w:val="en-US"/>
              </w:rPr>
            </w:pPr>
            <w:r w:rsidRPr="006C7386">
              <w:rPr>
                <w:sz w:val="19"/>
                <w:szCs w:val="19"/>
                <w:lang w:val="en-US"/>
              </w:rPr>
              <w:t>Return to Ninox by deep link</w:t>
            </w:r>
          </w:p>
        </w:tc>
        <w:tc>
          <w:tcPr>
            <w:tcW w:w="2880" w:type="dxa"/>
            <w:shd w:val="clear" w:color="auto" w:fill="F6F7FA"/>
            <w:tcMar>
              <w:top w:w="60" w:type="dxa"/>
              <w:left w:w="100" w:type="dxa"/>
              <w:bottom w:w="60" w:type="dxa"/>
              <w:right w:w="100" w:type="dxa"/>
            </w:tcMar>
          </w:tcPr>
          <w:p w14:paraId="353557E6" w14:textId="77777777" w:rsidR="000D7329" w:rsidRDefault="00000000">
            <w:pPr>
              <w:spacing w:after="0" w:line="240" w:lineRule="auto"/>
            </w:pPr>
            <w:proofErr w:type="spellStart"/>
            <w:r>
              <w:rPr>
                <w:sz w:val="19"/>
                <w:szCs w:val="19"/>
              </w:rPr>
              <w:t>Accepted</w:t>
            </w:r>
            <w:proofErr w:type="spellEnd"/>
          </w:p>
        </w:tc>
      </w:tr>
      <w:tr w:rsidR="000D7329" w14:paraId="5B1D7E3D" w14:textId="77777777">
        <w:tblPrEx>
          <w:tblCellMar>
            <w:top w:w="0" w:type="dxa"/>
            <w:bottom w:w="0" w:type="dxa"/>
          </w:tblCellMar>
        </w:tblPrEx>
        <w:tc>
          <w:tcPr>
            <w:tcW w:w="1170" w:type="dxa"/>
            <w:tcMar>
              <w:top w:w="60" w:type="dxa"/>
              <w:left w:w="100" w:type="dxa"/>
              <w:bottom w:w="60" w:type="dxa"/>
              <w:right w:w="100" w:type="dxa"/>
            </w:tcMar>
          </w:tcPr>
          <w:p w14:paraId="120A14E5" w14:textId="77777777" w:rsidR="000D7329" w:rsidRDefault="00000000">
            <w:pPr>
              <w:spacing w:after="0" w:line="240" w:lineRule="auto"/>
            </w:pPr>
            <w:r>
              <w:rPr>
                <w:sz w:val="19"/>
                <w:szCs w:val="19"/>
              </w:rPr>
              <w:t>ADR-009</w:t>
            </w:r>
          </w:p>
        </w:tc>
        <w:tc>
          <w:tcPr>
            <w:tcW w:w="4950" w:type="dxa"/>
            <w:tcMar>
              <w:top w:w="60" w:type="dxa"/>
              <w:left w:w="100" w:type="dxa"/>
              <w:bottom w:w="60" w:type="dxa"/>
              <w:right w:w="100" w:type="dxa"/>
            </w:tcMar>
          </w:tcPr>
          <w:p w14:paraId="27D03F01" w14:textId="77777777" w:rsidR="000D7329" w:rsidRPr="006C7386" w:rsidRDefault="00000000">
            <w:pPr>
              <w:spacing w:after="0" w:line="240" w:lineRule="auto"/>
              <w:rPr>
                <w:lang w:val="en-US"/>
              </w:rPr>
            </w:pPr>
            <w:r w:rsidRPr="006C7386">
              <w:rPr>
                <w:sz w:val="19"/>
                <w:szCs w:val="19"/>
                <w:lang w:val="en-US"/>
              </w:rPr>
              <w:t>Local-only storage with a portable configuration file</w:t>
            </w:r>
          </w:p>
        </w:tc>
        <w:tc>
          <w:tcPr>
            <w:tcW w:w="2880" w:type="dxa"/>
            <w:tcMar>
              <w:top w:w="60" w:type="dxa"/>
              <w:left w:w="100" w:type="dxa"/>
              <w:bottom w:w="60" w:type="dxa"/>
              <w:right w:w="100" w:type="dxa"/>
            </w:tcMar>
          </w:tcPr>
          <w:p w14:paraId="7B0DCA79" w14:textId="77777777" w:rsidR="000D7329" w:rsidRDefault="00000000">
            <w:pPr>
              <w:spacing w:after="0" w:line="240" w:lineRule="auto"/>
            </w:pPr>
            <w:proofErr w:type="spellStart"/>
            <w:r>
              <w:rPr>
                <w:sz w:val="19"/>
                <w:szCs w:val="19"/>
              </w:rPr>
              <w:t>Accepted</w:t>
            </w:r>
            <w:proofErr w:type="spellEnd"/>
          </w:p>
        </w:tc>
      </w:tr>
      <w:tr w:rsidR="000D7329" w14:paraId="49973D05" w14:textId="77777777">
        <w:tblPrEx>
          <w:tblCellMar>
            <w:top w:w="0" w:type="dxa"/>
            <w:bottom w:w="0" w:type="dxa"/>
          </w:tblCellMar>
        </w:tblPrEx>
        <w:tc>
          <w:tcPr>
            <w:tcW w:w="1170" w:type="dxa"/>
            <w:shd w:val="clear" w:color="auto" w:fill="F6F7FA"/>
            <w:tcMar>
              <w:top w:w="60" w:type="dxa"/>
              <w:left w:w="100" w:type="dxa"/>
              <w:bottom w:w="60" w:type="dxa"/>
              <w:right w:w="100" w:type="dxa"/>
            </w:tcMar>
          </w:tcPr>
          <w:p w14:paraId="1580D4C9" w14:textId="77777777" w:rsidR="000D7329" w:rsidRDefault="00000000">
            <w:pPr>
              <w:spacing w:after="0" w:line="240" w:lineRule="auto"/>
            </w:pPr>
            <w:r>
              <w:rPr>
                <w:sz w:val="19"/>
                <w:szCs w:val="19"/>
              </w:rPr>
              <w:t>ADR-010</w:t>
            </w:r>
          </w:p>
        </w:tc>
        <w:tc>
          <w:tcPr>
            <w:tcW w:w="4950" w:type="dxa"/>
            <w:shd w:val="clear" w:color="auto" w:fill="F6F7FA"/>
            <w:tcMar>
              <w:top w:w="60" w:type="dxa"/>
              <w:left w:w="100" w:type="dxa"/>
              <w:bottom w:w="60" w:type="dxa"/>
              <w:right w:w="100" w:type="dxa"/>
            </w:tcMar>
          </w:tcPr>
          <w:p w14:paraId="0A6FE8B5" w14:textId="77777777" w:rsidR="000D7329" w:rsidRPr="006C7386" w:rsidRDefault="00000000">
            <w:pPr>
              <w:spacing w:after="0" w:line="240" w:lineRule="auto"/>
              <w:rPr>
                <w:lang w:val="en-US"/>
              </w:rPr>
            </w:pPr>
            <w:r w:rsidRPr="006C7386">
              <w:rPr>
                <w:sz w:val="19"/>
                <w:szCs w:val="19"/>
                <w:lang w:val="en-US"/>
              </w:rPr>
              <w:t>Text recognition engine for the photo route</w:t>
            </w:r>
          </w:p>
        </w:tc>
        <w:tc>
          <w:tcPr>
            <w:tcW w:w="2880" w:type="dxa"/>
            <w:shd w:val="clear" w:color="auto" w:fill="F6F7FA"/>
            <w:tcMar>
              <w:top w:w="60" w:type="dxa"/>
              <w:left w:w="100" w:type="dxa"/>
              <w:bottom w:w="60" w:type="dxa"/>
              <w:right w:w="100" w:type="dxa"/>
            </w:tcMar>
          </w:tcPr>
          <w:p w14:paraId="023F1863" w14:textId="77777777" w:rsidR="000D7329" w:rsidRDefault="00000000">
            <w:pPr>
              <w:spacing w:after="0" w:line="240" w:lineRule="auto"/>
            </w:pPr>
            <w:proofErr w:type="spellStart"/>
            <w:r>
              <w:rPr>
                <w:sz w:val="19"/>
                <w:szCs w:val="19"/>
              </w:rPr>
              <w:t>Proposed</w:t>
            </w:r>
            <w:proofErr w:type="spellEnd"/>
            <w:r>
              <w:rPr>
                <w:sz w:val="19"/>
                <w:szCs w:val="19"/>
              </w:rPr>
              <w:t xml:space="preserve"> — </w:t>
            </w:r>
            <w:proofErr w:type="spellStart"/>
            <w:r>
              <w:rPr>
                <w:sz w:val="19"/>
                <w:szCs w:val="19"/>
              </w:rPr>
              <w:t>pending</w:t>
            </w:r>
            <w:proofErr w:type="spellEnd"/>
            <w:r>
              <w:rPr>
                <w:sz w:val="19"/>
                <w:szCs w:val="19"/>
              </w:rPr>
              <w:t xml:space="preserve"> </w:t>
            </w:r>
            <w:proofErr w:type="spellStart"/>
            <w:r>
              <w:rPr>
                <w:sz w:val="19"/>
                <w:szCs w:val="19"/>
              </w:rPr>
              <w:t>measurement</w:t>
            </w:r>
            <w:proofErr w:type="spellEnd"/>
          </w:p>
        </w:tc>
      </w:tr>
      <w:tr w:rsidR="000D7329" w14:paraId="46248C9D" w14:textId="77777777">
        <w:tblPrEx>
          <w:tblCellMar>
            <w:top w:w="0" w:type="dxa"/>
            <w:bottom w:w="0" w:type="dxa"/>
          </w:tblCellMar>
        </w:tblPrEx>
        <w:tc>
          <w:tcPr>
            <w:tcW w:w="1170" w:type="dxa"/>
            <w:tcMar>
              <w:top w:w="60" w:type="dxa"/>
              <w:left w:w="100" w:type="dxa"/>
              <w:bottom w:w="60" w:type="dxa"/>
              <w:right w:w="100" w:type="dxa"/>
            </w:tcMar>
          </w:tcPr>
          <w:p w14:paraId="4A0CC55B" w14:textId="77777777" w:rsidR="000D7329" w:rsidRDefault="00000000">
            <w:pPr>
              <w:spacing w:after="0" w:line="240" w:lineRule="auto"/>
            </w:pPr>
            <w:r>
              <w:rPr>
                <w:sz w:val="19"/>
                <w:szCs w:val="19"/>
              </w:rPr>
              <w:t>ADR-011</w:t>
            </w:r>
          </w:p>
        </w:tc>
        <w:tc>
          <w:tcPr>
            <w:tcW w:w="4950" w:type="dxa"/>
            <w:tcMar>
              <w:top w:w="60" w:type="dxa"/>
              <w:left w:w="100" w:type="dxa"/>
              <w:bottom w:w="60" w:type="dxa"/>
              <w:right w:w="100" w:type="dxa"/>
            </w:tcMar>
          </w:tcPr>
          <w:p w14:paraId="66FC0B0C" w14:textId="77777777" w:rsidR="000D7329" w:rsidRPr="006C7386" w:rsidRDefault="00000000">
            <w:pPr>
              <w:spacing w:after="0" w:line="240" w:lineRule="auto"/>
              <w:rPr>
                <w:lang w:val="en-US"/>
              </w:rPr>
            </w:pPr>
            <w:r w:rsidRPr="006C7386">
              <w:rPr>
                <w:sz w:val="19"/>
                <w:szCs w:val="19"/>
                <w:lang w:val="en-US"/>
              </w:rPr>
              <w:t>PDF text extraction library for the invoice route</w:t>
            </w:r>
          </w:p>
        </w:tc>
        <w:tc>
          <w:tcPr>
            <w:tcW w:w="2880" w:type="dxa"/>
            <w:tcMar>
              <w:top w:w="60" w:type="dxa"/>
              <w:left w:w="100" w:type="dxa"/>
              <w:bottom w:w="60" w:type="dxa"/>
              <w:right w:w="100" w:type="dxa"/>
            </w:tcMar>
          </w:tcPr>
          <w:p w14:paraId="6E40C723" w14:textId="77777777" w:rsidR="000D7329" w:rsidRDefault="00000000">
            <w:pPr>
              <w:spacing w:after="0" w:line="240" w:lineRule="auto"/>
            </w:pPr>
            <w:proofErr w:type="spellStart"/>
            <w:r>
              <w:rPr>
                <w:sz w:val="19"/>
                <w:szCs w:val="19"/>
              </w:rPr>
              <w:t>Proposed</w:t>
            </w:r>
            <w:proofErr w:type="spellEnd"/>
            <w:r>
              <w:rPr>
                <w:sz w:val="19"/>
                <w:szCs w:val="19"/>
              </w:rPr>
              <w:t xml:space="preserve"> — </w:t>
            </w:r>
            <w:proofErr w:type="spellStart"/>
            <w:r>
              <w:rPr>
                <w:sz w:val="19"/>
                <w:szCs w:val="19"/>
              </w:rPr>
              <w:t>pending</w:t>
            </w:r>
            <w:proofErr w:type="spellEnd"/>
            <w:r>
              <w:rPr>
                <w:sz w:val="19"/>
                <w:szCs w:val="19"/>
              </w:rPr>
              <w:t xml:space="preserve"> </w:t>
            </w:r>
            <w:proofErr w:type="spellStart"/>
            <w:r>
              <w:rPr>
                <w:sz w:val="19"/>
                <w:szCs w:val="19"/>
              </w:rPr>
              <w:t>confirmation</w:t>
            </w:r>
            <w:proofErr w:type="spellEnd"/>
          </w:p>
        </w:tc>
      </w:tr>
      <w:tr w:rsidR="000D7329" w14:paraId="4471250B" w14:textId="77777777">
        <w:tblPrEx>
          <w:tblCellMar>
            <w:top w:w="0" w:type="dxa"/>
            <w:bottom w:w="0" w:type="dxa"/>
          </w:tblCellMar>
        </w:tblPrEx>
        <w:tc>
          <w:tcPr>
            <w:tcW w:w="1170" w:type="dxa"/>
            <w:shd w:val="clear" w:color="auto" w:fill="F6F7FA"/>
            <w:tcMar>
              <w:top w:w="60" w:type="dxa"/>
              <w:left w:w="100" w:type="dxa"/>
              <w:bottom w:w="60" w:type="dxa"/>
              <w:right w:w="100" w:type="dxa"/>
            </w:tcMar>
          </w:tcPr>
          <w:p w14:paraId="03334977" w14:textId="77777777" w:rsidR="000D7329" w:rsidRDefault="00000000">
            <w:pPr>
              <w:spacing w:after="0" w:line="240" w:lineRule="auto"/>
            </w:pPr>
            <w:r>
              <w:rPr>
                <w:sz w:val="19"/>
                <w:szCs w:val="19"/>
              </w:rPr>
              <w:t>ADR-012</w:t>
            </w:r>
          </w:p>
        </w:tc>
        <w:tc>
          <w:tcPr>
            <w:tcW w:w="4950" w:type="dxa"/>
            <w:shd w:val="clear" w:color="auto" w:fill="F6F7FA"/>
            <w:tcMar>
              <w:top w:w="60" w:type="dxa"/>
              <w:left w:w="100" w:type="dxa"/>
              <w:bottom w:w="60" w:type="dxa"/>
              <w:right w:w="100" w:type="dxa"/>
            </w:tcMar>
          </w:tcPr>
          <w:p w14:paraId="61961952" w14:textId="77777777" w:rsidR="000D7329" w:rsidRDefault="00000000">
            <w:pPr>
              <w:spacing w:after="0" w:line="240" w:lineRule="auto"/>
            </w:pPr>
            <w:r>
              <w:rPr>
                <w:sz w:val="19"/>
                <w:szCs w:val="19"/>
              </w:rPr>
              <w:t xml:space="preserve">No </w:t>
            </w:r>
            <w:proofErr w:type="spellStart"/>
            <w:r>
              <w:rPr>
                <w:sz w:val="19"/>
                <w:szCs w:val="19"/>
              </w:rPr>
              <w:t>telemetry</w:t>
            </w:r>
            <w:proofErr w:type="spellEnd"/>
            <w:r>
              <w:rPr>
                <w:sz w:val="19"/>
                <w:szCs w:val="19"/>
              </w:rPr>
              <w:t xml:space="preserve">; </w:t>
            </w:r>
            <w:proofErr w:type="spellStart"/>
            <w:r>
              <w:rPr>
                <w:sz w:val="19"/>
                <w:szCs w:val="19"/>
              </w:rPr>
              <w:t>supervised</w:t>
            </w:r>
            <w:proofErr w:type="spellEnd"/>
            <w:r>
              <w:rPr>
                <w:sz w:val="19"/>
                <w:szCs w:val="19"/>
              </w:rPr>
              <w:t xml:space="preserve"> </w:t>
            </w:r>
            <w:proofErr w:type="spellStart"/>
            <w:r>
              <w:rPr>
                <w:sz w:val="19"/>
                <w:szCs w:val="19"/>
              </w:rPr>
              <w:t>measurement</w:t>
            </w:r>
            <w:proofErr w:type="spellEnd"/>
          </w:p>
        </w:tc>
        <w:tc>
          <w:tcPr>
            <w:tcW w:w="2880" w:type="dxa"/>
            <w:shd w:val="clear" w:color="auto" w:fill="F6F7FA"/>
            <w:tcMar>
              <w:top w:w="60" w:type="dxa"/>
              <w:left w:w="100" w:type="dxa"/>
              <w:bottom w:w="60" w:type="dxa"/>
              <w:right w:w="100" w:type="dxa"/>
            </w:tcMar>
          </w:tcPr>
          <w:p w14:paraId="56563662" w14:textId="77777777" w:rsidR="000D7329" w:rsidRDefault="00000000">
            <w:pPr>
              <w:spacing w:after="0" w:line="240" w:lineRule="auto"/>
            </w:pPr>
            <w:proofErr w:type="spellStart"/>
            <w:r>
              <w:rPr>
                <w:sz w:val="19"/>
                <w:szCs w:val="19"/>
              </w:rPr>
              <w:t>Accepted</w:t>
            </w:r>
            <w:proofErr w:type="spellEnd"/>
          </w:p>
        </w:tc>
      </w:tr>
    </w:tbl>
    <w:p w14:paraId="43A6EFDC" w14:textId="77777777" w:rsidR="000D7329" w:rsidRPr="006C7386" w:rsidRDefault="00000000">
      <w:pPr>
        <w:pStyle w:val="Ttulo1"/>
        <w:rPr>
          <w:lang w:val="en-US"/>
        </w:rPr>
      </w:pPr>
      <w:r w:rsidRPr="006C7386">
        <w:rPr>
          <w:lang w:val="en-US"/>
        </w:rPr>
        <w:t>ADR-001 — Flutter, with a native iOS share extension</w:t>
      </w:r>
    </w:p>
    <w:p w14:paraId="764CB518" w14:textId="77777777" w:rsidR="000D7329" w:rsidRPr="006C7386" w:rsidRDefault="00000000">
      <w:pPr>
        <w:spacing w:after="140"/>
        <w:rPr>
          <w:lang w:val="en-US"/>
        </w:rPr>
      </w:pPr>
      <w:r w:rsidRPr="006C7386">
        <w:rPr>
          <w:b/>
          <w:bCs/>
          <w:sz w:val="20"/>
          <w:szCs w:val="20"/>
          <w:lang w:val="en-US"/>
        </w:rPr>
        <w:t xml:space="preserve">Status: </w:t>
      </w:r>
      <w:r w:rsidRPr="006C7386">
        <w:rPr>
          <w:b/>
          <w:bCs/>
          <w:color w:val="1E7B34"/>
          <w:sz w:val="20"/>
          <w:szCs w:val="20"/>
          <w:lang w:val="en-US"/>
        </w:rPr>
        <w:t>Accepted</w:t>
      </w:r>
    </w:p>
    <w:p w14:paraId="77CC4251" w14:textId="77777777" w:rsidR="000D7329" w:rsidRPr="006C7386" w:rsidRDefault="00000000">
      <w:pPr>
        <w:rPr>
          <w:lang w:val="en-US"/>
        </w:rPr>
      </w:pPr>
      <w:r w:rsidRPr="006C7386">
        <w:rPr>
          <w:b/>
          <w:bCs/>
          <w:lang w:val="en-US"/>
        </w:rPr>
        <w:t xml:space="preserve">Context.  </w:t>
      </w:r>
      <w:r w:rsidRPr="006C7386">
        <w:rPr>
          <w:lang w:val="en-US"/>
        </w:rPr>
        <w:t>Two platforms, a small team, and an application that must be free to build and maintain. The work needs a camera and document scanner, on-device text recognition, intake of documents shared from other applications, file handling and an HTTP client.</w:t>
      </w:r>
    </w:p>
    <w:p w14:paraId="72190D24" w14:textId="77777777" w:rsidR="000D7329" w:rsidRPr="006C7386" w:rsidRDefault="00000000">
      <w:pPr>
        <w:rPr>
          <w:lang w:val="en-US"/>
        </w:rPr>
      </w:pPr>
      <w:r w:rsidRPr="006C7386">
        <w:rPr>
          <w:b/>
          <w:bCs/>
          <w:lang w:val="en-US"/>
        </w:rPr>
        <w:t xml:space="preserve">Decision.  </w:t>
      </w:r>
      <w:r w:rsidRPr="006C7386">
        <w:rPr>
          <w:lang w:val="en-US"/>
        </w:rPr>
        <w:t>Flutter for the application. The iOS Share Extension is written natively in Swift inside the same project; Android intake uses a share intent filter and needs no separate component.</w:t>
      </w:r>
    </w:p>
    <w:p w14:paraId="461A17B0" w14:textId="77777777" w:rsidR="000D7329" w:rsidRPr="006C7386" w:rsidRDefault="00000000">
      <w:pPr>
        <w:rPr>
          <w:lang w:val="en-US"/>
        </w:rPr>
      </w:pPr>
      <w:r w:rsidRPr="006C7386">
        <w:rPr>
          <w:b/>
          <w:bCs/>
          <w:lang w:val="en-US"/>
        </w:rPr>
        <w:t xml:space="preserve">Consequences.  </w:t>
      </w:r>
      <w:r w:rsidRPr="006C7386">
        <w:rPr>
          <w:lang w:val="en-US"/>
        </w:rPr>
        <w:t xml:space="preserve">One codebase carries the interface, the extraction pipeline, the validation layer and the Ninox client. The iOS share extension is the single place where the one-codebase promise does not hold, and it must be budgeted as native work rather than discovered </w:t>
      </w:r>
      <w:proofErr w:type="gramStart"/>
      <w:r w:rsidRPr="006C7386">
        <w:rPr>
          <w:lang w:val="en-US"/>
        </w:rPr>
        <w:t>late</w:t>
      </w:r>
      <w:proofErr w:type="gramEnd"/>
      <w:r w:rsidRPr="006C7386">
        <w:rPr>
          <w:lang w:val="en-US"/>
        </w:rPr>
        <w:t>. A small native bridge may also be required to reach the iOS Vision and VisionKit frameworks.</w:t>
      </w:r>
    </w:p>
    <w:p w14:paraId="720B8D48" w14:textId="77777777" w:rsidR="000D7329" w:rsidRPr="006C7386" w:rsidRDefault="00000000">
      <w:pPr>
        <w:rPr>
          <w:lang w:val="en-US"/>
        </w:rPr>
      </w:pPr>
      <w:r w:rsidRPr="006C7386">
        <w:rPr>
          <w:b/>
          <w:bCs/>
          <w:lang w:val="en-US"/>
        </w:rPr>
        <w:t xml:space="preserve">Alternatives considered.  </w:t>
      </w:r>
      <w:r w:rsidRPr="006C7386">
        <w:rPr>
          <w:lang w:val="en-US"/>
        </w:rPr>
        <w:t>Native Kotlin and Swift would integrate better with every platform API but doubles the codebase and the release pipeline. React Native fits on-device recognition and iOS share extensions less well. Kotlin Multiplatform shares the logic cleanly but its iOS ergonomics remain costly.</w:t>
      </w:r>
    </w:p>
    <w:p w14:paraId="4037F4E6" w14:textId="77777777" w:rsidR="000D7329" w:rsidRPr="006C7386" w:rsidRDefault="00000000">
      <w:pPr>
        <w:pStyle w:val="Ttulo1"/>
        <w:rPr>
          <w:lang w:val="en-US"/>
        </w:rPr>
      </w:pPr>
      <w:r w:rsidRPr="006C7386">
        <w:rPr>
          <w:lang w:val="en-US"/>
        </w:rPr>
        <w:t>ADR-002 — On-device extraction, no backend</w:t>
      </w:r>
    </w:p>
    <w:p w14:paraId="3DBAEB34" w14:textId="77777777" w:rsidR="000D7329" w:rsidRPr="006C7386" w:rsidRDefault="00000000">
      <w:pPr>
        <w:spacing w:after="140"/>
        <w:rPr>
          <w:lang w:val="en-US"/>
        </w:rPr>
      </w:pPr>
      <w:r w:rsidRPr="006C7386">
        <w:rPr>
          <w:b/>
          <w:bCs/>
          <w:sz w:val="20"/>
          <w:szCs w:val="20"/>
          <w:lang w:val="en-US"/>
        </w:rPr>
        <w:lastRenderedPageBreak/>
        <w:t xml:space="preserve">Status: </w:t>
      </w:r>
      <w:r w:rsidRPr="006C7386">
        <w:rPr>
          <w:b/>
          <w:bCs/>
          <w:color w:val="1E7B34"/>
          <w:sz w:val="20"/>
          <w:szCs w:val="20"/>
          <w:lang w:val="en-US"/>
        </w:rPr>
        <w:t>Accepted</w:t>
      </w:r>
    </w:p>
    <w:p w14:paraId="46DE06F4" w14:textId="77777777" w:rsidR="000D7329" w:rsidRPr="006C7386" w:rsidRDefault="00000000">
      <w:pPr>
        <w:rPr>
          <w:lang w:val="en-US"/>
        </w:rPr>
      </w:pPr>
      <w:r w:rsidRPr="006C7386">
        <w:rPr>
          <w:b/>
          <w:bCs/>
          <w:lang w:val="en-US"/>
        </w:rPr>
        <w:t xml:space="preserve">Context.  </w:t>
      </w:r>
      <w:r w:rsidRPr="006C7386">
        <w:rPr>
          <w:lang w:val="en-US"/>
        </w:rPr>
        <w:t xml:space="preserve">The application is free and open source. Any server would create a recurring cost for Nortex with no revenue against </w:t>
      </w:r>
      <w:proofErr w:type="gramStart"/>
      <w:r w:rsidRPr="006C7386">
        <w:rPr>
          <w:lang w:val="en-US"/>
        </w:rPr>
        <w:t>it, and</w:t>
      </w:r>
      <w:proofErr w:type="gramEnd"/>
      <w:r w:rsidRPr="006C7386">
        <w:rPr>
          <w:lang w:val="en-US"/>
        </w:rPr>
        <w:t xml:space="preserve"> would place third parties’ fiscal documents on infrastructure Nortex would then have to govern. The core market is the one that cares most about exactly that.</w:t>
      </w:r>
    </w:p>
    <w:p w14:paraId="4EBD890B" w14:textId="77777777" w:rsidR="000D7329" w:rsidRPr="006C7386" w:rsidRDefault="00000000">
      <w:pPr>
        <w:rPr>
          <w:lang w:val="en-US"/>
        </w:rPr>
      </w:pPr>
      <w:r w:rsidRPr="006C7386">
        <w:rPr>
          <w:b/>
          <w:bCs/>
          <w:lang w:val="en-US"/>
        </w:rPr>
        <w:t xml:space="preserve">Decision.  </w:t>
      </w:r>
      <w:r w:rsidRPr="006C7386">
        <w:rPr>
          <w:lang w:val="en-US"/>
        </w:rPr>
        <w:t>All reading, validation and consolidation happen on the device. There is no Paperdrop server and no call to a hosted model.</w:t>
      </w:r>
    </w:p>
    <w:p w14:paraId="583F52FF" w14:textId="77777777" w:rsidR="000D7329" w:rsidRPr="006C7386" w:rsidRDefault="00000000">
      <w:pPr>
        <w:rPr>
          <w:lang w:val="en-US"/>
        </w:rPr>
      </w:pPr>
      <w:r w:rsidRPr="006C7386">
        <w:rPr>
          <w:b/>
          <w:bCs/>
          <w:lang w:val="en-US"/>
        </w:rPr>
        <w:t xml:space="preserve">Consequences.  </w:t>
      </w:r>
      <w:r w:rsidRPr="006C7386">
        <w:rPr>
          <w:lang w:val="en-US"/>
        </w:rPr>
        <w:t>No recurring cost, no data-protection surface beyond the device, and capture works without connectivity. The strongest claim on the store listing follows directly from this decision. The costs are real: there is a ceiling on severely degraded documents that a large multimodal model would clear, improvements ship as store releases rather than server changes, and there is no field data about how the application behaves in the wild.</w:t>
      </w:r>
    </w:p>
    <w:p w14:paraId="105FDEFA" w14:textId="77777777" w:rsidR="000D7329" w:rsidRPr="006C7386" w:rsidRDefault="00000000">
      <w:pPr>
        <w:rPr>
          <w:lang w:val="en-US"/>
        </w:rPr>
      </w:pPr>
      <w:r w:rsidRPr="006C7386">
        <w:rPr>
          <w:b/>
          <w:bCs/>
          <w:lang w:val="en-US"/>
        </w:rPr>
        <w:t xml:space="preserve">Contract.  </w:t>
      </w:r>
      <w:r w:rsidRPr="006C7386">
        <w:rPr>
          <w:lang w:val="en-US"/>
        </w:rPr>
        <w:t>Implements constraints 1 and 2 of the technical contract.</w:t>
      </w:r>
    </w:p>
    <w:p w14:paraId="48F9C43B" w14:textId="77777777" w:rsidR="000D7329" w:rsidRPr="006C7386" w:rsidRDefault="00000000">
      <w:pPr>
        <w:pStyle w:val="Ttulo1"/>
        <w:rPr>
          <w:lang w:val="en-US"/>
        </w:rPr>
      </w:pPr>
      <w:r w:rsidRPr="006C7386">
        <w:rPr>
          <w:lang w:val="en-US"/>
        </w:rPr>
        <w:t>ADR-003 — Ninox classic REST API</w:t>
      </w:r>
    </w:p>
    <w:p w14:paraId="30E9FA1B" w14:textId="77777777" w:rsidR="000D7329" w:rsidRPr="006C7386" w:rsidRDefault="00000000">
      <w:pPr>
        <w:spacing w:after="140"/>
        <w:rPr>
          <w:lang w:val="en-US"/>
        </w:rPr>
      </w:pPr>
      <w:r w:rsidRPr="006C7386">
        <w:rPr>
          <w:b/>
          <w:bCs/>
          <w:sz w:val="20"/>
          <w:szCs w:val="20"/>
          <w:lang w:val="en-US"/>
        </w:rPr>
        <w:t xml:space="preserve">Status: </w:t>
      </w:r>
      <w:r w:rsidRPr="006C7386">
        <w:rPr>
          <w:b/>
          <w:bCs/>
          <w:color w:val="1E7B34"/>
          <w:sz w:val="20"/>
          <w:szCs w:val="20"/>
          <w:lang w:val="en-US"/>
        </w:rPr>
        <w:t>Accepted</w:t>
      </w:r>
    </w:p>
    <w:p w14:paraId="1B2C9C27" w14:textId="77777777" w:rsidR="000D7329" w:rsidRPr="006C7386" w:rsidRDefault="00000000">
      <w:pPr>
        <w:rPr>
          <w:lang w:val="en-US"/>
        </w:rPr>
      </w:pPr>
      <w:r w:rsidRPr="006C7386">
        <w:rPr>
          <w:b/>
          <w:bCs/>
          <w:lang w:val="en-US"/>
        </w:rPr>
        <w:t xml:space="preserve">Context.  </w:t>
      </w:r>
      <w:r w:rsidRPr="006C7386">
        <w:rPr>
          <w:lang w:val="en-US"/>
        </w:rPr>
        <w:t>Ninox exposes two live interfaces. The classic one is organised as teams, databases and tables and authenticates with a personal access token. The newer one is organised as workspaces and modules, authenticates with a workspace-scoped key, and uploads files through presigned storage URLs in a three-step flow.</w:t>
      </w:r>
    </w:p>
    <w:p w14:paraId="196F3C71" w14:textId="77777777" w:rsidR="000D7329" w:rsidRPr="006C7386" w:rsidRDefault="00000000">
      <w:pPr>
        <w:rPr>
          <w:lang w:val="en-US"/>
        </w:rPr>
      </w:pPr>
      <w:r w:rsidRPr="006C7386">
        <w:rPr>
          <w:b/>
          <w:bCs/>
          <w:lang w:val="en-US"/>
        </w:rPr>
        <w:t xml:space="preserve">Decision.  </w:t>
      </w:r>
      <w:r w:rsidRPr="006C7386">
        <w:rPr>
          <w:lang w:val="en-US"/>
        </w:rPr>
        <w:t>Build version 1 against the classic interface.</w:t>
      </w:r>
    </w:p>
    <w:p w14:paraId="5B6E7E56" w14:textId="77777777" w:rsidR="000D7329" w:rsidRPr="006C7386" w:rsidRDefault="00000000">
      <w:pPr>
        <w:rPr>
          <w:lang w:val="en-US"/>
        </w:rPr>
      </w:pPr>
      <w:r w:rsidRPr="006C7386">
        <w:rPr>
          <w:b/>
          <w:bCs/>
          <w:lang w:val="en-US"/>
        </w:rPr>
        <w:t xml:space="preserve">Rationale.  </w:t>
      </w:r>
      <w:r w:rsidRPr="006C7386">
        <w:rPr>
          <w:lang w:val="en-US"/>
        </w:rPr>
        <w:t>A single personal access token enumerates teams, then databases, then tables with their fields — which is precisely the chain the list-driven setup wizard needs in order to ask the user to choose rather than to type. The newer key is bound to one workspace, which conflicts directly with the common case of several databases under one subscription. Attachment upload is also one multipart call instead of three steps through object storage.</w:t>
      </w:r>
    </w:p>
    <w:p w14:paraId="38F1876E" w14:textId="77777777" w:rsidR="000D7329" w:rsidRPr="006C7386" w:rsidRDefault="00000000">
      <w:pPr>
        <w:rPr>
          <w:lang w:val="en-US"/>
        </w:rPr>
      </w:pPr>
      <w:r w:rsidRPr="006C7386">
        <w:rPr>
          <w:b/>
          <w:bCs/>
          <w:lang w:val="en-US"/>
        </w:rPr>
        <w:t xml:space="preserve">Consequences.  </w:t>
      </w:r>
      <w:r w:rsidRPr="006C7386">
        <w:rPr>
          <w:lang w:val="en-US"/>
        </w:rPr>
        <w:t>A dependency on an interface the vendor describes as the previous generation. The Ninox client is therefore isolated behind a port so that a second implementation can be added without touching the rest of the application, and the decision is revisited if deprecation is announced.</w:t>
      </w:r>
    </w:p>
    <w:p w14:paraId="24E546CD" w14:textId="77777777" w:rsidR="000D7329" w:rsidRPr="006C7386" w:rsidRDefault="00000000">
      <w:pPr>
        <w:pStyle w:val="Ttulo1"/>
        <w:rPr>
          <w:lang w:val="en-US"/>
        </w:rPr>
      </w:pPr>
      <w:r w:rsidRPr="006C7386">
        <w:rPr>
          <w:lang w:val="en-US"/>
        </w:rPr>
        <w:t>ADR-004 — Ninox client contract</w:t>
      </w:r>
    </w:p>
    <w:p w14:paraId="0AD9F706" w14:textId="77777777" w:rsidR="000D7329" w:rsidRPr="006C7386" w:rsidRDefault="00000000">
      <w:pPr>
        <w:spacing w:after="140"/>
        <w:rPr>
          <w:lang w:val="en-US"/>
        </w:rPr>
      </w:pPr>
      <w:r w:rsidRPr="006C7386">
        <w:rPr>
          <w:b/>
          <w:bCs/>
          <w:sz w:val="20"/>
          <w:szCs w:val="20"/>
          <w:lang w:val="en-US"/>
        </w:rPr>
        <w:t xml:space="preserve">Status: </w:t>
      </w:r>
      <w:r w:rsidRPr="006C7386">
        <w:rPr>
          <w:b/>
          <w:bCs/>
          <w:color w:val="1E7B34"/>
          <w:sz w:val="20"/>
          <w:szCs w:val="20"/>
          <w:lang w:val="en-US"/>
        </w:rPr>
        <w:t>Accepted</w:t>
      </w:r>
    </w:p>
    <w:p w14:paraId="66E65EC5" w14:textId="77777777" w:rsidR="000D7329" w:rsidRPr="006C7386" w:rsidRDefault="00000000">
      <w:pPr>
        <w:rPr>
          <w:lang w:val="en-US"/>
        </w:rPr>
      </w:pPr>
      <w:r w:rsidRPr="006C7386">
        <w:rPr>
          <w:b/>
          <w:bCs/>
          <w:lang w:val="en-US"/>
        </w:rPr>
        <w:t xml:space="preserve">Context.  </w:t>
      </w:r>
      <w:r w:rsidRPr="006C7386">
        <w:rPr>
          <w:lang w:val="en-US"/>
        </w:rPr>
        <w:t>The behaviour of the classic write API was verified against a real Ninox workspace by an earlier Nortex automation project, with a full request and response trace. Those findings are binding here rather than assumptions.</w:t>
      </w:r>
    </w:p>
    <w:p w14:paraId="2ECE913F" w14:textId="77777777" w:rsidR="000D7329" w:rsidRPr="006C7386" w:rsidRDefault="00000000">
      <w:pPr>
        <w:rPr>
          <w:lang w:val="en-US"/>
        </w:rPr>
      </w:pPr>
      <w:r w:rsidRPr="006C7386">
        <w:rPr>
          <w:b/>
          <w:bCs/>
          <w:lang w:val="en-US"/>
        </w:rPr>
        <w:t xml:space="preserve">Decision.  </w:t>
      </w:r>
      <w:r w:rsidRPr="006C7386">
        <w:rPr>
          <w:lang w:val="en-US"/>
        </w:rPr>
        <w:t>The client implements the following rules.</w:t>
      </w:r>
    </w:p>
    <w:tbl>
      <w:tblPr>
        <w:tblW w:w="9000"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880"/>
        <w:gridCol w:w="6120"/>
      </w:tblGrid>
      <w:tr w:rsidR="000D7329" w14:paraId="764096AA" w14:textId="77777777">
        <w:tblPrEx>
          <w:tblCellMar>
            <w:top w:w="0" w:type="dxa"/>
            <w:bottom w:w="0" w:type="dxa"/>
          </w:tblCellMar>
        </w:tblPrEx>
        <w:trPr>
          <w:tblHeader/>
        </w:trPr>
        <w:tc>
          <w:tcPr>
            <w:tcW w:w="2880" w:type="dxa"/>
            <w:shd w:val="clear" w:color="auto" w:fill="E7E9F0"/>
            <w:tcMar>
              <w:top w:w="60" w:type="dxa"/>
              <w:left w:w="100" w:type="dxa"/>
              <w:bottom w:w="60" w:type="dxa"/>
              <w:right w:w="100" w:type="dxa"/>
            </w:tcMar>
          </w:tcPr>
          <w:p w14:paraId="45A6E405" w14:textId="77777777" w:rsidR="000D7329" w:rsidRDefault="00000000">
            <w:pPr>
              <w:spacing w:after="0" w:line="240" w:lineRule="auto"/>
            </w:pPr>
            <w:r>
              <w:rPr>
                <w:b/>
                <w:bCs/>
                <w:sz w:val="19"/>
                <w:szCs w:val="19"/>
              </w:rPr>
              <w:t>Rule</w:t>
            </w:r>
          </w:p>
        </w:tc>
        <w:tc>
          <w:tcPr>
            <w:tcW w:w="6120" w:type="dxa"/>
            <w:shd w:val="clear" w:color="auto" w:fill="E7E9F0"/>
            <w:tcMar>
              <w:top w:w="60" w:type="dxa"/>
              <w:left w:w="100" w:type="dxa"/>
              <w:bottom w:w="60" w:type="dxa"/>
              <w:right w:w="100" w:type="dxa"/>
            </w:tcMar>
          </w:tcPr>
          <w:p w14:paraId="2E866E42" w14:textId="77777777" w:rsidR="000D7329" w:rsidRDefault="00000000">
            <w:pPr>
              <w:spacing w:after="0" w:line="240" w:lineRule="auto"/>
            </w:pPr>
            <w:proofErr w:type="spellStart"/>
            <w:r>
              <w:rPr>
                <w:b/>
                <w:bCs/>
                <w:sz w:val="19"/>
                <w:szCs w:val="19"/>
              </w:rPr>
              <w:t>Detail</w:t>
            </w:r>
            <w:proofErr w:type="spellEnd"/>
          </w:p>
        </w:tc>
      </w:tr>
      <w:tr w:rsidR="000D7329" w14:paraId="303C07AE" w14:textId="77777777">
        <w:tblPrEx>
          <w:tblCellMar>
            <w:top w:w="0" w:type="dxa"/>
            <w:bottom w:w="0" w:type="dxa"/>
          </w:tblCellMar>
        </w:tblPrEx>
        <w:tc>
          <w:tcPr>
            <w:tcW w:w="2880" w:type="dxa"/>
            <w:tcMar>
              <w:top w:w="60" w:type="dxa"/>
              <w:left w:w="100" w:type="dxa"/>
              <w:bottom w:w="60" w:type="dxa"/>
              <w:right w:w="100" w:type="dxa"/>
            </w:tcMar>
          </w:tcPr>
          <w:p w14:paraId="26E0FCE8" w14:textId="77777777" w:rsidR="000D7329" w:rsidRDefault="00000000">
            <w:pPr>
              <w:spacing w:after="0" w:line="240" w:lineRule="auto"/>
            </w:pPr>
            <w:proofErr w:type="spellStart"/>
            <w:r>
              <w:rPr>
                <w:sz w:val="19"/>
                <w:szCs w:val="19"/>
              </w:rPr>
              <w:t>Payload</w:t>
            </w:r>
            <w:proofErr w:type="spellEnd"/>
            <w:r>
              <w:rPr>
                <w:sz w:val="19"/>
                <w:szCs w:val="19"/>
              </w:rPr>
              <w:t xml:space="preserve"> </w:t>
            </w:r>
            <w:proofErr w:type="spellStart"/>
            <w:r>
              <w:rPr>
                <w:sz w:val="19"/>
                <w:szCs w:val="19"/>
              </w:rPr>
              <w:t>shape</w:t>
            </w:r>
            <w:proofErr w:type="spellEnd"/>
          </w:p>
        </w:tc>
        <w:tc>
          <w:tcPr>
            <w:tcW w:w="6120" w:type="dxa"/>
            <w:tcMar>
              <w:top w:w="60" w:type="dxa"/>
              <w:left w:w="100" w:type="dxa"/>
              <w:bottom w:w="60" w:type="dxa"/>
              <w:right w:w="100" w:type="dxa"/>
            </w:tcMar>
          </w:tcPr>
          <w:p w14:paraId="20532195" w14:textId="77777777" w:rsidR="000D7329" w:rsidRDefault="00000000">
            <w:pPr>
              <w:spacing w:after="0" w:line="240" w:lineRule="auto"/>
            </w:pPr>
            <w:r w:rsidRPr="006C7386">
              <w:rPr>
                <w:sz w:val="19"/>
                <w:szCs w:val="19"/>
                <w:lang w:val="en-US"/>
              </w:rPr>
              <w:t xml:space="preserve">Records are written as a nested object under a fields key. </w:t>
            </w:r>
            <w:proofErr w:type="spellStart"/>
            <w:r>
              <w:rPr>
                <w:sz w:val="19"/>
                <w:szCs w:val="19"/>
              </w:rPr>
              <w:t>Confirmed</w:t>
            </w:r>
            <w:proofErr w:type="spellEnd"/>
            <w:r>
              <w:rPr>
                <w:sz w:val="19"/>
                <w:szCs w:val="19"/>
              </w:rPr>
              <w:t xml:space="preserve"> </w:t>
            </w:r>
            <w:proofErr w:type="spellStart"/>
            <w:r>
              <w:rPr>
                <w:sz w:val="19"/>
                <w:szCs w:val="19"/>
              </w:rPr>
              <w:t>by</w:t>
            </w:r>
            <w:proofErr w:type="spellEnd"/>
            <w:r>
              <w:rPr>
                <w:sz w:val="19"/>
                <w:szCs w:val="19"/>
              </w:rPr>
              <w:t xml:space="preserve"> trace.</w:t>
            </w:r>
          </w:p>
        </w:tc>
      </w:tr>
      <w:tr w:rsidR="000D7329" w:rsidRPr="006C7386" w14:paraId="41EC42F1" w14:textId="77777777">
        <w:tblPrEx>
          <w:tblCellMar>
            <w:top w:w="0" w:type="dxa"/>
            <w:bottom w:w="0" w:type="dxa"/>
          </w:tblCellMar>
        </w:tblPrEx>
        <w:tc>
          <w:tcPr>
            <w:tcW w:w="2880" w:type="dxa"/>
            <w:shd w:val="clear" w:color="auto" w:fill="F6F7FA"/>
            <w:tcMar>
              <w:top w:w="60" w:type="dxa"/>
              <w:left w:w="100" w:type="dxa"/>
              <w:bottom w:w="60" w:type="dxa"/>
              <w:right w:w="100" w:type="dxa"/>
            </w:tcMar>
          </w:tcPr>
          <w:p w14:paraId="09FF5AAF" w14:textId="77777777" w:rsidR="000D7329" w:rsidRDefault="00000000">
            <w:pPr>
              <w:spacing w:after="0" w:line="240" w:lineRule="auto"/>
            </w:pPr>
            <w:proofErr w:type="spellStart"/>
            <w:r>
              <w:rPr>
                <w:sz w:val="19"/>
                <w:szCs w:val="19"/>
              </w:rPr>
              <w:t>Create</w:t>
            </w:r>
            <w:proofErr w:type="spellEnd"/>
            <w:r>
              <w:rPr>
                <w:sz w:val="19"/>
                <w:szCs w:val="19"/>
              </w:rPr>
              <w:t xml:space="preserve"> response</w:t>
            </w:r>
          </w:p>
        </w:tc>
        <w:tc>
          <w:tcPr>
            <w:tcW w:w="6120" w:type="dxa"/>
            <w:shd w:val="clear" w:color="auto" w:fill="F6F7FA"/>
            <w:tcMar>
              <w:top w:w="60" w:type="dxa"/>
              <w:left w:w="100" w:type="dxa"/>
              <w:bottom w:w="60" w:type="dxa"/>
              <w:right w:w="100" w:type="dxa"/>
            </w:tcMar>
          </w:tcPr>
          <w:p w14:paraId="24468F18" w14:textId="77777777" w:rsidR="000D7329" w:rsidRPr="006C7386" w:rsidRDefault="00000000">
            <w:pPr>
              <w:spacing w:after="0" w:line="240" w:lineRule="auto"/>
              <w:rPr>
                <w:lang w:val="en-US"/>
              </w:rPr>
            </w:pPr>
            <w:r w:rsidRPr="006C7386">
              <w:rPr>
                <w:sz w:val="19"/>
                <w:szCs w:val="19"/>
                <w:lang w:val="en-US"/>
              </w:rPr>
              <w:t xml:space="preserve">Returns HTTP 200 with the identifier of the new record, which is what the attachment call and the deep link both </w:t>
            </w:r>
            <w:proofErr w:type="gramStart"/>
            <w:r w:rsidRPr="006C7386">
              <w:rPr>
                <w:sz w:val="19"/>
                <w:szCs w:val="19"/>
                <w:lang w:val="en-US"/>
              </w:rPr>
              <w:t>need</w:t>
            </w:r>
            <w:proofErr w:type="gramEnd"/>
            <w:r w:rsidRPr="006C7386">
              <w:rPr>
                <w:sz w:val="19"/>
                <w:szCs w:val="19"/>
                <w:lang w:val="en-US"/>
              </w:rPr>
              <w:t>.</w:t>
            </w:r>
          </w:p>
        </w:tc>
      </w:tr>
      <w:tr w:rsidR="000D7329" w:rsidRPr="006C7386" w14:paraId="444731B7" w14:textId="77777777">
        <w:tblPrEx>
          <w:tblCellMar>
            <w:top w:w="0" w:type="dxa"/>
            <w:bottom w:w="0" w:type="dxa"/>
          </w:tblCellMar>
        </w:tblPrEx>
        <w:tc>
          <w:tcPr>
            <w:tcW w:w="2880" w:type="dxa"/>
            <w:tcMar>
              <w:top w:w="60" w:type="dxa"/>
              <w:left w:w="100" w:type="dxa"/>
              <w:bottom w:w="60" w:type="dxa"/>
              <w:right w:w="100" w:type="dxa"/>
            </w:tcMar>
          </w:tcPr>
          <w:p w14:paraId="1FD0EC5F" w14:textId="77777777" w:rsidR="000D7329" w:rsidRDefault="00000000">
            <w:pPr>
              <w:spacing w:after="0" w:line="240" w:lineRule="auto"/>
            </w:pPr>
            <w:proofErr w:type="spellStart"/>
            <w:r>
              <w:rPr>
                <w:sz w:val="19"/>
                <w:szCs w:val="19"/>
              </w:rPr>
              <w:lastRenderedPageBreak/>
              <w:t>Updates</w:t>
            </w:r>
            <w:proofErr w:type="spellEnd"/>
            <w:r>
              <w:rPr>
                <w:sz w:val="19"/>
                <w:szCs w:val="19"/>
              </w:rPr>
              <w:t xml:space="preserve"> are </w:t>
            </w:r>
            <w:proofErr w:type="spellStart"/>
            <w:r>
              <w:rPr>
                <w:sz w:val="19"/>
                <w:szCs w:val="19"/>
              </w:rPr>
              <w:t>merges</w:t>
            </w:r>
            <w:proofErr w:type="spellEnd"/>
          </w:p>
        </w:tc>
        <w:tc>
          <w:tcPr>
            <w:tcW w:w="6120" w:type="dxa"/>
            <w:tcMar>
              <w:top w:w="60" w:type="dxa"/>
              <w:left w:w="100" w:type="dxa"/>
              <w:bottom w:w="60" w:type="dxa"/>
              <w:right w:w="100" w:type="dxa"/>
            </w:tcMar>
          </w:tcPr>
          <w:p w14:paraId="2D08C3AB" w14:textId="77777777" w:rsidR="000D7329" w:rsidRPr="006C7386" w:rsidRDefault="00000000">
            <w:pPr>
              <w:spacing w:after="0" w:line="240" w:lineRule="auto"/>
              <w:rPr>
                <w:lang w:val="en-US"/>
              </w:rPr>
            </w:pPr>
            <w:r w:rsidRPr="006C7386">
              <w:rPr>
                <w:sz w:val="19"/>
                <w:szCs w:val="19"/>
                <w:lang w:val="en-US"/>
              </w:rPr>
              <w:t>Fields not sent are preserved, so a correction sends only what changed and a failed attachment can be retried without touching the record.</w:t>
            </w:r>
          </w:p>
        </w:tc>
      </w:tr>
      <w:tr w:rsidR="000D7329" w:rsidRPr="006C7386" w14:paraId="46455BDA" w14:textId="77777777">
        <w:tblPrEx>
          <w:tblCellMar>
            <w:top w:w="0" w:type="dxa"/>
            <w:bottom w:w="0" w:type="dxa"/>
          </w:tblCellMar>
        </w:tblPrEx>
        <w:tc>
          <w:tcPr>
            <w:tcW w:w="2880" w:type="dxa"/>
            <w:shd w:val="clear" w:color="auto" w:fill="F6F7FA"/>
            <w:tcMar>
              <w:top w:w="60" w:type="dxa"/>
              <w:left w:w="100" w:type="dxa"/>
              <w:bottom w:w="60" w:type="dxa"/>
              <w:right w:w="100" w:type="dxa"/>
            </w:tcMar>
          </w:tcPr>
          <w:p w14:paraId="7A4B14F7" w14:textId="77777777" w:rsidR="000D7329" w:rsidRDefault="00000000">
            <w:pPr>
              <w:spacing w:after="0" w:line="240" w:lineRule="auto"/>
            </w:pPr>
            <w:r>
              <w:rPr>
                <w:sz w:val="19"/>
                <w:szCs w:val="19"/>
              </w:rPr>
              <w:t xml:space="preserve">Choice </w:t>
            </w:r>
            <w:proofErr w:type="spellStart"/>
            <w:r>
              <w:rPr>
                <w:sz w:val="19"/>
                <w:szCs w:val="19"/>
              </w:rPr>
              <w:t>fields</w:t>
            </w:r>
            <w:proofErr w:type="spellEnd"/>
          </w:p>
        </w:tc>
        <w:tc>
          <w:tcPr>
            <w:tcW w:w="6120" w:type="dxa"/>
            <w:shd w:val="clear" w:color="auto" w:fill="F6F7FA"/>
            <w:tcMar>
              <w:top w:w="60" w:type="dxa"/>
              <w:left w:w="100" w:type="dxa"/>
              <w:bottom w:w="60" w:type="dxa"/>
              <w:right w:w="100" w:type="dxa"/>
            </w:tcMar>
          </w:tcPr>
          <w:p w14:paraId="2D703F9E" w14:textId="77777777" w:rsidR="000D7329" w:rsidRPr="006C7386" w:rsidRDefault="00000000">
            <w:pPr>
              <w:spacing w:after="0" w:line="240" w:lineRule="auto"/>
              <w:rPr>
                <w:lang w:val="en-US"/>
              </w:rPr>
            </w:pPr>
            <w:r w:rsidRPr="006C7386">
              <w:rPr>
                <w:sz w:val="19"/>
                <w:szCs w:val="19"/>
                <w:lang w:val="en-US"/>
              </w:rPr>
              <w:t>Accept either the option identifier or the option text; reads always return the text. The mapping therefore offers the user the existing options rather than free text.</w:t>
            </w:r>
          </w:p>
        </w:tc>
      </w:tr>
      <w:tr w:rsidR="000D7329" w:rsidRPr="006C7386" w14:paraId="6392CFEF" w14:textId="77777777">
        <w:tblPrEx>
          <w:tblCellMar>
            <w:top w:w="0" w:type="dxa"/>
            <w:bottom w:w="0" w:type="dxa"/>
          </w:tblCellMar>
        </w:tblPrEx>
        <w:tc>
          <w:tcPr>
            <w:tcW w:w="2880" w:type="dxa"/>
            <w:tcMar>
              <w:top w:w="60" w:type="dxa"/>
              <w:left w:w="100" w:type="dxa"/>
              <w:bottom w:w="60" w:type="dxa"/>
              <w:right w:w="100" w:type="dxa"/>
            </w:tcMar>
          </w:tcPr>
          <w:p w14:paraId="6DE190A9" w14:textId="77777777" w:rsidR="000D7329" w:rsidRDefault="00000000">
            <w:pPr>
              <w:spacing w:after="0" w:line="240" w:lineRule="auto"/>
            </w:pPr>
            <w:r>
              <w:rPr>
                <w:sz w:val="19"/>
                <w:szCs w:val="19"/>
              </w:rPr>
              <w:t>Dates</w:t>
            </w:r>
          </w:p>
        </w:tc>
        <w:tc>
          <w:tcPr>
            <w:tcW w:w="6120" w:type="dxa"/>
            <w:tcMar>
              <w:top w:w="60" w:type="dxa"/>
              <w:left w:w="100" w:type="dxa"/>
              <w:bottom w:w="60" w:type="dxa"/>
              <w:right w:w="100" w:type="dxa"/>
            </w:tcMar>
          </w:tcPr>
          <w:p w14:paraId="017794C4" w14:textId="77777777" w:rsidR="000D7329" w:rsidRPr="006C7386" w:rsidRDefault="00000000">
            <w:pPr>
              <w:spacing w:after="0" w:line="240" w:lineRule="auto"/>
              <w:rPr>
                <w:lang w:val="en-US"/>
              </w:rPr>
            </w:pPr>
            <w:r w:rsidRPr="006C7386">
              <w:rPr>
                <w:sz w:val="19"/>
                <w:szCs w:val="19"/>
                <w:lang w:val="en-US"/>
              </w:rPr>
              <w:t>A YYYY-MM-DD string is stored verbatim.</w:t>
            </w:r>
          </w:p>
        </w:tc>
      </w:tr>
      <w:tr w:rsidR="000D7329" w:rsidRPr="006C7386" w14:paraId="7210F6F6" w14:textId="77777777">
        <w:tblPrEx>
          <w:tblCellMar>
            <w:top w:w="0" w:type="dxa"/>
            <w:bottom w:w="0" w:type="dxa"/>
          </w:tblCellMar>
        </w:tblPrEx>
        <w:tc>
          <w:tcPr>
            <w:tcW w:w="2880" w:type="dxa"/>
            <w:shd w:val="clear" w:color="auto" w:fill="F6F7FA"/>
            <w:tcMar>
              <w:top w:w="60" w:type="dxa"/>
              <w:left w:w="100" w:type="dxa"/>
              <w:bottom w:w="60" w:type="dxa"/>
              <w:right w:w="100" w:type="dxa"/>
            </w:tcMar>
          </w:tcPr>
          <w:p w14:paraId="123FEE87" w14:textId="77777777" w:rsidR="000D7329" w:rsidRDefault="00000000">
            <w:pPr>
              <w:spacing w:after="0" w:line="240" w:lineRule="auto"/>
            </w:pPr>
            <w:r>
              <w:rPr>
                <w:sz w:val="19"/>
                <w:szCs w:val="19"/>
              </w:rPr>
              <w:t xml:space="preserve">Names versus </w:t>
            </w:r>
            <w:proofErr w:type="spellStart"/>
            <w:r>
              <w:rPr>
                <w:sz w:val="19"/>
                <w:szCs w:val="19"/>
              </w:rPr>
              <w:t>identifiers</w:t>
            </w:r>
            <w:proofErr w:type="spellEnd"/>
          </w:p>
        </w:tc>
        <w:tc>
          <w:tcPr>
            <w:tcW w:w="6120" w:type="dxa"/>
            <w:shd w:val="clear" w:color="auto" w:fill="F6F7FA"/>
            <w:tcMar>
              <w:top w:w="60" w:type="dxa"/>
              <w:left w:w="100" w:type="dxa"/>
              <w:bottom w:w="60" w:type="dxa"/>
              <w:right w:w="100" w:type="dxa"/>
            </w:tcMar>
          </w:tcPr>
          <w:p w14:paraId="39AE62CC" w14:textId="77777777" w:rsidR="000D7329" w:rsidRPr="006C7386" w:rsidRDefault="00000000">
            <w:pPr>
              <w:spacing w:after="0" w:line="240" w:lineRule="auto"/>
              <w:rPr>
                <w:lang w:val="en-US"/>
              </w:rPr>
            </w:pPr>
            <w:r w:rsidRPr="006C7386">
              <w:rPr>
                <w:sz w:val="19"/>
                <w:szCs w:val="19"/>
                <w:lang w:val="en-US"/>
              </w:rPr>
              <w:t>Payloads are keyed by field name while the schema identifies fields by stable identifier. Destinations store the identifier and resolve the current name at send time from a cached schema, refreshed when the app opens.</w:t>
            </w:r>
          </w:p>
        </w:tc>
      </w:tr>
      <w:tr w:rsidR="000D7329" w:rsidRPr="006C7386" w14:paraId="14D8488A" w14:textId="77777777">
        <w:tblPrEx>
          <w:tblCellMar>
            <w:top w:w="0" w:type="dxa"/>
            <w:bottom w:w="0" w:type="dxa"/>
          </w:tblCellMar>
        </w:tblPrEx>
        <w:tc>
          <w:tcPr>
            <w:tcW w:w="2880" w:type="dxa"/>
            <w:tcMar>
              <w:top w:w="60" w:type="dxa"/>
              <w:left w:w="100" w:type="dxa"/>
              <w:bottom w:w="60" w:type="dxa"/>
              <w:right w:w="100" w:type="dxa"/>
            </w:tcMar>
          </w:tcPr>
          <w:p w14:paraId="0FDF26D1" w14:textId="77777777" w:rsidR="000D7329" w:rsidRDefault="00000000">
            <w:pPr>
              <w:spacing w:after="0" w:line="240" w:lineRule="auto"/>
            </w:pPr>
            <w:r>
              <w:rPr>
                <w:sz w:val="19"/>
                <w:szCs w:val="19"/>
              </w:rPr>
              <w:t xml:space="preserve">Error </w:t>
            </w:r>
            <w:proofErr w:type="spellStart"/>
            <w:r>
              <w:rPr>
                <w:sz w:val="19"/>
                <w:szCs w:val="19"/>
              </w:rPr>
              <w:t>shape</w:t>
            </w:r>
            <w:proofErr w:type="spellEnd"/>
          </w:p>
        </w:tc>
        <w:tc>
          <w:tcPr>
            <w:tcW w:w="6120" w:type="dxa"/>
            <w:tcMar>
              <w:top w:w="60" w:type="dxa"/>
              <w:left w:w="100" w:type="dxa"/>
              <w:bottom w:w="60" w:type="dxa"/>
              <w:right w:w="100" w:type="dxa"/>
            </w:tcMar>
          </w:tcPr>
          <w:p w14:paraId="7EE0E5AE" w14:textId="77777777" w:rsidR="000D7329" w:rsidRPr="006C7386" w:rsidRDefault="00000000">
            <w:pPr>
              <w:spacing w:after="0" w:line="240" w:lineRule="auto"/>
              <w:rPr>
                <w:lang w:val="en-US"/>
              </w:rPr>
            </w:pPr>
            <w:r w:rsidRPr="006C7386">
              <w:rPr>
                <w:sz w:val="19"/>
                <w:szCs w:val="19"/>
                <w:lang w:val="en-US"/>
              </w:rPr>
              <w:t>An invalid or read-only field name returns HTTP 500, not a 4xx with an explanation.</w:t>
            </w:r>
          </w:p>
        </w:tc>
      </w:tr>
      <w:tr w:rsidR="000D7329" w:rsidRPr="006C7386" w14:paraId="2129709B" w14:textId="77777777">
        <w:tblPrEx>
          <w:tblCellMar>
            <w:top w:w="0" w:type="dxa"/>
            <w:bottom w:w="0" w:type="dxa"/>
          </w:tblCellMar>
        </w:tblPrEx>
        <w:tc>
          <w:tcPr>
            <w:tcW w:w="2880" w:type="dxa"/>
            <w:shd w:val="clear" w:color="auto" w:fill="F6F7FA"/>
            <w:tcMar>
              <w:top w:w="60" w:type="dxa"/>
              <w:left w:w="100" w:type="dxa"/>
              <w:bottom w:w="60" w:type="dxa"/>
              <w:right w:w="100" w:type="dxa"/>
            </w:tcMar>
          </w:tcPr>
          <w:p w14:paraId="48638137" w14:textId="77777777" w:rsidR="000D7329" w:rsidRDefault="00000000">
            <w:pPr>
              <w:spacing w:after="0" w:line="240" w:lineRule="auto"/>
            </w:pPr>
            <w:proofErr w:type="spellStart"/>
            <w:r>
              <w:rPr>
                <w:sz w:val="19"/>
                <w:szCs w:val="19"/>
              </w:rPr>
              <w:t>Retry</w:t>
            </w:r>
            <w:proofErr w:type="spellEnd"/>
            <w:r>
              <w:rPr>
                <w:sz w:val="19"/>
                <w:szCs w:val="19"/>
              </w:rPr>
              <w:t xml:space="preserve"> </w:t>
            </w:r>
            <w:proofErr w:type="spellStart"/>
            <w:r>
              <w:rPr>
                <w:sz w:val="19"/>
                <w:szCs w:val="19"/>
              </w:rPr>
              <w:t>policy</w:t>
            </w:r>
            <w:proofErr w:type="spellEnd"/>
          </w:p>
        </w:tc>
        <w:tc>
          <w:tcPr>
            <w:tcW w:w="6120" w:type="dxa"/>
            <w:shd w:val="clear" w:color="auto" w:fill="F6F7FA"/>
            <w:tcMar>
              <w:top w:w="60" w:type="dxa"/>
              <w:left w:w="100" w:type="dxa"/>
              <w:bottom w:w="60" w:type="dxa"/>
              <w:right w:w="100" w:type="dxa"/>
            </w:tcMar>
          </w:tcPr>
          <w:p w14:paraId="2C6105D4" w14:textId="77777777" w:rsidR="000D7329" w:rsidRPr="006C7386" w:rsidRDefault="00000000">
            <w:pPr>
              <w:spacing w:after="0" w:line="240" w:lineRule="auto"/>
              <w:rPr>
                <w:lang w:val="en-US"/>
              </w:rPr>
            </w:pPr>
            <w:r w:rsidRPr="006C7386">
              <w:rPr>
                <w:sz w:val="19"/>
                <w:szCs w:val="19"/>
                <w:lang w:val="en-US"/>
              </w:rPr>
              <w:t xml:space="preserve">Server errors are never retried blindly. On a 500 the client refreshes the schema once and </w:t>
            </w:r>
            <w:proofErr w:type="gramStart"/>
            <w:r w:rsidRPr="006C7386">
              <w:rPr>
                <w:sz w:val="19"/>
                <w:szCs w:val="19"/>
                <w:lang w:val="en-US"/>
              </w:rPr>
              <w:t>retries</w:t>
            </w:r>
            <w:proofErr w:type="gramEnd"/>
            <w:r w:rsidRPr="006C7386">
              <w:rPr>
                <w:sz w:val="19"/>
                <w:szCs w:val="19"/>
                <w:lang w:val="en-US"/>
              </w:rPr>
              <w:t xml:space="preserve"> once; a second failure is reported as a mapping error, not a server outage.</w:t>
            </w:r>
          </w:p>
        </w:tc>
      </w:tr>
      <w:tr w:rsidR="000D7329" w:rsidRPr="006C7386" w14:paraId="71DBA4E7" w14:textId="77777777">
        <w:tblPrEx>
          <w:tblCellMar>
            <w:top w:w="0" w:type="dxa"/>
            <w:bottom w:w="0" w:type="dxa"/>
          </w:tblCellMar>
        </w:tblPrEx>
        <w:tc>
          <w:tcPr>
            <w:tcW w:w="2880" w:type="dxa"/>
            <w:tcMar>
              <w:top w:w="60" w:type="dxa"/>
              <w:left w:w="100" w:type="dxa"/>
              <w:bottom w:w="60" w:type="dxa"/>
              <w:right w:w="100" w:type="dxa"/>
            </w:tcMar>
          </w:tcPr>
          <w:p w14:paraId="4DD1B4F0" w14:textId="77777777" w:rsidR="000D7329" w:rsidRDefault="00000000">
            <w:pPr>
              <w:spacing w:after="0" w:line="240" w:lineRule="auto"/>
            </w:pPr>
            <w:r>
              <w:rPr>
                <w:sz w:val="19"/>
                <w:szCs w:val="19"/>
              </w:rPr>
              <w:t xml:space="preserve">Read after </w:t>
            </w:r>
            <w:proofErr w:type="spellStart"/>
            <w:r>
              <w:rPr>
                <w:sz w:val="19"/>
                <w:szCs w:val="19"/>
              </w:rPr>
              <w:t>create</w:t>
            </w:r>
            <w:proofErr w:type="spellEnd"/>
          </w:p>
        </w:tc>
        <w:tc>
          <w:tcPr>
            <w:tcW w:w="6120" w:type="dxa"/>
            <w:tcMar>
              <w:top w:w="60" w:type="dxa"/>
              <w:left w:w="100" w:type="dxa"/>
              <w:bottom w:w="60" w:type="dxa"/>
              <w:right w:w="100" w:type="dxa"/>
            </w:tcMar>
          </w:tcPr>
          <w:p w14:paraId="011731BC" w14:textId="77777777" w:rsidR="000D7329" w:rsidRPr="006C7386" w:rsidRDefault="00000000">
            <w:pPr>
              <w:spacing w:after="0" w:line="240" w:lineRule="auto"/>
              <w:rPr>
                <w:lang w:val="en-US"/>
              </w:rPr>
            </w:pPr>
            <w:r w:rsidRPr="006C7386">
              <w:rPr>
                <w:sz w:val="19"/>
                <w:szCs w:val="19"/>
                <w:lang w:val="en-US"/>
              </w:rPr>
              <w:t>The record is always read back, because fields carrying formulas or defaults silently override submitted values and the create response does not reveal it.</w:t>
            </w:r>
          </w:p>
        </w:tc>
      </w:tr>
    </w:tbl>
    <w:p w14:paraId="1252272F" w14:textId="77777777" w:rsidR="000D7329" w:rsidRPr="006C7386" w:rsidRDefault="00000000">
      <w:pPr>
        <w:rPr>
          <w:lang w:val="en-US"/>
        </w:rPr>
      </w:pPr>
      <w:r w:rsidRPr="006C7386">
        <w:rPr>
          <w:b/>
          <w:bCs/>
          <w:lang w:val="en-US"/>
        </w:rPr>
        <w:t xml:space="preserve">Consequences.  </w:t>
      </w:r>
      <w:r w:rsidRPr="006C7386">
        <w:rPr>
          <w:lang w:val="en-US"/>
        </w:rPr>
        <w:t>The application survives a field being renamed in Ninox, never enters a retry storm on a mapping mistake, and shows the user what is actually stored. One part of the contract is not yet verified: uploading an attachment was never needed by the project that produced the trace. A technical spike against the test database closes that gap.</w:t>
      </w:r>
    </w:p>
    <w:p w14:paraId="74B5FF6D" w14:textId="77777777" w:rsidR="000D7329" w:rsidRPr="006C7386" w:rsidRDefault="00000000">
      <w:pPr>
        <w:rPr>
          <w:lang w:val="en-US"/>
        </w:rPr>
      </w:pPr>
      <w:r w:rsidRPr="006C7386">
        <w:rPr>
          <w:b/>
          <w:bCs/>
          <w:lang w:val="en-US"/>
        </w:rPr>
        <w:t xml:space="preserve">Note.  </w:t>
      </w:r>
      <w:r w:rsidRPr="006C7386">
        <w:rPr>
          <w:lang w:val="en-US"/>
        </w:rPr>
        <w:t>Creating a record may trigger automations inside the user’s Ninox database that the API does not expose. The read-after-create step is the only visibility the application has into that, and the documentation should say so.</w:t>
      </w:r>
    </w:p>
    <w:p w14:paraId="0514F223" w14:textId="77777777" w:rsidR="000D7329" w:rsidRPr="006C7386" w:rsidRDefault="00000000">
      <w:pPr>
        <w:pStyle w:val="Ttulo1"/>
        <w:rPr>
          <w:lang w:val="en-US"/>
        </w:rPr>
      </w:pPr>
      <w:r w:rsidRPr="006C7386">
        <w:rPr>
          <w:lang w:val="en-US"/>
        </w:rPr>
        <w:t>ADR-005 — Universal core plus a country table</w:t>
      </w:r>
    </w:p>
    <w:p w14:paraId="0F99CDCF" w14:textId="77777777" w:rsidR="000D7329" w:rsidRPr="006C7386" w:rsidRDefault="00000000">
      <w:pPr>
        <w:spacing w:after="140"/>
        <w:rPr>
          <w:lang w:val="en-US"/>
        </w:rPr>
      </w:pPr>
      <w:r w:rsidRPr="006C7386">
        <w:rPr>
          <w:b/>
          <w:bCs/>
          <w:sz w:val="20"/>
          <w:szCs w:val="20"/>
          <w:lang w:val="en-US"/>
        </w:rPr>
        <w:t xml:space="preserve">Status: </w:t>
      </w:r>
      <w:r w:rsidRPr="006C7386">
        <w:rPr>
          <w:b/>
          <w:bCs/>
          <w:color w:val="1E7B34"/>
          <w:sz w:val="20"/>
          <w:szCs w:val="20"/>
          <w:lang w:val="en-US"/>
        </w:rPr>
        <w:t>Accepted</w:t>
      </w:r>
    </w:p>
    <w:p w14:paraId="1A792E4E" w14:textId="77777777" w:rsidR="000D7329" w:rsidRPr="006C7386" w:rsidRDefault="00000000">
      <w:pPr>
        <w:rPr>
          <w:lang w:val="en-US"/>
        </w:rPr>
      </w:pPr>
      <w:r w:rsidRPr="006C7386">
        <w:rPr>
          <w:b/>
          <w:bCs/>
          <w:lang w:val="en-US"/>
        </w:rPr>
        <w:t xml:space="preserve">Context.  </w:t>
      </w:r>
      <w:r w:rsidRPr="006C7386">
        <w:rPr>
          <w:lang w:val="en-US"/>
        </w:rPr>
        <w:t>The design initially assumed country packs, with Spain as the first and reference implementation. That was wrong: it was anchored on the two documents available in the prototype, not on the market. Ninox’s installed base is concentrated in German-speaking Europe and Spain is a small minority of it.</w:t>
      </w:r>
    </w:p>
    <w:p w14:paraId="35F23157" w14:textId="77777777" w:rsidR="000D7329" w:rsidRPr="006C7386" w:rsidRDefault="00000000">
      <w:pPr>
        <w:rPr>
          <w:lang w:val="en-US"/>
        </w:rPr>
      </w:pPr>
      <w:r w:rsidRPr="006C7386">
        <w:rPr>
          <w:b/>
          <w:bCs/>
          <w:lang w:val="en-US"/>
        </w:rPr>
        <w:t xml:space="preserve">Decision.  </w:t>
      </w:r>
      <w:r w:rsidRPr="006C7386">
        <w:rPr>
          <w:lang w:val="en-US"/>
        </w:rPr>
        <w:t>A universal core, valid everywhere, plus a data table of country-specific values. No country is the reference case and there is no user-facing setting.</w:t>
      </w:r>
    </w:p>
    <w:tbl>
      <w:tblPr>
        <w:tblW w:w="9000"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3060"/>
        <w:gridCol w:w="5940"/>
      </w:tblGrid>
      <w:tr w:rsidR="000D7329" w14:paraId="1A1C9C55" w14:textId="77777777">
        <w:tblPrEx>
          <w:tblCellMar>
            <w:top w:w="0" w:type="dxa"/>
            <w:bottom w:w="0" w:type="dxa"/>
          </w:tblCellMar>
        </w:tblPrEx>
        <w:trPr>
          <w:tblHeader/>
        </w:trPr>
        <w:tc>
          <w:tcPr>
            <w:tcW w:w="3060" w:type="dxa"/>
            <w:shd w:val="clear" w:color="auto" w:fill="E7E9F0"/>
            <w:tcMar>
              <w:top w:w="60" w:type="dxa"/>
              <w:left w:w="100" w:type="dxa"/>
              <w:bottom w:w="60" w:type="dxa"/>
              <w:right w:w="100" w:type="dxa"/>
            </w:tcMar>
          </w:tcPr>
          <w:p w14:paraId="275BA9A1" w14:textId="77777777" w:rsidR="000D7329" w:rsidRDefault="00000000">
            <w:pPr>
              <w:spacing w:after="0" w:line="240" w:lineRule="auto"/>
            </w:pPr>
            <w:r>
              <w:rPr>
                <w:b/>
                <w:bCs/>
                <w:sz w:val="19"/>
                <w:szCs w:val="19"/>
              </w:rPr>
              <w:t>Layer</w:t>
            </w:r>
          </w:p>
        </w:tc>
        <w:tc>
          <w:tcPr>
            <w:tcW w:w="5940" w:type="dxa"/>
            <w:shd w:val="clear" w:color="auto" w:fill="E7E9F0"/>
            <w:tcMar>
              <w:top w:w="60" w:type="dxa"/>
              <w:left w:w="100" w:type="dxa"/>
              <w:bottom w:w="60" w:type="dxa"/>
              <w:right w:w="100" w:type="dxa"/>
            </w:tcMar>
          </w:tcPr>
          <w:p w14:paraId="028742DC" w14:textId="77777777" w:rsidR="000D7329" w:rsidRDefault="00000000">
            <w:pPr>
              <w:spacing w:after="0" w:line="240" w:lineRule="auto"/>
            </w:pPr>
            <w:proofErr w:type="spellStart"/>
            <w:r>
              <w:rPr>
                <w:b/>
                <w:bCs/>
                <w:sz w:val="19"/>
                <w:szCs w:val="19"/>
              </w:rPr>
              <w:t>Contents</w:t>
            </w:r>
            <w:proofErr w:type="spellEnd"/>
          </w:p>
        </w:tc>
      </w:tr>
      <w:tr w:rsidR="000D7329" w:rsidRPr="006C7386" w14:paraId="4966B65B" w14:textId="77777777">
        <w:tblPrEx>
          <w:tblCellMar>
            <w:top w:w="0" w:type="dxa"/>
            <w:bottom w:w="0" w:type="dxa"/>
          </w:tblCellMar>
        </w:tblPrEx>
        <w:tc>
          <w:tcPr>
            <w:tcW w:w="3060" w:type="dxa"/>
            <w:tcMar>
              <w:top w:w="60" w:type="dxa"/>
              <w:left w:w="100" w:type="dxa"/>
              <w:bottom w:w="60" w:type="dxa"/>
              <w:right w:w="100" w:type="dxa"/>
            </w:tcMar>
          </w:tcPr>
          <w:p w14:paraId="56A63B60" w14:textId="77777777" w:rsidR="000D7329" w:rsidRDefault="00000000">
            <w:pPr>
              <w:spacing w:after="0" w:line="240" w:lineRule="auto"/>
            </w:pPr>
            <w:r>
              <w:rPr>
                <w:sz w:val="19"/>
                <w:szCs w:val="19"/>
              </w:rPr>
              <w:t xml:space="preserve">Universal </w:t>
            </w:r>
            <w:proofErr w:type="spellStart"/>
            <w:r>
              <w:rPr>
                <w:sz w:val="19"/>
                <w:szCs w:val="19"/>
              </w:rPr>
              <w:t>core</w:t>
            </w:r>
            <w:proofErr w:type="spellEnd"/>
          </w:p>
        </w:tc>
        <w:tc>
          <w:tcPr>
            <w:tcW w:w="5940" w:type="dxa"/>
            <w:tcMar>
              <w:top w:w="60" w:type="dxa"/>
              <w:left w:w="100" w:type="dxa"/>
              <w:bottom w:w="60" w:type="dxa"/>
              <w:right w:w="100" w:type="dxa"/>
            </w:tcMar>
          </w:tcPr>
          <w:p w14:paraId="4240C231" w14:textId="77777777" w:rsidR="000D7329" w:rsidRPr="006C7386" w:rsidRDefault="00000000">
            <w:pPr>
              <w:spacing w:after="0" w:line="240" w:lineRule="auto"/>
              <w:rPr>
                <w:lang w:val="en-US"/>
              </w:rPr>
            </w:pPr>
            <w:r w:rsidRPr="006C7386">
              <w:rPr>
                <w:sz w:val="19"/>
                <w:szCs w:val="19"/>
                <w:lang w:val="en-US"/>
              </w:rPr>
              <w:t>Amount arithmetic, date coherence, date and decimal format inference, EAN-13 check digit, IBAN modulo 97.</w:t>
            </w:r>
          </w:p>
        </w:tc>
      </w:tr>
      <w:tr w:rsidR="000D7329" w:rsidRPr="006C7386" w14:paraId="7B1382CC" w14:textId="77777777">
        <w:tblPrEx>
          <w:tblCellMar>
            <w:top w:w="0" w:type="dxa"/>
            <w:bottom w:w="0" w:type="dxa"/>
          </w:tblCellMar>
        </w:tblPrEx>
        <w:tc>
          <w:tcPr>
            <w:tcW w:w="3060" w:type="dxa"/>
            <w:shd w:val="clear" w:color="auto" w:fill="F6F7FA"/>
            <w:tcMar>
              <w:top w:w="60" w:type="dxa"/>
              <w:left w:w="100" w:type="dxa"/>
              <w:bottom w:w="60" w:type="dxa"/>
              <w:right w:w="100" w:type="dxa"/>
            </w:tcMar>
          </w:tcPr>
          <w:p w14:paraId="046E91C3" w14:textId="77777777" w:rsidR="000D7329" w:rsidRDefault="00000000">
            <w:pPr>
              <w:spacing w:after="0" w:line="240" w:lineRule="auto"/>
            </w:pPr>
            <w:r>
              <w:rPr>
                <w:sz w:val="19"/>
                <w:szCs w:val="19"/>
              </w:rPr>
              <w:t>Country table</w:t>
            </w:r>
          </w:p>
        </w:tc>
        <w:tc>
          <w:tcPr>
            <w:tcW w:w="5940" w:type="dxa"/>
            <w:shd w:val="clear" w:color="auto" w:fill="F6F7FA"/>
            <w:tcMar>
              <w:top w:w="60" w:type="dxa"/>
              <w:left w:w="100" w:type="dxa"/>
              <w:bottom w:w="60" w:type="dxa"/>
              <w:right w:w="100" w:type="dxa"/>
            </w:tcMar>
          </w:tcPr>
          <w:p w14:paraId="20DA8B02" w14:textId="77777777" w:rsidR="000D7329" w:rsidRPr="006C7386" w:rsidRDefault="00000000">
            <w:pPr>
              <w:spacing w:after="0" w:line="240" w:lineRule="auto"/>
              <w:rPr>
                <w:lang w:val="en-US"/>
              </w:rPr>
            </w:pPr>
            <w:r w:rsidRPr="006C7386">
              <w:rPr>
                <w:sz w:val="19"/>
                <w:szCs w:val="19"/>
                <w:lang w:val="en-US"/>
              </w:rPr>
              <w:t>VAT identifier format and its check-digit algorithm, the legal set of tax rates and the number of tax slots, date format, decimal separator.</w:t>
            </w:r>
          </w:p>
        </w:tc>
      </w:tr>
      <w:tr w:rsidR="000D7329" w:rsidRPr="006C7386" w14:paraId="5F202117" w14:textId="77777777">
        <w:tblPrEx>
          <w:tblCellMar>
            <w:top w:w="0" w:type="dxa"/>
            <w:bottom w:w="0" w:type="dxa"/>
          </w:tblCellMar>
        </w:tblPrEx>
        <w:tc>
          <w:tcPr>
            <w:tcW w:w="3060" w:type="dxa"/>
            <w:tcMar>
              <w:top w:w="60" w:type="dxa"/>
              <w:left w:w="100" w:type="dxa"/>
              <w:bottom w:w="60" w:type="dxa"/>
              <w:right w:w="100" w:type="dxa"/>
            </w:tcMar>
          </w:tcPr>
          <w:p w14:paraId="368DB95B" w14:textId="77777777" w:rsidR="000D7329" w:rsidRDefault="00000000">
            <w:pPr>
              <w:spacing w:after="0" w:line="240" w:lineRule="auto"/>
            </w:pPr>
            <w:proofErr w:type="spellStart"/>
            <w:r>
              <w:rPr>
                <w:sz w:val="19"/>
                <w:szCs w:val="19"/>
              </w:rPr>
              <w:t>Language</w:t>
            </w:r>
            <w:proofErr w:type="spellEnd"/>
            <w:r>
              <w:rPr>
                <w:sz w:val="19"/>
                <w:szCs w:val="19"/>
              </w:rPr>
              <w:t xml:space="preserve"> </w:t>
            </w:r>
            <w:proofErr w:type="spellStart"/>
            <w:r>
              <w:rPr>
                <w:sz w:val="19"/>
                <w:szCs w:val="19"/>
              </w:rPr>
              <w:t>dictionaries</w:t>
            </w:r>
            <w:proofErr w:type="spellEnd"/>
          </w:p>
        </w:tc>
        <w:tc>
          <w:tcPr>
            <w:tcW w:w="5940" w:type="dxa"/>
            <w:tcMar>
              <w:top w:w="60" w:type="dxa"/>
              <w:left w:w="100" w:type="dxa"/>
              <w:bottom w:w="60" w:type="dxa"/>
              <w:right w:w="100" w:type="dxa"/>
            </w:tcMar>
          </w:tcPr>
          <w:p w14:paraId="760CAB9A" w14:textId="77777777" w:rsidR="000D7329" w:rsidRPr="006C7386" w:rsidRDefault="00000000">
            <w:pPr>
              <w:spacing w:after="0" w:line="240" w:lineRule="auto"/>
              <w:rPr>
                <w:lang w:val="en-US"/>
              </w:rPr>
            </w:pPr>
            <w:r w:rsidRPr="006C7386">
              <w:rPr>
                <w:sz w:val="19"/>
                <w:szCs w:val="19"/>
                <w:lang w:val="en-US"/>
              </w:rPr>
              <w:t>Document keyword vocabulary per language, independent of interface language.</w:t>
            </w:r>
          </w:p>
        </w:tc>
      </w:tr>
    </w:tbl>
    <w:p w14:paraId="6EA249CB" w14:textId="77777777" w:rsidR="000D7329" w:rsidRPr="006C7386" w:rsidRDefault="00000000">
      <w:pPr>
        <w:rPr>
          <w:lang w:val="en-US"/>
        </w:rPr>
      </w:pPr>
      <w:r w:rsidRPr="006C7386">
        <w:rPr>
          <w:b/>
          <w:bCs/>
          <w:lang w:val="en-US"/>
        </w:rPr>
        <w:t xml:space="preserve">Consequences.  </w:t>
      </w:r>
      <w:r w:rsidRPr="006C7386">
        <w:rPr>
          <w:lang w:val="en-US"/>
        </w:rPr>
        <w:t xml:space="preserve">Adding a country becomes a table row plus, at most, one small check-digit function, so a single European VAT validator covers most member states at once rather than one country at a time. This is less work than the original plan, not more. The cost is that the universal core cannot assume format </w:t>
      </w:r>
      <w:r w:rsidRPr="006C7386">
        <w:rPr>
          <w:lang w:val="en-US"/>
        </w:rPr>
        <w:lastRenderedPageBreak/>
        <w:t>and must infer it from the document — a genuine algorithm, and the one new piece of work this layer introduces.</w:t>
      </w:r>
    </w:p>
    <w:p w14:paraId="62F5D3CD" w14:textId="77777777" w:rsidR="000D7329" w:rsidRPr="006C7386" w:rsidRDefault="00000000">
      <w:pPr>
        <w:pStyle w:val="Ttulo1"/>
        <w:rPr>
          <w:lang w:val="en-US"/>
        </w:rPr>
      </w:pPr>
      <w:r w:rsidRPr="006C7386">
        <w:rPr>
          <w:lang w:val="en-US"/>
        </w:rPr>
        <w:t>ADR-006 — Operating-system document scanners for capture</w:t>
      </w:r>
    </w:p>
    <w:p w14:paraId="0BCB3E69" w14:textId="77777777" w:rsidR="000D7329" w:rsidRPr="006C7386" w:rsidRDefault="00000000">
      <w:pPr>
        <w:spacing w:after="140"/>
        <w:rPr>
          <w:lang w:val="en-US"/>
        </w:rPr>
      </w:pPr>
      <w:r w:rsidRPr="006C7386">
        <w:rPr>
          <w:b/>
          <w:bCs/>
          <w:sz w:val="20"/>
          <w:szCs w:val="20"/>
          <w:lang w:val="en-US"/>
        </w:rPr>
        <w:t xml:space="preserve">Status: </w:t>
      </w:r>
      <w:r w:rsidRPr="006C7386">
        <w:rPr>
          <w:b/>
          <w:bCs/>
          <w:color w:val="1E7B34"/>
          <w:sz w:val="20"/>
          <w:szCs w:val="20"/>
          <w:lang w:val="en-US"/>
        </w:rPr>
        <w:t>Accepted</w:t>
      </w:r>
    </w:p>
    <w:p w14:paraId="0F25FAF2" w14:textId="77777777" w:rsidR="000D7329" w:rsidRPr="006C7386" w:rsidRDefault="00000000">
      <w:pPr>
        <w:rPr>
          <w:lang w:val="en-US"/>
        </w:rPr>
      </w:pPr>
      <w:r w:rsidRPr="006C7386">
        <w:rPr>
          <w:b/>
          <w:bCs/>
          <w:lang w:val="en-US"/>
        </w:rPr>
        <w:t xml:space="preserve">Context.  </w:t>
      </w:r>
      <w:r w:rsidRPr="006C7386">
        <w:rPr>
          <w:lang w:val="en-US"/>
        </w:rPr>
        <w:t>The prototype spends a substantial amount of code on perspective correction, paper masking and binarisation variants before recognition can begin.</w:t>
      </w:r>
    </w:p>
    <w:p w14:paraId="3F18BD40" w14:textId="77777777" w:rsidR="000D7329" w:rsidRPr="006C7386" w:rsidRDefault="00000000">
      <w:pPr>
        <w:rPr>
          <w:lang w:val="en-US"/>
        </w:rPr>
      </w:pPr>
      <w:r w:rsidRPr="006C7386">
        <w:rPr>
          <w:b/>
          <w:bCs/>
          <w:lang w:val="en-US"/>
        </w:rPr>
        <w:t xml:space="preserve">Decision.  </w:t>
      </w:r>
      <w:r w:rsidRPr="006C7386">
        <w:rPr>
          <w:lang w:val="en-US"/>
        </w:rPr>
        <w:t>Capture uses the ML Kit Document Scanner on Android and the VisionKit document camera on iOS rather than a raw camera view.</w:t>
      </w:r>
    </w:p>
    <w:p w14:paraId="332127F4" w14:textId="77777777" w:rsidR="000D7329" w:rsidRPr="006C7386" w:rsidRDefault="00000000">
      <w:pPr>
        <w:rPr>
          <w:lang w:val="en-US"/>
        </w:rPr>
      </w:pPr>
      <w:r w:rsidRPr="006C7386">
        <w:rPr>
          <w:b/>
          <w:bCs/>
          <w:lang w:val="en-US"/>
        </w:rPr>
        <w:t xml:space="preserve">Consequences.  </w:t>
      </w:r>
      <w:r w:rsidRPr="006C7386">
        <w:rPr>
          <w:lang w:val="en-US"/>
        </w:rPr>
        <w:t xml:space="preserve">Edge detection, perspective correction, contrast enhancement and multi-page chaining come from the platform, so the prototype’s pre-processing stage is not ported. The user gets the scanning interface they already know from their </w:t>
      </w:r>
      <w:proofErr w:type="gramStart"/>
      <w:r w:rsidRPr="006C7386">
        <w:rPr>
          <w:lang w:val="en-US"/>
        </w:rPr>
        <w:t>notes</w:t>
      </w:r>
      <w:proofErr w:type="gramEnd"/>
      <w:r w:rsidRPr="006C7386">
        <w:rPr>
          <w:lang w:val="en-US"/>
        </w:rPr>
        <w:t xml:space="preserve"> application. What remains to be ported is the part that matters: regions, voting between readings, and the validation layer. The cost is that the Android scanner is part of Google Play Services, which reinforces a dependency that interacts with ADR-010.</w:t>
      </w:r>
    </w:p>
    <w:p w14:paraId="1A067E1B" w14:textId="77777777" w:rsidR="000D7329" w:rsidRPr="006C7386" w:rsidRDefault="00000000">
      <w:pPr>
        <w:pStyle w:val="Ttulo1"/>
        <w:rPr>
          <w:lang w:val="en-US"/>
        </w:rPr>
      </w:pPr>
      <w:r w:rsidRPr="006C7386">
        <w:rPr>
          <w:lang w:val="en-US"/>
        </w:rPr>
        <w:t>ADR-007 — Attachment always PDF, attached at record level</w:t>
      </w:r>
    </w:p>
    <w:p w14:paraId="062089B5" w14:textId="77777777" w:rsidR="000D7329" w:rsidRPr="006C7386" w:rsidRDefault="00000000">
      <w:pPr>
        <w:spacing w:after="140"/>
        <w:rPr>
          <w:lang w:val="en-US"/>
        </w:rPr>
      </w:pPr>
      <w:r w:rsidRPr="006C7386">
        <w:rPr>
          <w:b/>
          <w:bCs/>
          <w:sz w:val="20"/>
          <w:szCs w:val="20"/>
          <w:lang w:val="en-US"/>
        </w:rPr>
        <w:t xml:space="preserve">Status: </w:t>
      </w:r>
      <w:r w:rsidRPr="006C7386">
        <w:rPr>
          <w:b/>
          <w:bCs/>
          <w:color w:val="1E7B34"/>
          <w:sz w:val="20"/>
          <w:szCs w:val="20"/>
          <w:lang w:val="en-US"/>
        </w:rPr>
        <w:t>Accepted</w:t>
      </w:r>
    </w:p>
    <w:p w14:paraId="294FAB90" w14:textId="77777777" w:rsidR="000D7329" w:rsidRPr="006C7386" w:rsidRDefault="00000000">
      <w:pPr>
        <w:rPr>
          <w:lang w:val="en-US"/>
        </w:rPr>
      </w:pPr>
      <w:r w:rsidRPr="006C7386">
        <w:rPr>
          <w:b/>
          <w:bCs/>
          <w:lang w:val="en-US"/>
        </w:rPr>
        <w:t xml:space="preserve">Context.  </w:t>
      </w:r>
      <w:r w:rsidRPr="006C7386">
        <w:rPr>
          <w:lang w:val="en-US"/>
        </w:rPr>
        <w:t>In Ninox a file is attached to a record, not to a field of file type, so no mapping entry is required and no table can be unsuitable. Both platform scanners can return either page images or a single PDF.</w:t>
      </w:r>
    </w:p>
    <w:p w14:paraId="70757FBD" w14:textId="77777777" w:rsidR="000D7329" w:rsidRPr="006C7386" w:rsidRDefault="00000000">
      <w:pPr>
        <w:rPr>
          <w:lang w:val="en-US"/>
        </w:rPr>
      </w:pPr>
      <w:r w:rsidRPr="006C7386">
        <w:rPr>
          <w:b/>
          <w:bCs/>
          <w:lang w:val="en-US"/>
        </w:rPr>
        <w:t xml:space="preserve">Decision.  </w:t>
      </w:r>
      <w:r w:rsidRPr="006C7386">
        <w:rPr>
          <w:lang w:val="en-US"/>
        </w:rPr>
        <w:t>The attachment is always a PDF, including for a single photographed receipt, uploaded to the record immediately after creation. What is attached is the scanner’s processed output — cropped, deskewed and enhanced — rather than the raw camera frame.</w:t>
      </w:r>
    </w:p>
    <w:p w14:paraId="66B259FD" w14:textId="77777777" w:rsidR="000D7329" w:rsidRPr="006C7386" w:rsidRDefault="00000000">
      <w:pPr>
        <w:rPr>
          <w:lang w:val="en-US"/>
        </w:rPr>
      </w:pPr>
      <w:r w:rsidRPr="006C7386">
        <w:rPr>
          <w:b/>
          <w:bCs/>
          <w:lang w:val="en-US"/>
        </w:rPr>
        <w:t xml:space="preserve">Consequences.  </w:t>
      </w:r>
      <w:r w:rsidRPr="006C7386">
        <w:rPr>
          <w:lang w:val="en-US"/>
        </w:rPr>
        <w:t>One format throughout the application, in the history and in the user’s database. Multi-page is native. Files are smaller than page images and more legible than raw photographs, which is what matters to whoever reads them later. The original framing is lost, which in practice carries no information.</w:t>
      </w:r>
    </w:p>
    <w:p w14:paraId="63332124" w14:textId="77777777" w:rsidR="000D7329" w:rsidRPr="006C7386" w:rsidRDefault="00000000">
      <w:pPr>
        <w:pStyle w:val="Ttulo1"/>
        <w:rPr>
          <w:lang w:val="en-US"/>
        </w:rPr>
      </w:pPr>
      <w:r w:rsidRPr="006C7386">
        <w:rPr>
          <w:lang w:val="en-US"/>
        </w:rPr>
        <w:t>ADR-008 — Return to Ninox by deep link</w:t>
      </w:r>
    </w:p>
    <w:p w14:paraId="3B8B40F0" w14:textId="77777777" w:rsidR="000D7329" w:rsidRPr="006C7386" w:rsidRDefault="00000000">
      <w:pPr>
        <w:spacing w:after="140"/>
        <w:rPr>
          <w:lang w:val="en-US"/>
        </w:rPr>
      </w:pPr>
      <w:r w:rsidRPr="006C7386">
        <w:rPr>
          <w:b/>
          <w:bCs/>
          <w:sz w:val="20"/>
          <w:szCs w:val="20"/>
          <w:lang w:val="en-US"/>
        </w:rPr>
        <w:t xml:space="preserve">Status: </w:t>
      </w:r>
      <w:r w:rsidRPr="006C7386">
        <w:rPr>
          <w:b/>
          <w:bCs/>
          <w:color w:val="1E7B34"/>
          <w:sz w:val="20"/>
          <w:szCs w:val="20"/>
          <w:lang w:val="en-US"/>
        </w:rPr>
        <w:t>Accepted</w:t>
      </w:r>
    </w:p>
    <w:p w14:paraId="68470F60" w14:textId="77777777" w:rsidR="000D7329" w:rsidRPr="006C7386" w:rsidRDefault="00000000">
      <w:pPr>
        <w:rPr>
          <w:lang w:val="en-US"/>
        </w:rPr>
      </w:pPr>
      <w:r w:rsidRPr="006C7386">
        <w:rPr>
          <w:b/>
          <w:bCs/>
          <w:lang w:val="en-US"/>
        </w:rPr>
        <w:t xml:space="preserve">Context.  </w:t>
      </w:r>
      <w:r w:rsidRPr="006C7386">
        <w:rPr>
          <w:lang w:val="en-US"/>
        </w:rPr>
        <w:t>The brief asked that the user be able to see the record that was just created. Doing so through a Ninox login would mean handling the user’s credentials, which the technical contract forbids.</w:t>
      </w:r>
    </w:p>
    <w:p w14:paraId="0925CE10" w14:textId="77777777" w:rsidR="000D7329" w:rsidRPr="006C7386" w:rsidRDefault="00000000">
      <w:pPr>
        <w:rPr>
          <w:lang w:val="en-US"/>
        </w:rPr>
      </w:pPr>
      <w:r w:rsidRPr="006C7386">
        <w:rPr>
          <w:b/>
          <w:bCs/>
          <w:lang w:val="en-US"/>
        </w:rPr>
        <w:t xml:space="preserve">Decision.  </w:t>
      </w:r>
      <w:r w:rsidRPr="006C7386">
        <w:rPr>
          <w:lang w:val="en-US"/>
        </w:rPr>
        <w:t>After a successful send the confirmation screen offers a link built from data the application already holds: workspace and database from the destination, table identifier from the destination, record identifier from the create response. The view segment of the URL was verified to be optional, so no additional API call is needed.</w:t>
      </w:r>
    </w:p>
    <w:p w14:paraId="0A5EFCC7" w14:textId="77777777" w:rsidR="000D7329" w:rsidRPr="006C7386" w:rsidRDefault="00000000">
      <w:pPr>
        <w:rPr>
          <w:lang w:val="en-US"/>
        </w:rPr>
      </w:pPr>
      <w:r w:rsidRPr="006C7386">
        <w:rPr>
          <w:b/>
          <w:bCs/>
          <w:lang w:val="en-US"/>
        </w:rPr>
        <w:t xml:space="preserve">Consequences.  </w:t>
      </w:r>
      <w:r w:rsidRPr="006C7386">
        <w:rPr>
          <w:lang w:val="en-US"/>
        </w:rPr>
        <w:t>The requirement is met with no credentials, no extra request and no additional field in the destination. The risk is that this URL structure is not published as a contract by the vendor and could change; if it stops resolving, the button degrades to opening the database rather than failing.</w:t>
      </w:r>
    </w:p>
    <w:p w14:paraId="79142446" w14:textId="77777777" w:rsidR="000D7329" w:rsidRPr="006C7386" w:rsidRDefault="00000000">
      <w:pPr>
        <w:rPr>
          <w:lang w:val="en-US"/>
        </w:rPr>
      </w:pPr>
      <w:r w:rsidRPr="006C7386">
        <w:rPr>
          <w:b/>
          <w:bCs/>
          <w:lang w:val="en-US"/>
        </w:rPr>
        <w:t xml:space="preserve">Contract.  </w:t>
      </w:r>
      <w:r w:rsidRPr="006C7386">
        <w:rPr>
          <w:lang w:val="en-US"/>
        </w:rPr>
        <w:t>Implements constraint 3 of the technical contract.</w:t>
      </w:r>
    </w:p>
    <w:p w14:paraId="14C0844C" w14:textId="77777777" w:rsidR="000D7329" w:rsidRPr="006C7386" w:rsidRDefault="00000000">
      <w:pPr>
        <w:pStyle w:val="Ttulo1"/>
        <w:rPr>
          <w:lang w:val="en-US"/>
        </w:rPr>
      </w:pPr>
      <w:r w:rsidRPr="006C7386">
        <w:rPr>
          <w:lang w:val="en-US"/>
        </w:rPr>
        <w:lastRenderedPageBreak/>
        <w:t>ADR-009 — Local-only storage with a portable configuration file</w:t>
      </w:r>
    </w:p>
    <w:p w14:paraId="38A01C9E" w14:textId="77777777" w:rsidR="000D7329" w:rsidRPr="006C7386" w:rsidRDefault="00000000">
      <w:pPr>
        <w:spacing w:after="140"/>
        <w:rPr>
          <w:lang w:val="en-US"/>
        </w:rPr>
      </w:pPr>
      <w:r w:rsidRPr="006C7386">
        <w:rPr>
          <w:b/>
          <w:bCs/>
          <w:sz w:val="20"/>
          <w:szCs w:val="20"/>
          <w:lang w:val="en-US"/>
        </w:rPr>
        <w:t xml:space="preserve">Status: </w:t>
      </w:r>
      <w:r w:rsidRPr="006C7386">
        <w:rPr>
          <w:b/>
          <w:bCs/>
          <w:color w:val="1E7B34"/>
          <w:sz w:val="20"/>
          <w:szCs w:val="20"/>
          <w:lang w:val="en-US"/>
        </w:rPr>
        <w:t>Accepted</w:t>
      </w:r>
    </w:p>
    <w:p w14:paraId="7176BE66" w14:textId="77777777" w:rsidR="000D7329" w:rsidRPr="006C7386" w:rsidRDefault="00000000">
      <w:pPr>
        <w:rPr>
          <w:lang w:val="en-US"/>
        </w:rPr>
      </w:pPr>
      <w:r w:rsidRPr="006C7386">
        <w:rPr>
          <w:b/>
          <w:bCs/>
          <w:lang w:val="en-US"/>
        </w:rPr>
        <w:t xml:space="preserve">Context.  </w:t>
      </w:r>
      <w:r w:rsidRPr="006C7386">
        <w:rPr>
          <w:lang w:val="en-US"/>
        </w:rPr>
        <w:t xml:space="preserve">There is no backend, so destinations, mappings, history and the supplier memory live on the device. Without further provision, changing </w:t>
      </w:r>
      <w:proofErr w:type="gramStart"/>
      <w:r w:rsidRPr="006C7386">
        <w:rPr>
          <w:lang w:val="en-US"/>
        </w:rPr>
        <w:t>phone</w:t>
      </w:r>
      <w:proofErr w:type="gramEnd"/>
      <w:r w:rsidRPr="006C7386">
        <w:rPr>
          <w:lang w:val="en-US"/>
        </w:rPr>
        <w:t xml:space="preserve"> would mean losing all of it and repeating the setup.</w:t>
      </w:r>
    </w:p>
    <w:p w14:paraId="7373498F" w14:textId="77777777" w:rsidR="000D7329" w:rsidRPr="006C7386" w:rsidRDefault="00000000">
      <w:pPr>
        <w:rPr>
          <w:lang w:val="en-US"/>
        </w:rPr>
      </w:pPr>
      <w:r w:rsidRPr="006C7386">
        <w:rPr>
          <w:b/>
          <w:bCs/>
          <w:lang w:val="en-US"/>
        </w:rPr>
        <w:t xml:space="preserve">Decision.  </w:t>
      </w:r>
      <w:r w:rsidRPr="006C7386">
        <w:rPr>
          <w:lang w:val="en-US"/>
        </w:rPr>
        <w:t>All state is local. Configuration — destinations, mappings and supplier memory — can be exported to and imported from a file that the user keeps wherever they like. The API token is never included; it stays in the Android Keystore or the iOS Keychain and is re-entered on the new device.</w:t>
      </w:r>
    </w:p>
    <w:p w14:paraId="28D9F28E" w14:textId="77777777" w:rsidR="000D7329" w:rsidRPr="006C7386" w:rsidRDefault="00000000">
      <w:pPr>
        <w:rPr>
          <w:lang w:val="en-US"/>
        </w:rPr>
      </w:pPr>
      <w:r w:rsidRPr="006C7386">
        <w:rPr>
          <w:b/>
          <w:bCs/>
          <w:lang w:val="en-US"/>
        </w:rPr>
        <w:t xml:space="preserve">Consequences.  </w:t>
      </w:r>
      <w:r w:rsidRPr="006C7386">
        <w:rPr>
          <w:lang w:val="en-US"/>
        </w:rPr>
        <w:t>A device change becomes a file rather than a fresh setup, with no backend and no synchronisation service. The export file contains tax identifiers and names of third-party businesses, so it is covered by the privacy notice, and the application provides a data-clearing action that genuinely empties the supplier memory.</w:t>
      </w:r>
    </w:p>
    <w:p w14:paraId="4C3AF1F3" w14:textId="77777777" w:rsidR="000D7329" w:rsidRPr="006C7386" w:rsidRDefault="00000000">
      <w:pPr>
        <w:rPr>
          <w:lang w:val="en-US"/>
        </w:rPr>
      </w:pPr>
      <w:r w:rsidRPr="006C7386">
        <w:rPr>
          <w:b/>
          <w:bCs/>
          <w:lang w:val="en-US"/>
        </w:rPr>
        <w:t xml:space="preserve">Safeguard.  </w:t>
      </w:r>
      <w:r w:rsidRPr="006C7386">
        <w:rPr>
          <w:lang w:val="en-US"/>
        </w:rPr>
        <w:t xml:space="preserve">The supplier memory is indexed only by identifiers that passed their check digit. </w:t>
      </w:r>
      <w:proofErr w:type="gramStart"/>
      <w:r w:rsidRPr="006C7386">
        <w:rPr>
          <w:lang w:val="en-US"/>
        </w:rPr>
        <w:t>Indexing on</w:t>
      </w:r>
      <w:proofErr w:type="gramEnd"/>
      <w:r w:rsidRPr="006C7386">
        <w:rPr>
          <w:lang w:val="en-US"/>
        </w:rPr>
        <w:t xml:space="preserve"> an uncertain reading would let a wrong name enter the store and then be presented later as confirmed, which is the one way this feature could become harmful.</w:t>
      </w:r>
    </w:p>
    <w:p w14:paraId="0C60D23E" w14:textId="77777777" w:rsidR="000D7329" w:rsidRPr="006C7386" w:rsidRDefault="00000000">
      <w:pPr>
        <w:pStyle w:val="Ttulo1"/>
        <w:rPr>
          <w:lang w:val="en-US"/>
        </w:rPr>
      </w:pPr>
      <w:r w:rsidRPr="006C7386">
        <w:rPr>
          <w:lang w:val="en-US"/>
        </w:rPr>
        <w:t>ADR-010 — Text recognition engine for the photo route</w:t>
      </w:r>
    </w:p>
    <w:p w14:paraId="796E5BA1" w14:textId="77777777" w:rsidR="000D7329" w:rsidRPr="006C7386" w:rsidRDefault="00000000">
      <w:pPr>
        <w:spacing w:after="140"/>
        <w:rPr>
          <w:lang w:val="en-US"/>
        </w:rPr>
      </w:pPr>
      <w:r w:rsidRPr="006C7386">
        <w:rPr>
          <w:b/>
          <w:bCs/>
          <w:sz w:val="20"/>
          <w:szCs w:val="20"/>
          <w:lang w:val="en-US"/>
        </w:rPr>
        <w:t xml:space="preserve">Status: </w:t>
      </w:r>
      <w:r w:rsidRPr="006C7386">
        <w:rPr>
          <w:b/>
          <w:bCs/>
          <w:color w:val="B45309"/>
          <w:sz w:val="20"/>
          <w:szCs w:val="20"/>
          <w:lang w:val="en-US"/>
        </w:rPr>
        <w:t>Proposed — pending measurement</w:t>
      </w:r>
    </w:p>
    <w:p w14:paraId="19BE17CB" w14:textId="77777777" w:rsidR="000D7329" w:rsidRPr="006C7386" w:rsidRDefault="00000000">
      <w:pPr>
        <w:rPr>
          <w:lang w:val="en-US"/>
        </w:rPr>
      </w:pPr>
      <w:r w:rsidRPr="006C7386">
        <w:rPr>
          <w:b/>
          <w:bCs/>
          <w:lang w:val="en-US"/>
        </w:rPr>
        <w:t xml:space="preserve">Context.  </w:t>
      </w:r>
      <w:r w:rsidRPr="006C7386">
        <w:rPr>
          <w:lang w:val="en-US"/>
        </w:rPr>
        <w:t>The photographed-paper route needs on-device character recognition. Two families are available and they trade quality against openness. This is the only decision in the document that cannot be settled by reasoning alone.</w:t>
      </w:r>
    </w:p>
    <w:tbl>
      <w:tblPr>
        <w:tblW w:w="9000"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700"/>
        <w:gridCol w:w="6300"/>
      </w:tblGrid>
      <w:tr w:rsidR="000D7329" w14:paraId="6AF1815F" w14:textId="77777777">
        <w:tblPrEx>
          <w:tblCellMar>
            <w:top w:w="0" w:type="dxa"/>
            <w:bottom w:w="0" w:type="dxa"/>
          </w:tblCellMar>
        </w:tblPrEx>
        <w:trPr>
          <w:tblHeader/>
        </w:trPr>
        <w:tc>
          <w:tcPr>
            <w:tcW w:w="2700" w:type="dxa"/>
            <w:shd w:val="clear" w:color="auto" w:fill="E7E9F0"/>
            <w:tcMar>
              <w:top w:w="60" w:type="dxa"/>
              <w:left w:w="100" w:type="dxa"/>
              <w:bottom w:w="60" w:type="dxa"/>
              <w:right w:w="100" w:type="dxa"/>
            </w:tcMar>
          </w:tcPr>
          <w:p w14:paraId="2CA3743B" w14:textId="77777777" w:rsidR="000D7329" w:rsidRDefault="00000000">
            <w:pPr>
              <w:spacing w:after="0" w:line="240" w:lineRule="auto"/>
            </w:pPr>
            <w:r>
              <w:rPr>
                <w:b/>
                <w:bCs/>
                <w:sz w:val="19"/>
                <w:szCs w:val="19"/>
              </w:rPr>
              <w:t>Candidate</w:t>
            </w:r>
          </w:p>
        </w:tc>
        <w:tc>
          <w:tcPr>
            <w:tcW w:w="6300" w:type="dxa"/>
            <w:shd w:val="clear" w:color="auto" w:fill="E7E9F0"/>
            <w:tcMar>
              <w:top w:w="60" w:type="dxa"/>
              <w:left w:w="100" w:type="dxa"/>
              <w:bottom w:w="60" w:type="dxa"/>
              <w:right w:w="100" w:type="dxa"/>
            </w:tcMar>
          </w:tcPr>
          <w:p w14:paraId="15AEB8BA" w14:textId="77777777" w:rsidR="000D7329" w:rsidRDefault="00000000">
            <w:pPr>
              <w:spacing w:after="0" w:line="240" w:lineRule="auto"/>
            </w:pPr>
            <w:proofErr w:type="spellStart"/>
            <w:r>
              <w:rPr>
                <w:b/>
                <w:bCs/>
                <w:sz w:val="19"/>
                <w:szCs w:val="19"/>
              </w:rPr>
              <w:t>Assessment</w:t>
            </w:r>
            <w:proofErr w:type="spellEnd"/>
          </w:p>
        </w:tc>
      </w:tr>
      <w:tr w:rsidR="000D7329" w:rsidRPr="006C7386" w14:paraId="2A3F0F43" w14:textId="77777777">
        <w:tblPrEx>
          <w:tblCellMar>
            <w:top w:w="0" w:type="dxa"/>
            <w:bottom w:w="0" w:type="dxa"/>
          </w:tblCellMar>
        </w:tblPrEx>
        <w:tc>
          <w:tcPr>
            <w:tcW w:w="2700" w:type="dxa"/>
            <w:tcMar>
              <w:top w:w="60" w:type="dxa"/>
              <w:left w:w="100" w:type="dxa"/>
              <w:bottom w:w="60" w:type="dxa"/>
              <w:right w:w="100" w:type="dxa"/>
            </w:tcMar>
          </w:tcPr>
          <w:p w14:paraId="4DFD167E" w14:textId="77777777" w:rsidR="000D7329" w:rsidRPr="006C7386" w:rsidRDefault="00000000">
            <w:pPr>
              <w:spacing w:after="0" w:line="240" w:lineRule="auto"/>
              <w:rPr>
                <w:lang w:val="en-US"/>
              </w:rPr>
            </w:pPr>
            <w:r w:rsidRPr="006C7386">
              <w:rPr>
                <w:sz w:val="19"/>
                <w:szCs w:val="19"/>
                <w:lang w:val="en-US"/>
              </w:rPr>
              <w:t>ML Kit Text Recognition on Android, Vision on iOS</w:t>
            </w:r>
          </w:p>
        </w:tc>
        <w:tc>
          <w:tcPr>
            <w:tcW w:w="6300" w:type="dxa"/>
            <w:tcMar>
              <w:top w:w="60" w:type="dxa"/>
              <w:left w:w="100" w:type="dxa"/>
              <w:bottom w:w="60" w:type="dxa"/>
              <w:right w:w="100" w:type="dxa"/>
            </w:tcMar>
          </w:tcPr>
          <w:p w14:paraId="0154B8B8" w14:textId="77777777" w:rsidR="000D7329" w:rsidRPr="006C7386" w:rsidRDefault="00000000">
            <w:pPr>
              <w:spacing w:after="0" w:line="240" w:lineRule="auto"/>
              <w:rPr>
                <w:lang w:val="en-US"/>
              </w:rPr>
            </w:pPr>
            <w:r w:rsidRPr="006C7386">
              <w:rPr>
                <w:sz w:val="19"/>
                <w:szCs w:val="19"/>
                <w:lang w:val="en-US"/>
              </w:rPr>
              <w:t xml:space="preserve">Best available on-device quality, free of charge, </w:t>
            </w:r>
            <w:proofErr w:type="gramStart"/>
            <w:r w:rsidRPr="006C7386">
              <w:rPr>
                <w:sz w:val="19"/>
                <w:szCs w:val="19"/>
                <w:lang w:val="en-US"/>
              </w:rPr>
              <w:t>maintained</w:t>
            </w:r>
            <w:proofErr w:type="gramEnd"/>
            <w:r w:rsidRPr="006C7386">
              <w:rPr>
                <w:sz w:val="19"/>
                <w:szCs w:val="19"/>
                <w:lang w:val="en-US"/>
              </w:rPr>
              <w:t xml:space="preserve"> by the platform vendors. Both are proprietary; the Android component ships inside Google Play Services, which excludes devices without it and prevents publication on F-Droid.</w:t>
            </w:r>
          </w:p>
        </w:tc>
      </w:tr>
      <w:tr w:rsidR="000D7329" w:rsidRPr="006C7386" w14:paraId="397D268F" w14:textId="77777777">
        <w:tblPrEx>
          <w:tblCellMar>
            <w:top w:w="0" w:type="dxa"/>
            <w:bottom w:w="0" w:type="dxa"/>
          </w:tblCellMar>
        </w:tblPrEx>
        <w:tc>
          <w:tcPr>
            <w:tcW w:w="2700" w:type="dxa"/>
            <w:shd w:val="clear" w:color="auto" w:fill="F6F7FA"/>
            <w:tcMar>
              <w:top w:w="60" w:type="dxa"/>
              <w:left w:w="100" w:type="dxa"/>
              <w:bottom w:w="60" w:type="dxa"/>
              <w:right w:w="100" w:type="dxa"/>
            </w:tcMar>
          </w:tcPr>
          <w:p w14:paraId="50393B75" w14:textId="77777777" w:rsidR="000D7329" w:rsidRDefault="00000000">
            <w:pPr>
              <w:spacing w:after="0" w:line="240" w:lineRule="auto"/>
            </w:pPr>
            <w:proofErr w:type="spellStart"/>
            <w:r>
              <w:rPr>
                <w:sz w:val="19"/>
                <w:szCs w:val="19"/>
              </w:rPr>
              <w:t>Tesseract</w:t>
            </w:r>
            <w:proofErr w:type="spellEnd"/>
            <w:r>
              <w:rPr>
                <w:sz w:val="19"/>
                <w:szCs w:val="19"/>
              </w:rPr>
              <w:t xml:space="preserve"> </w:t>
            </w:r>
            <w:proofErr w:type="spellStart"/>
            <w:r>
              <w:rPr>
                <w:sz w:val="19"/>
                <w:szCs w:val="19"/>
              </w:rPr>
              <w:t>compiled</w:t>
            </w:r>
            <w:proofErr w:type="spellEnd"/>
            <w:r>
              <w:rPr>
                <w:sz w:val="19"/>
                <w:szCs w:val="19"/>
              </w:rPr>
              <w:t xml:space="preserve"> </w:t>
            </w:r>
            <w:proofErr w:type="spellStart"/>
            <w:r>
              <w:rPr>
                <w:sz w:val="19"/>
                <w:szCs w:val="19"/>
              </w:rPr>
              <w:t>for</w:t>
            </w:r>
            <w:proofErr w:type="spellEnd"/>
            <w:r>
              <w:rPr>
                <w:sz w:val="19"/>
                <w:szCs w:val="19"/>
              </w:rPr>
              <w:t xml:space="preserve"> </w:t>
            </w:r>
            <w:proofErr w:type="spellStart"/>
            <w:r>
              <w:rPr>
                <w:sz w:val="19"/>
                <w:szCs w:val="19"/>
              </w:rPr>
              <w:t>mobile</w:t>
            </w:r>
            <w:proofErr w:type="spellEnd"/>
          </w:p>
        </w:tc>
        <w:tc>
          <w:tcPr>
            <w:tcW w:w="6300" w:type="dxa"/>
            <w:shd w:val="clear" w:color="auto" w:fill="F6F7FA"/>
            <w:tcMar>
              <w:top w:w="60" w:type="dxa"/>
              <w:left w:w="100" w:type="dxa"/>
              <w:bottom w:w="60" w:type="dxa"/>
              <w:right w:w="100" w:type="dxa"/>
            </w:tcMar>
          </w:tcPr>
          <w:p w14:paraId="3EAACCBC" w14:textId="77777777" w:rsidR="000D7329" w:rsidRPr="006C7386" w:rsidRDefault="00000000">
            <w:pPr>
              <w:spacing w:after="0" w:line="240" w:lineRule="auto"/>
              <w:rPr>
                <w:lang w:val="en-US"/>
              </w:rPr>
            </w:pPr>
            <w:r w:rsidRPr="006C7386">
              <w:rPr>
                <w:sz w:val="19"/>
                <w:szCs w:val="19"/>
                <w:lang w:val="en-US"/>
              </w:rPr>
              <w:t xml:space="preserve">Fully auditable, no proprietary dependency, publishable anywhere. </w:t>
            </w:r>
            <w:proofErr w:type="gramStart"/>
            <w:r w:rsidRPr="006C7386">
              <w:rPr>
                <w:sz w:val="19"/>
                <w:szCs w:val="19"/>
                <w:lang w:val="en-US"/>
              </w:rPr>
              <w:t>Weaker on</w:t>
            </w:r>
            <w:proofErr w:type="gramEnd"/>
            <w:r w:rsidRPr="006C7386">
              <w:rPr>
                <w:sz w:val="19"/>
                <w:szCs w:val="19"/>
                <w:lang w:val="en-US"/>
              </w:rPr>
              <w:t xml:space="preserve"> photographed thermal receipts — which is the main case — and pushes pre-processing work back into the application.</w:t>
            </w:r>
          </w:p>
        </w:tc>
      </w:tr>
      <w:tr w:rsidR="000D7329" w:rsidRPr="006C7386" w14:paraId="41B9BA3F" w14:textId="77777777">
        <w:tblPrEx>
          <w:tblCellMar>
            <w:top w:w="0" w:type="dxa"/>
            <w:bottom w:w="0" w:type="dxa"/>
          </w:tblCellMar>
        </w:tblPrEx>
        <w:tc>
          <w:tcPr>
            <w:tcW w:w="2700" w:type="dxa"/>
            <w:tcMar>
              <w:top w:w="60" w:type="dxa"/>
              <w:left w:w="100" w:type="dxa"/>
              <w:bottom w:w="60" w:type="dxa"/>
              <w:right w:w="100" w:type="dxa"/>
            </w:tcMar>
          </w:tcPr>
          <w:p w14:paraId="113D02C2" w14:textId="77777777" w:rsidR="000D7329" w:rsidRDefault="00000000">
            <w:pPr>
              <w:spacing w:after="0" w:line="240" w:lineRule="auto"/>
            </w:pPr>
            <w:r>
              <w:rPr>
                <w:sz w:val="19"/>
                <w:szCs w:val="19"/>
              </w:rPr>
              <w:t xml:space="preserve">Both </w:t>
            </w:r>
            <w:proofErr w:type="spellStart"/>
            <w:r>
              <w:rPr>
                <w:sz w:val="19"/>
                <w:szCs w:val="19"/>
              </w:rPr>
              <w:t>behind</w:t>
            </w:r>
            <w:proofErr w:type="spellEnd"/>
            <w:r>
              <w:rPr>
                <w:sz w:val="19"/>
                <w:szCs w:val="19"/>
              </w:rPr>
              <w:t xml:space="preserve"> one </w:t>
            </w:r>
            <w:proofErr w:type="gramStart"/>
            <w:r>
              <w:rPr>
                <w:sz w:val="19"/>
                <w:szCs w:val="19"/>
              </w:rPr>
              <w:t>interface</w:t>
            </w:r>
            <w:proofErr w:type="gramEnd"/>
          </w:p>
        </w:tc>
        <w:tc>
          <w:tcPr>
            <w:tcW w:w="6300" w:type="dxa"/>
            <w:tcMar>
              <w:top w:w="60" w:type="dxa"/>
              <w:left w:w="100" w:type="dxa"/>
              <w:bottom w:w="60" w:type="dxa"/>
              <w:right w:w="100" w:type="dxa"/>
            </w:tcMar>
          </w:tcPr>
          <w:p w14:paraId="6C9F98E7" w14:textId="77777777" w:rsidR="000D7329" w:rsidRPr="006C7386" w:rsidRDefault="00000000">
            <w:pPr>
              <w:spacing w:after="0" w:line="240" w:lineRule="auto"/>
              <w:rPr>
                <w:lang w:val="en-US"/>
              </w:rPr>
            </w:pPr>
            <w:r w:rsidRPr="006C7386">
              <w:rPr>
                <w:sz w:val="19"/>
                <w:szCs w:val="19"/>
                <w:lang w:val="en-US"/>
              </w:rPr>
              <w:t>Platform engine by default, free engine as an option. Defensible position for an open-source project, at the cost of two engines to test and two quality levels to document.</w:t>
            </w:r>
          </w:p>
        </w:tc>
      </w:tr>
    </w:tbl>
    <w:p w14:paraId="0D2AE51F" w14:textId="77777777" w:rsidR="000D7329" w:rsidRPr="006C7386" w:rsidRDefault="00000000">
      <w:pPr>
        <w:rPr>
          <w:lang w:val="en-US"/>
        </w:rPr>
      </w:pPr>
      <w:r w:rsidRPr="006C7386">
        <w:rPr>
          <w:b/>
          <w:bCs/>
          <w:lang w:val="en-US"/>
        </w:rPr>
        <w:t xml:space="preserve">Coupling to note.  </w:t>
      </w:r>
      <w:r w:rsidRPr="006C7386">
        <w:rPr>
          <w:lang w:val="en-US"/>
        </w:rPr>
        <w:t xml:space="preserve">ADR-006 already introduces a Google Play Services dependency on Android through the document scanner. Choosing the free recognition engine would therefore not, by itself, produce a Play-Services-free Android build. Anyone arguing </w:t>
      </w:r>
      <w:proofErr w:type="gramStart"/>
      <w:r w:rsidRPr="006C7386">
        <w:rPr>
          <w:lang w:val="en-US"/>
        </w:rPr>
        <w:t>for</w:t>
      </w:r>
      <w:proofErr w:type="gramEnd"/>
      <w:r w:rsidRPr="006C7386">
        <w:rPr>
          <w:lang w:val="en-US"/>
        </w:rPr>
        <w:t xml:space="preserve"> Tesseract on openness grounds </w:t>
      </w:r>
      <w:proofErr w:type="gramStart"/>
      <w:r w:rsidRPr="006C7386">
        <w:rPr>
          <w:lang w:val="en-US"/>
        </w:rPr>
        <w:t>has to</w:t>
      </w:r>
      <w:proofErr w:type="gramEnd"/>
      <w:r w:rsidRPr="006C7386">
        <w:rPr>
          <w:lang w:val="en-US"/>
        </w:rPr>
        <w:t xml:space="preserve"> argue </w:t>
      </w:r>
      <w:proofErr w:type="gramStart"/>
      <w:r w:rsidRPr="006C7386">
        <w:rPr>
          <w:lang w:val="en-US"/>
        </w:rPr>
        <w:t>for</w:t>
      </w:r>
      <w:proofErr w:type="gramEnd"/>
      <w:r w:rsidRPr="006C7386">
        <w:rPr>
          <w:lang w:val="en-US"/>
        </w:rPr>
        <w:t xml:space="preserve"> replacing the scanner as well.</w:t>
      </w:r>
    </w:p>
    <w:p w14:paraId="41A48EC2" w14:textId="77777777" w:rsidR="000D7329" w:rsidRPr="006C7386" w:rsidRDefault="00000000">
      <w:pPr>
        <w:rPr>
          <w:lang w:val="en-US"/>
        </w:rPr>
      </w:pPr>
      <w:r w:rsidRPr="006C7386">
        <w:rPr>
          <w:b/>
          <w:bCs/>
          <w:lang w:val="en-US"/>
        </w:rPr>
        <w:t xml:space="preserve">What closes this record.  </w:t>
      </w:r>
      <w:r w:rsidRPr="006C7386">
        <w:rPr>
          <w:lang w:val="en-US"/>
        </w:rPr>
        <w:t>A screening run over the photographed-paper corpus, measuring per-field accuracy after the validation layer and the share of fields confirmed by a constraint — not raw character error rate, because an engine that reads worse may tie once the check digits have done their work. If one candidate clearly loses, the decision is taken on roughly fifteen documents. If the candidates tie, the corpus is extended before deciding.</w:t>
      </w:r>
    </w:p>
    <w:p w14:paraId="610580AA" w14:textId="77777777" w:rsidR="000D7329" w:rsidRPr="006C7386" w:rsidRDefault="00000000">
      <w:pPr>
        <w:rPr>
          <w:lang w:val="en-US"/>
        </w:rPr>
      </w:pPr>
      <w:r w:rsidRPr="006C7386">
        <w:rPr>
          <w:b/>
          <w:bCs/>
          <w:lang w:val="en-US"/>
        </w:rPr>
        <w:t xml:space="preserve">Dependency.  </w:t>
      </w:r>
      <w:r w:rsidRPr="006C7386">
        <w:rPr>
          <w:lang w:val="en-US"/>
        </w:rPr>
        <w:t>Requires the photographed-paper corpus and a test harness on a physical device, since both platform engines are operating-system APIs and cannot be exercised anywhere else.</w:t>
      </w:r>
    </w:p>
    <w:p w14:paraId="2B25F1F2" w14:textId="77777777" w:rsidR="000D7329" w:rsidRPr="006C7386" w:rsidRDefault="00000000">
      <w:pPr>
        <w:pStyle w:val="Ttulo1"/>
        <w:rPr>
          <w:lang w:val="en-US"/>
        </w:rPr>
      </w:pPr>
      <w:r w:rsidRPr="006C7386">
        <w:rPr>
          <w:lang w:val="en-US"/>
        </w:rPr>
        <w:lastRenderedPageBreak/>
        <w:t>ADR-011 — PDF text extraction library for the invoice route</w:t>
      </w:r>
    </w:p>
    <w:p w14:paraId="69BF91E0" w14:textId="77777777" w:rsidR="000D7329" w:rsidRPr="006C7386" w:rsidRDefault="00000000">
      <w:pPr>
        <w:spacing w:after="140"/>
        <w:rPr>
          <w:lang w:val="en-US"/>
        </w:rPr>
      </w:pPr>
      <w:r w:rsidRPr="006C7386">
        <w:rPr>
          <w:b/>
          <w:bCs/>
          <w:sz w:val="20"/>
          <w:szCs w:val="20"/>
          <w:lang w:val="en-US"/>
        </w:rPr>
        <w:t xml:space="preserve">Status: </w:t>
      </w:r>
      <w:r w:rsidRPr="006C7386">
        <w:rPr>
          <w:b/>
          <w:bCs/>
          <w:color w:val="B45309"/>
          <w:sz w:val="20"/>
          <w:szCs w:val="20"/>
          <w:lang w:val="en-US"/>
        </w:rPr>
        <w:t>Proposed — pending confirmation</w:t>
      </w:r>
    </w:p>
    <w:p w14:paraId="754C2AB8" w14:textId="77777777" w:rsidR="000D7329" w:rsidRPr="006C7386" w:rsidRDefault="00000000">
      <w:pPr>
        <w:rPr>
          <w:lang w:val="en-US"/>
        </w:rPr>
      </w:pPr>
      <w:r w:rsidRPr="006C7386">
        <w:rPr>
          <w:b/>
          <w:bCs/>
          <w:lang w:val="en-US"/>
        </w:rPr>
        <w:t xml:space="preserve">Context.  </w:t>
      </w:r>
      <w:r w:rsidRPr="006C7386">
        <w:rPr>
          <w:lang w:val="en-US"/>
        </w:rPr>
        <w:t>A supplier invoice arriving by email usually carries a text layer, so that route needs text and coordinate extraction rather than character recognition. A PDF without a text layer falls back to rendering the page and sending it through ADR-010.</w:t>
      </w:r>
    </w:p>
    <w:p w14:paraId="060FC7B6" w14:textId="77777777" w:rsidR="000D7329" w:rsidRPr="006C7386" w:rsidRDefault="00000000">
      <w:pPr>
        <w:rPr>
          <w:lang w:val="en-US"/>
        </w:rPr>
      </w:pPr>
      <w:r w:rsidRPr="006C7386">
        <w:rPr>
          <w:b/>
          <w:bCs/>
          <w:lang w:val="en-US"/>
        </w:rPr>
        <w:t xml:space="preserve">Proposal.  </w:t>
      </w:r>
      <w:r w:rsidRPr="006C7386">
        <w:rPr>
          <w:lang w:val="en-US"/>
        </w:rPr>
        <w:t>PDFKit on iOS, which is part of the system and raises no licensing question, and PdfBox-Android on Android, which is Apache 2.0 licensed and therefore adds no further proprietary dependency.</w:t>
      </w:r>
    </w:p>
    <w:p w14:paraId="266D5621" w14:textId="77777777" w:rsidR="000D7329" w:rsidRPr="006C7386" w:rsidRDefault="00000000">
      <w:pPr>
        <w:rPr>
          <w:lang w:val="en-US"/>
        </w:rPr>
      </w:pPr>
      <w:r w:rsidRPr="006C7386">
        <w:rPr>
          <w:b/>
          <w:bCs/>
          <w:lang w:val="en-US"/>
        </w:rPr>
        <w:t xml:space="preserve">Rejected.  </w:t>
      </w:r>
      <w:r w:rsidRPr="006C7386">
        <w:rPr>
          <w:lang w:val="en-US"/>
        </w:rPr>
        <w:t>iText is licensed under the AGPL, which is incompatible with the intended distribution of this application. Commercial document SDKs are excluded by the project being free.</w:t>
      </w:r>
    </w:p>
    <w:p w14:paraId="4B8DEEA1" w14:textId="77777777" w:rsidR="000D7329" w:rsidRPr="006C7386" w:rsidRDefault="00000000">
      <w:pPr>
        <w:rPr>
          <w:lang w:val="en-US"/>
        </w:rPr>
      </w:pPr>
      <w:r w:rsidRPr="006C7386">
        <w:rPr>
          <w:b/>
          <w:bCs/>
          <w:lang w:val="en-US"/>
        </w:rPr>
        <w:t xml:space="preserve">What closes this record.  </w:t>
      </w:r>
      <w:r w:rsidRPr="006C7386">
        <w:rPr>
          <w:lang w:val="en-US"/>
        </w:rPr>
        <w:t xml:space="preserve">Confirmation of the proposal, plus a check that the chosen Android library handles the sample-invoice corpus and that the resulting increase in application size is acceptable. No measurement campaign is required; this is </w:t>
      </w:r>
      <w:proofErr w:type="gramStart"/>
      <w:r w:rsidRPr="006C7386">
        <w:rPr>
          <w:lang w:val="en-US"/>
        </w:rPr>
        <w:t>a confirmation</w:t>
      </w:r>
      <w:proofErr w:type="gramEnd"/>
      <w:r w:rsidRPr="006C7386">
        <w:rPr>
          <w:lang w:val="en-US"/>
        </w:rPr>
        <w:t>, not an experiment.</w:t>
      </w:r>
    </w:p>
    <w:p w14:paraId="1F086AA3" w14:textId="77777777" w:rsidR="000D7329" w:rsidRPr="006C7386" w:rsidRDefault="00000000">
      <w:pPr>
        <w:pStyle w:val="Ttulo1"/>
        <w:rPr>
          <w:lang w:val="en-US"/>
        </w:rPr>
      </w:pPr>
      <w:r w:rsidRPr="006C7386">
        <w:rPr>
          <w:lang w:val="en-US"/>
        </w:rPr>
        <w:t>ADR-012 — No telemetry; supervised measurement</w:t>
      </w:r>
    </w:p>
    <w:p w14:paraId="20EFA205" w14:textId="77777777" w:rsidR="000D7329" w:rsidRPr="006C7386" w:rsidRDefault="00000000">
      <w:pPr>
        <w:spacing w:after="140"/>
        <w:rPr>
          <w:lang w:val="en-US"/>
        </w:rPr>
      </w:pPr>
      <w:r w:rsidRPr="006C7386">
        <w:rPr>
          <w:b/>
          <w:bCs/>
          <w:sz w:val="20"/>
          <w:szCs w:val="20"/>
          <w:lang w:val="en-US"/>
        </w:rPr>
        <w:t xml:space="preserve">Status: </w:t>
      </w:r>
      <w:r w:rsidRPr="006C7386">
        <w:rPr>
          <w:b/>
          <w:bCs/>
          <w:color w:val="1E7B34"/>
          <w:sz w:val="20"/>
          <w:szCs w:val="20"/>
          <w:lang w:val="en-US"/>
        </w:rPr>
        <w:t>Accepted</w:t>
      </w:r>
    </w:p>
    <w:p w14:paraId="24275323" w14:textId="77777777" w:rsidR="000D7329" w:rsidRPr="006C7386" w:rsidRDefault="00000000">
      <w:pPr>
        <w:rPr>
          <w:lang w:val="en-US"/>
        </w:rPr>
      </w:pPr>
      <w:r w:rsidRPr="006C7386">
        <w:rPr>
          <w:b/>
          <w:bCs/>
          <w:lang w:val="en-US"/>
        </w:rPr>
        <w:t xml:space="preserve">Context.  </w:t>
      </w:r>
      <w:r w:rsidRPr="006C7386">
        <w:rPr>
          <w:lang w:val="en-US"/>
        </w:rPr>
        <w:t>The product metrics are primary and are about behaviour: seconds per document, taps per document, share of documents saved untouched. In production those numbers can only be collected by telemetry — and telemetry inside an open-source application whose central claim is that nothing leaves the device is precisely the kind of decision the technical contract exists to prevent.</w:t>
      </w:r>
    </w:p>
    <w:p w14:paraId="13AD3DD5" w14:textId="77777777" w:rsidR="000D7329" w:rsidRPr="006C7386" w:rsidRDefault="00000000">
      <w:pPr>
        <w:rPr>
          <w:lang w:val="en-US"/>
        </w:rPr>
      </w:pPr>
      <w:r w:rsidRPr="006C7386">
        <w:rPr>
          <w:b/>
          <w:bCs/>
          <w:lang w:val="en-US"/>
        </w:rPr>
        <w:t xml:space="preserve">Decision.  </w:t>
      </w:r>
      <w:r w:rsidRPr="006C7386">
        <w:rPr>
          <w:lang w:val="en-US"/>
        </w:rPr>
        <w:t>No telemetry in public builds. Product metrics are gathered by supervised measurement before each release: observed sessions with real users, plus a benchmark run over the test corpus.</w:t>
      </w:r>
    </w:p>
    <w:p w14:paraId="7829DF3B" w14:textId="77777777" w:rsidR="000D7329" w:rsidRPr="006C7386" w:rsidRDefault="00000000">
      <w:pPr>
        <w:rPr>
          <w:lang w:val="en-US"/>
        </w:rPr>
      </w:pPr>
      <w:r w:rsidRPr="006C7386">
        <w:rPr>
          <w:b/>
          <w:bCs/>
          <w:lang w:val="en-US"/>
        </w:rPr>
        <w:t xml:space="preserve">Consequences.  </w:t>
      </w:r>
      <w:r w:rsidRPr="006C7386">
        <w:rPr>
          <w:lang w:val="en-US"/>
        </w:rPr>
        <w:t>The privacy claim stays intact and the store listing can make it without qualification. The cost is accepted knowingly: there is no visibility into how the application behaves once published, and regressions in real use surface through reviews and reports rather than through data. A useful side effect is that acceptance thresholds are not invented in advance — they are set once the first screening shows what is achievable.</w:t>
      </w:r>
    </w:p>
    <w:p w14:paraId="7965C5E1" w14:textId="77777777" w:rsidR="000D7329" w:rsidRPr="006C7386" w:rsidRDefault="00000000">
      <w:pPr>
        <w:rPr>
          <w:lang w:val="en-US"/>
        </w:rPr>
      </w:pPr>
      <w:r w:rsidRPr="006C7386">
        <w:rPr>
          <w:b/>
          <w:bCs/>
          <w:lang w:val="en-US"/>
        </w:rPr>
        <w:t xml:space="preserve">Contract.  </w:t>
      </w:r>
      <w:r w:rsidRPr="006C7386">
        <w:rPr>
          <w:lang w:val="en-US"/>
        </w:rPr>
        <w:t>Implements constraint 7 of the technical contract.</w:t>
      </w:r>
    </w:p>
    <w:p w14:paraId="506534DC" w14:textId="77777777" w:rsidR="000D7329" w:rsidRPr="006C7386" w:rsidRDefault="00000000">
      <w:pPr>
        <w:rPr>
          <w:lang w:val="en-US"/>
        </w:rPr>
      </w:pPr>
      <w:r w:rsidRPr="006C7386">
        <w:rPr>
          <w:lang w:val="en-US"/>
        </w:rPr>
        <w:br w:type="page"/>
      </w:r>
    </w:p>
    <w:p w14:paraId="55A9B9F5" w14:textId="77777777" w:rsidR="000D7329" w:rsidRPr="006C7386" w:rsidRDefault="00000000">
      <w:pPr>
        <w:pStyle w:val="Ttulo1"/>
        <w:rPr>
          <w:lang w:val="en-US"/>
        </w:rPr>
      </w:pPr>
      <w:r w:rsidRPr="006C7386">
        <w:rPr>
          <w:lang w:val="en-US"/>
        </w:rPr>
        <w:lastRenderedPageBreak/>
        <w:t>3. Open decisions and what closes them</w:t>
      </w:r>
    </w:p>
    <w:tbl>
      <w:tblPr>
        <w:tblW w:w="9000"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1170"/>
        <w:gridCol w:w="3960"/>
        <w:gridCol w:w="3870"/>
      </w:tblGrid>
      <w:tr w:rsidR="000D7329" w14:paraId="2D152482" w14:textId="77777777">
        <w:tblPrEx>
          <w:tblCellMar>
            <w:top w:w="0" w:type="dxa"/>
            <w:bottom w:w="0" w:type="dxa"/>
          </w:tblCellMar>
        </w:tblPrEx>
        <w:trPr>
          <w:tblHeader/>
        </w:trPr>
        <w:tc>
          <w:tcPr>
            <w:tcW w:w="1170" w:type="dxa"/>
            <w:shd w:val="clear" w:color="auto" w:fill="E7E9F0"/>
            <w:tcMar>
              <w:top w:w="60" w:type="dxa"/>
              <w:left w:w="100" w:type="dxa"/>
              <w:bottom w:w="60" w:type="dxa"/>
              <w:right w:w="100" w:type="dxa"/>
            </w:tcMar>
          </w:tcPr>
          <w:p w14:paraId="6B4FC444" w14:textId="77777777" w:rsidR="000D7329" w:rsidRDefault="00000000">
            <w:pPr>
              <w:spacing w:after="0" w:line="240" w:lineRule="auto"/>
            </w:pPr>
            <w:proofErr w:type="spellStart"/>
            <w:r>
              <w:rPr>
                <w:b/>
                <w:bCs/>
                <w:sz w:val="19"/>
                <w:szCs w:val="19"/>
              </w:rPr>
              <w:t>Ref</w:t>
            </w:r>
            <w:proofErr w:type="spellEnd"/>
          </w:p>
        </w:tc>
        <w:tc>
          <w:tcPr>
            <w:tcW w:w="3960" w:type="dxa"/>
            <w:shd w:val="clear" w:color="auto" w:fill="E7E9F0"/>
            <w:tcMar>
              <w:top w:w="60" w:type="dxa"/>
              <w:left w:w="100" w:type="dxa"/>
              <w:bottom w:w="60" w:type="dxa"/>
              <w:right w:w="100" w:type="dxa"/>
            </w:tcMar>
          </w:tcPr>
          <w:p w14:paraId="6E2963DB" w14:textId="77777777" w:rsidR="000D7329" w:rsidRDefault="00000000">
            <w:pPr>
              <w:spacing w:after="0" w:line="240" w:lineRule="auto"/>
            </w:pPr>
            <w:r>
              <w:rPr>
                <w:b/>
                <w:bCs/>
                <w:sz w:val="19"/>
                <w:szCs w:val="19"/>
              </w:rPr>
              <w:t xml:space="preserve">Open </w:t>
            </w:r>
            <w:proofErr w:type="spellStart"/>
            <w:r>
              <w:rPr>
                <w:b/>
                <w:bCs/>
                <w:sz w:val="19"/>
                <w:szCs w:val="19"/>
              </w:rPr>
              <w:t>question</w:t>
            </w:r>
            <w:proofErr w:type="spellEnd"/>
          </w:p>
        </w:tc>
        <w:tc>
          <w:tcPr>
            <w:tcW w:w="3870" w:type="dxa"/>
            <w:shd w:val="clear" w:color="auto" w:fill="E7E9F0"/>
            <w:tcMar>
              <w:top w:w="60" w:type="dxa"/>
              <w:left w:w="100" w:type="dxa"/>
              <w:bottom w:w="60" w:type="dxa"/>
              <w:right w:w="100" w:type="dxa"/>
            </w:tcMar>
          </w:tcPr>
          <w:p w14:paraId="44E8ABD7" w14:textId="77777777" w:rsidR="000D7329" w:rsidRDefault="00000000">
            <w:pPr>
              <w:spacing w:after="0" w:line="240" w:lineRule="auto"/>
            </w:pPr>
            <w:proofErr w:type="spellStart"/>
            <w:r>
              <w:rPr>
                <w:b/>
                <w:bCs/>
                <w:sz w:val="19"/>
                <w:szCs w:val="19"/>
              </w:rPr>
              <w:t>Closure</w:t>
            </w:r>
            <w:proofErr w:type="spellEnd"/>
            <w:r>
              <w:rPr>
                <w:b/>
                <w:bCs/>
                <w:sz w:val="19"/>
                <w:szCs w:val="19"/>
              </w:rPr>
              <w:t xml:space="preserve"> </w:t>
            </w:r>
            <w:proofErr w:type="spellStart"/>
            <w:r>
              <w:rPr>
                <w:b/>
                <w:bCs/>
                <w:sz w:val="19"/>
                <w:szCs w:val="19"/>
              </w:rPr>
              <w:t>criteria</w:t>
            </w:r>
            <w:proofErr w:type="spellEnd"/>
          </w:p>
        </w:tc>
      </w:tr>
      <w:tr w:rsidR="000D7329" w:rsidRPr="006C7386" w14:paraId="7046FB03" w14:textId="77777777">
        <w:tblPrEx>
          <w:tblCellMar>
            <w:top w:w="0" w:type="dxa"/>
            <w:bottom w:w="0" w:type="dxa"/>
          </w:tblCellMar>
        </w:tblPrEx>
        <w:tc>
          <w:tcPr>
            <w:tcW w:w="1170" w:type="dxa"/>
            <w:tcMar>
              <w:top w:w="60" w:type="dxa"/>
              <w:left w:w="100" w:type="dxa"/>
              <w:bottom w:w="60" w:type="dxa"/>
              <w:right w:w="100" w:type="dxa"/>
            </w:tcMar>
          </w:tcPr>
          <w:p w14:paraId="1F265B0E" w14:textId="77777777" w:rsidR="000D7329" w:rsidRDefault="00000000">
            <w:pPr>
              <w:spacing w:after="0" w:line="240" w:lineRule="auto"/>
            </w:pPr>
            <w:r>
              <w:rPr>
                <w:sz w:val="19"/>
                <w:szCs w:val="19"/>
              </w:rPr>
              <w:t>ADR-010</w:t>
            </w:r>
          </w:p>
        </w:tc>
        <w:tc>
          <w:tcPr>
            <w:tcW w:w="3960" w:type="dxa"/>
            <w:tcMar>
              <w:top w:w="60" w:type="dxa"/>
              <w:left w:w="100" w:type="dxa"/>
              <w:bottom w:w="60" w:type="dxa"/>
              <w:right w:w="100" w:type="dxa"/>
            </w:tcMar>
          </w:tcPr>
          <w:p w14:paraId="1D7FFB09" w14:textId="77777777" w:rsidR="000D7329" w:rsidRPr="006C7386" w:rsidRDefault="00000000">
            <w:pPr>
              <w:spacing w:after="0" w:line="240" w:lineRule="auto"/>
              <w:rPr>
                <w:lang w:val="en-US"/>
              </w:rPr>
            </w:pPr>
            <w:r w:rsidRPr="006C7386">
              <w:rPr>
                <w:sz w:val="19"/>
                <w:szCs w:val="19"/>
                <w:lang w:val="en-US"/>
              </w:rPr>
              <w:t>Which text recognition engine for the photographed-paper route</w:t>
            </w:r>
          </w:p>
        </w:tc>
        <w:tc>
          <w:tcPr>
            <w:tcW w:w="3870" w:type="dxa"/>
            <w:tcMar>
              <w:top w:w="60" w:type="dxa"/>
              <w:left w:w="100" w:type="dxa"/>
              <w:bottom w:w="60" w:type="dxa"/>
              <w:right w:w="100" w:type="dxa"/>
            </w:tcMar>
          </w:tcPr>
          <w:p w14:paraId="51CE3EAB" w14:textId="77777777" w:rsidR="000D7329" w:rsidRPr="006C7386" w:rsidRDefault="00000000">
            <w:pPr>
              <w:spacing w:after="0" w:line="240" w:lineRule="auto"/>
              <w:rPr>
                <w:lang w:val="en-US"/>
              </w:rPr>
            </w:pPr>
            <w:r w:rsidRPr="006C7386">
              <w:rPr>
                <w:sz w:val="19"/>
                <w:szCs w:val="19"/>
                <w:lang w:val="en-US"/>
              </w:rPr>
              <w:t>Screening over the photo corpus, measuring per-field accuracy after validation. Requires the corpus and a device harness. Extend the corpus if candidates tie.</w:t>
            </w:r>
          </w:p>
        </w:tc>
      </w:tr>
      <w:tr w:rsidR="000D7329" w14:paraId="2F929A0D" w14:textId="77777777">
        <w:tblPrEx>
          <w:tblCellMar>
            <w:top w:w="0" w:type="dxa"/>
            <w:bottom w:w="0" w:type="dxa"/>
          </w:tblCellMar>
        </w:tblPrEx>
        <w:tc>
          <w:tcPr>
            <w:tcW w:w="1170" w:type="dxa"/>
            <w:shd w:val="clear" w:color="auto" w:fill="F6F7FA"/>
            <w:tcMar>
              <w:top w:w="60" w:type="dxa"/>
              <w:left w:w="100" w:type="dxa"/>
              <w:bottom w:w="60" w:type="dxa"/>
              <w:right w:w="100" w:type="dxa"/>
            </w:tcMar>
          </w:tcPr>
          <w:p w14:paraId="6E189A92" w14:textId="77777777" w:rsidR="000D7329" w:rsidRDefault="00000000">
            <w:pPr>
              <w:spacing w:after="0" w:line="240" w:lineRule="auto"/>
            </w:pPr>
            <w:r>
              <w:rPr>
                <w:sz w:val="19"/>
                <w:szCs w:val="19"/>
              </w:rPr>
              <w:t>ADR-011</w:t>
            </w:r>
          </w:p>
        </w:tc>
        <w:tc>
          <w:tcPr>
            <w:tcW w:w="3960" w:type="dxa"/>
            <w:shd w:val="clear" w:color="auto" w:fill="F6F7FA"/>
            <w:tcMar>
              <w:top w:w="60" w:type="dxa"/>
              <w:left w:w="100" w:type="dxa"/>
              <w:bottom w:w="60" w:type="dxa"/>
              <w:right w:w="100" w:type="dxa"/>
            </w:tcMar>
          </w:tcPr>
          <w:p w14:paraId="40EED63D" w14:textId="77777777" w:rsidR="000D7329" w:rsidRPr="006C7386" w:rsidRDefault="00000000">
            <w:pPr>
              <w:spacing w:after="0" w:line="240" w:lineRule="auto"/>
              <w:rPr>
                <w:lang w:val="en-US"/>
              </w:rPr>
            </w:pPr>
            <w:r w:rsidRPr="006C7386">
              <w:rPr>
                <w:sz w:val="19"/>
                <w:szCs w:val="19"/>
                <w:lang w:val="en-US"/>
              </w:rPr>
              <w:t>Which PDF text extraction library on Android</w:t>
            </w:r>
          </w:p>
        </w:tc>
        <w:tc>
          <w:tcPr>
            <w:tcW w:w="3870" w:type="dxa"/>
            <w:shd w:val="clear" w:color="auto" w:fill="F6F7FA"/>
            <w:tcMar>
              <w:top w:w="60" w:type="dxa"/>
              <w:left w:w="100" w:type="dxa"/>
              <w:bottom w:w="60" w:type="dxa"/>
              <w:right w:w="100" w:type="dxa"/>
            </w:tcMar>
          </w:tcPr>
          <w:p w14:paraId="259DBE19" w14:textId="77777777" w:rsidR="000D7329" w:rsidRDefault="00000000">
            <w:pPr>
              <w:spacing w:after="0" w:line="240" w:lineRule="auto"/>
            </w:pPr>
            <w:r w:rsidRPr="006C7386">
              <w:rPr>
                <w:sz w:val="19"/>
                <w:szCs w:val="19"/>
                <w:lang w:val="en-US"/>
              </w:rPr>
              <w:t xml:space="preserve">Confirmation of the proposal, a run over the sample-invoice corpus and an application-size check. </w:t>
            </w:r>
            <w:r>
              <w:rPr>
                <w:sz w:val="19"/>
                <w:szCs w:val="19"/>
              </w:rPr>
              <w:t xml:space="preserve">No </w:t>
            </w:r>
            <w:proofErr w:type="spellStart"/>
            <w:r>
              <w:rPr>
                <w:sz w:val="19"/>
                <w:szCs w:val="19"/>
              </w:rPr>
              <w:t>measurement</w:t>
            </w:r>
            <w:proofErr w:type="spellEnd"/>
            <w:r>
              <w:rPr>
                <w:sz w:val="19"/>
                <w:szCs w:val="19"/>
              </w:rPr>
              <w:t xml:space="preserve"> </w:t>
            </w:r>
            <w:proofErr w:type="spellStart"/>
            <w:r>
              <w:rPr>
                <w:sz w:val="19"/>
                <w:szCs w:val="19"/>
              </w:rPr>
              <w:t>campaign</w:t>
            </w:r>
            <w:proofErr w:type="spellEnd"/>
            <w:r>
              <w:rPr>
                <w:sz w:val="19"/>
                <w:szCs w:val="19"/>
              </w:rPr>
              <w:t>.</w:t>
            </w:r>
          </w:p>
        </w:tc>
      </w:tr>
    </w:tbl>
    <w:p w14:paraId="262CBDD0" w14:textId="77777777" w:rsidR="000D7329" w:rsidRPr="006C7386" w:rsidRDefault="00000000">
      <w:pPr>
        <w:rPr>
          <w:lang w:val="en-US"/>
        </w:rPr>
      </w:pPr>
      <w:r w:rsidRPr="006C7386">
        <w:rPr>
          <w:lang w:val="en-US"/>
        </w:rPr>
        <w:t>Neither open decision blocks the PDR, the functional specification or the start of implementation planning. Both block the point at which this document can be declared complete.</w:t>
      </w:r>
    </w:p>
    <w:p w14:paraId="1D7AAD48" w14:textId="77777777" w:rsidR="000D7329" w:rsidRDefault="00000000">
      <w:pPr>
        <w:pStyle w:val="Ttulo2"/>
      </w:pPr>
      <w:r>
        <w:t xml:space="preserve">3.1 Also </w:t>
      </w:r>
      <w:proofErr w:type="spellStart"/>
      <w:r>
        <w:t>pending</w:t>
      </w:r>
      <w:proofErr w:type="spellEnd"/>
      <w:r>
        <w:t xml:space="preserve">, </w:t>
      </w:r>
      <w:proofErr w:type="spellStart"/>
      <w:r>
        <w:t>outside</w:t>
      </w:r>
      <w:proofErr w:type="spellEnd"/>
      <w:r>
        <w:t xml:space="preserve"> </w:t>
      </w:r>
      <w:proofErr w:type="spellStart"/>
      <w:r>
        <w:t>this</w:t>
      </w:r>
      <w:proofErr w:type="spellEnd"/>
      <w:r>
        <w:t xml:space="preserve"> </w:t>
      </w:r>
      <w:proofErr w:type="spellStart"/>
      <w:r>
        <w:t>document</w:t>
      </w:r>
      <w:proofErr w:type="spellEnd"/>
    </w:p>
    <w:p w14:paraId="06565909" w14:textId="77777777" w:rsidR="000D7329" w:rsidRDefault="00000000">
      <w:pPr>
        <w:pStyle w:val="Prrafodelista"/>
        <w:numPr>
          <w:ilvl w:val="0"/>
          <w:numId w:val="2"/>
        </w:numPr>
        <w:spacing w:after="60"/>
      </w:pPr>
      <w:r w:rsidRPr="006C7386">
        <w:rPr>
          <w:lang w:val="en-US"/>
        </w:rPr>
        <w:t xml:space="preserve">Technical </w:t>
      </w:r>
      <w:proofErr w:type="gramStart"/>
      <w:r w:rsidRPr="006C7386">
        <w:rPr>
          <w:lang w:val="en-US"/>
        </w:rPr>
        <w:t>spike</w:t>
      </w:r>
      <w:proofErr w:type="gramEnd"/>
      <w:r w:rsidRPr="006C7386">
        <w:rPr>
          <w:lang w:val="en-US"/>
        </w:rPr>
        <w:t xml:space="preserve"> against the test database to verify attachment upload, its size limits and its round-trip timing. </w:t>
      </w:r>
      <w:proofErr w:type="spellStart"/>
      <w:r>
        <w:t>This</w:t>
      </w:r>
      <w:proofErr w:type="spellEnd"/>
      <w:r>
        <w:t xml:space="preserve"> </w:t>
      </w:r>
      <w:proofErr w:type="spellStart"/>
      <w:r>
        <w:t>confirms</w:t>
      </w:r>
      <w:proofErr w:type="spellEnd"/>
      <w:r>
        <w:t xml:space="preserve"> </w:t>
      </w:r>
      <w:proofErr w:type="spellStart"/>
      <w:r>
        <w:t>the</w:t>
      </w:r>
      <w:proofErr w:type="spellEnd"/>
      <w:r>
        <w:t xml:space="preserve"> </w:t>
      </w:r>
      <w:proofErr w:type="spellStart"/>
      <w:r>
        <w:t>last</w:t>
      </w:r>
      <w:proofErr w:type="spellEnd"/>
      <w:r>
        <w:t xml:space="preserve"> </w:t>
      </w:r>
      <w:proofErr w:type="spellStart"/>
      <w:r>
        <w:t>unverified</w:t>
      </w:r>
      <w:proofErr w:type="spellEnd"/>
      <w:r>
        <w:t xml:space="preserve"> rule in ADR-004.</w:t>
      </w:r>
    </w:p>
    <w:p w14:paraId="39A25263" w14:textId="77777777" w:rsidR="000D7329" w:rsidRPr="006C7386" w:rsidRDefault="00000000">
      <w:pPr>
        <w:pStyle w:val="Prrafodelista"/>
        <w:numPr>
          <w:ilvl w:val="0"/>
          <w:numId w:val="2"/>
        </w:numPr>
        <w:spacing w:after="60"/>
        <w:rPr>
          <w:lang w:val="en-US"/>
        </w:rPr>
      </w:pPr>
      <w:r w:rsidRPr="006C7386">
        <w:rPr>
          <w:lang w:val="en-US"/>
        </w:rPr>
        <w:t>Availability check for the name Paperdrop in both app stores and in the EUIPO register.</w:t>
      </w:r>
    </w:p>
    <w:p w14:paraId="233F6893" w14:textId="77777777" w:rsidR="000D7329" w:rsidRPr="006C7386" w:rsidRDefault="00000000">
      <w:pPr>
        <w:pStyle w:val="Prrafodelista"/>
        <w:numPr>
          <w:ilvl w:val="0"/>
          <w:numId w:val="2"/>
        </w:numPr>
        <w:spacing w:after="60"/>
        <w:rPr>
          <w:lang w:val="en-US"/>
        </w:rPr>
      </w:pPr>
      <w:r w:rsidRPr="006C7386">
        <w:rPr>
          <w:lang w:val="en-US"/>
        </w:rPr>
        <w:t>Assembly of the two-part test corpus described in the PDR.</w:t>
      </w:r>
    </w:p>
    <w:p w14:paraId="529B8340" w14:textId="77777777" w:rsidR="000D7329" w:rsidRPr="006C7386" w:rsidRDefault="000D7329">
      <w:pPr>
        <w:rPr>
          <w:lang w:val="en-US"/>
        </w:rPr>
      </w:pPr>
    </w:p>
    <w:p w14:paraId="330722C4" w14:textId="77777777" w:rsidR="000D7329" w:rsidRDefault="00000000">
      <w:r>
        <w:rPr>
          <w:i/>
          <w:iCs/>
          <w:color w:val="808080"/>
        </w:rPr>
        <w:t xml:space="preserve">End </w:t>
      </w:r>
      <w:proofErr w:type="spellStart"/>
      <w:r>
        <w:rPr>
          <w:i/>
          <w:iCs/>
          <w:color w:val="808080"/>
        </w:rPr>
        <w:t>of</w:t>
      </w:r>
      <w:proofErr w:type="spellEnd"/>
      <w:r>
        <w:rPr>
          <w:i/>
          <w:iCs/>
          <w:color w:val="808080"/>
        </w:rPr>
        <w:t xml:space="preserve"> </w:t>
      </w:r>
      <w:proofErr w:type="spellStart"/>
      <w:r>
        <w:rPr>
          <w:i/>
          <w:iCs/>
          <w:color w:val="808080"/>
        </w:rPr>
        <w:t>document</w:t>
      </w:r>
      <w:proofErr w:type="spellEnd"/>
      <w:r>
        <w:rPr>
          <w:i/>
          <w:iCs/>
          <w:color w:val="808080"/>
        </w:rPr>
        <w:t>.</w:t>
      </w:r>
    </w:p>
    <w:sectPr w:rsidR="000D7329">
      <w:headerReference w:type="default" r:id="rId7"/>
      <w:footerReference w:type="default" r:id="rId8"/>
      <w:pgSz w:w="11906" w:h="16838"/>
      <w:pgMar w:top="1400" w:right="1440" w:bottom="14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641C9E" w14:textId="77777777" w:rsidR="00A3469B" w:rsidRDefault="00A3469B">
      <w:pPr>
        <w:spacing w:after="0" w:line="240" w:lineRule="auto"/>
      </w:pPr>
      <w:r>
        <w:separator/>
      </w:r>
    </w:p>
  </w:endnote>
  <w:endnote w:type="continuationSeparator" w:id="0">
    <w:p w14:paraId="534635D9" w14:textId="77777777" w:rsidR="00A3469B" w:rsidRDefault="00A346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88691" w14:textId="77777777" w:rsidR="000D7329" w:rsidRPr="006C7386" w:rsidRDefault="00000000">
    <w:pPr>
      <w:jc w:val="center"/>
      <w:rPr>
        <w:lang w:val="en-US"/>
      </w:rPr>
    </w:pPr>
    <w:r w:rsidRPr="006C7386">
      <w:rPr>
        <w:color w:val="595959"/>
        <w:sz w:val="17"/>
        <w:szCs w:val="17"/>
        <w:lang w:val="en-US"/>
      </w:rPr>
      <w:t xml:space="preserve">Nortex Systems  ·  Confidential draft  ·  Page </w:t>
    </w:r>
    <w:r>
      <w:rPr>
        <w:color w:val="595959"/>
        <w:sz w:val="17"/>
        <w:szCs w:val="17"/>
      </w:rPr>
      <w:fldChar w:fldCharType="begin"/>
    </w:r>
    <w:r w:rsidRPr="006C7386">
      <w:rPr>
        <w:color w:val="595959"/>
        <w:sz w:val="17"/>
        <w:szCs w:val="17"/>
        <w:lang w:val="en-US"/>
      </w:rPr>
      <w:instrText>PAGE</w:instrText>
    </w:r>
    <w:r>
      <w:rPr>
        <w:color w:val="595959"/>
        <w:sz w:val="17"/>
        <w:szCs w:val="17"/>
      </w:rPr>
      <w:fldChar w:fldCharType="separate"/>
    </w:r>
    <w:r w:rsidR="006C7386" w:rsidRPr="006C7386">
      <w:rPr>
        <w:noProof/>
        <w:color w:val="595959"/>
        <w:sz w:val="17"/>
        <w:szCs w:val="17"/>
        <w:lang w:val="en-US"/>
      </w:rPr>
      <w:t>1</w:t>
    </w:r>
    <w:r>
      <w:rPr>
        <w:color w:val="595959"/>
        <w:sz w:val="17"/>
        <w:szCs w:val="17"/>
      </w:rPr>
      <w:fldChar w:fldCharType="end"/>
    </w:r>
    <w:r w:rsidRPr="006C7386">
      <w:rPr>
        <w:color w:val="595959"/>
        <w:sz w:val="17"/>
        <w:szCs w:val="17"/>
        <w:lang w:val="en-US"/>
      </w:rPr>
      <w:t xml:space="preserve"> of </w:t>
    </w:r>
    <w:r>
      <w:rPr>
        <w:color w:val="595959"/>
        <w:sz w:val="17"/>
        <w:szCs w:val="17"/>
      </w:rPr>
      <w:fldChar w:fldCharType="begin"/>
    </w:r>
    <w:r w:rsidRPr="006C7386">
      <w:rPr>
        <w:color w:val="595959"/>
        <w:sz w:val="17"/>
        <w:szCs w:val="17"/>
        <w:lang w:val="en-US"/>
      </w:rPr>
      <w:instrText>NUMPAGES</w:instrText>
    </w:r>
    <w:r>
      <w:rPr>
        <w:color w:val="595959"/>
        <w:sz w:val="17"/>
        <w:szCs w:val="17"/>
      </w:rPr>
      <w:fldChar w:fldCharType="separate"/>
    </w:r>
    <w:r w:rsidR="006C7386" w:rsidRPr="006C7386">
      <w:rPr>
        <w:noProof/>
        <w:color w:val="595959"/>
        <w:sz w:val="17"/>
        <w:szCs w:val="17"/>
        <w:lang w:val="en-US"/>
      </w:rPr>
      <w:t>1</w:t>
    </w:r>
    <w:r>
      <w:rPr>
        <w:color w:val="595959"/>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8443EB" w14:textId="77777777" w:rsidR="00A3469B" w:rsidRDefault="00A3469B">
      <w:pPr>
        <w:spacing w:after="0" w:line="240" w:lineRule="auto"/>
      </w:pPr>
      <w:r>
        <w:separator/>
      </w:r>
    </w:p>
  </w:footnote>
  <w:footnote w:type="continuationSeparator" w:id="0">
    <w:p w14:paraId="3EF09655" w14:textId="77777777" w:rsidR="00A3469B" w:rsidRDefault="00A346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3379B" w14:textId="77777777" w:rsidR="000D7329" w:rsidRDefault="00000000">
    <w:pPr>
      <w:pBdr>
        <w:bottom w:val="single" w:sz="4" w:space="4" w:color="D9D9D9"/>
      </w:pBdr>
      <w:jc w:val="right"/>
    </w:pPr>
    <w:proofErr w:type="spellStart"/>
    <w:r>
      <w:rPr>
        <w:color w:val="595959"/>
        <w:sz w:val="17"/>
        <w:szCs w:val="17"/>
      </w:rPr>
      <w:t>Paperdrop</w:t>
    </w:r>
    <w:proofErr w:type="spellEnd"/>
    <w:r>
      <w:rPr>
        <w:color w:val="595959"/>
        <w:sz w:val="17"/>
        <w:szCs w:val="17"/>
      </w:rPr>
      <w:t xml:space="preserve"> — </w:t>
    </w:r>
    <w:proofErr w:type="spellStart"/>
    <w:r>
      <w:rPr>
        <w:color w:val="595959"/>
        <w:sz w:val="17"/>
        <w:szCs w:val="17"/>
      </w:rPr>
      <w:t>Architecture</w:t>
    </w:r>
    <w:proofErr w:type="spellEnd"/>
    <w:r>
      <w:rPr>
        <w:color w:val="595959"/>
        <w:sz w:val="17"/>
        <w:szCs w:val="17"/>
      </w:rPr>
      <w:t xml:space="preserve"> </w:t>
    </w:r>
    <w:proofErr w:type="spellStart"/>
    <w:r>
      <w:rPr>
        <w:color w:val="595959"/>
        <w:sz w:val="17"/>
        <w:szCs w:val="17"/>
      </w:rPr>
      <w:t>Decision</w:t>
    </w:r>
    <w:proofErr w:type="spellEnd"/>
    <w:r>
      <w:rPr>
        <w:color w:val="595959"/>
        <w:sz w:val="17"/>
        <w:szCs w:val="17"/>
      </w:rPr>
      <w:t xml:space="preserve"> Records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394BE3"/>
    <w:multiLevelType w:val="hybridMultilevel"/>
    <w:tmpl w:val="2E18B656"/>
    <w:lvl w:ilvl="0" w:tplc="ABEC1CDC">
      <w:start w:val="1"/>
      <w:numFmt w:val="bullet"/>
      <w:lvlText w:val="•"/>
      <w:lvlJc w:val="left"/>
      <w:pPr>
        <w:ind w:left="460" w:hanging="230"/>
      </w:pPr>
    </w:lvl>
    <w:lvl w:ilvl="1" w:tplc="7116E45C">
      <w:start w:val="1"/>
      <w:numFmt w:val="bullet"/>
      <w:lvlText w:val="–"/>
      <w:lvlJc w:val="left"/>
      <w:pPr>
        <w:ind w:left="920" w:hanging="230"/>
      </w:pPr>
    </w:lvl>
    <w:lvl w:ilvl="2" w:tplc="5486F126">
      <w:numFmt w:val="decimal"/>
      <w:lvlText w:val=""/>
      <w:lvlJc w:val="left"/>
    </w:lvl>
    <w:lvl w:ilvl="3" w:tplc="C7C2E7A0">
      <w:numFmt w:val="decimal"/>
      <w:lvlText w:val=""/>
      <w:lvlJc w:val="left"/>
    </w:lvl>
    <w:lvl w:ilvl="4" w:tplc="74C8933E">
      <w:numFmt w:val="decimal"/>
      <w:lvlText w:val=""/>
      <w:lvlJc w:val="left"/>
    </w:lvl>
    <w:lvl w:ilvl="5" w:tplc="43F22AD2">
      <w:numFmt w:val="decimal"/>
      <w:lvlText w:val=""/>
      <w:lvlJc w:val="left"/>
    </w:lvl>
    <w:lvl w:ilvl="6" w:tplc="472606E8">
      <w:numFmt w:val="decimal"/>
      <w:lvlText w:val=""/>
      <w:lvlJc w:val="left"/>
    </w:lvl>
    <w:lvl w:ilvl="7" w:tplc="6EFAD2B8">
      <w:numFmt w:val="decimal"/>
      <w:lvlText w:val=""/>
      <w:lvlJc w:val="left"/>
    </w:lvl>
    <w:lvl w:ilvl="8" w:tplc="8B4C8D04">
      <w:numFmt w:val="decimal"/>
      <w:lvlText w:val=""/>
      <w:lvlJc w:val="left"/>
    </w:lvl>
  </w:abstractNum>
  <w:abstractNum w:abstractNumId="1" w15:restartNumberingAfterBreak="0">
    <w:nsid w:val="5A064F79"/>
    <w:multiLevelType w:val="hybridMultilevel"/>
    <w:tmpl w:val="51C8CA5A"/>
    <w:lvl w:ilvl="0" w:tplc="9ABA5574">
      <w:start w:val="1"/>
      <w:numFmt w:val="bullet"/>
      <w:lvlText w:val="●"/>
      <w:lvlJc w:val="left"/>
      <w:pPr>
        <w:ind w:left="720" w:hanging="360"/>
      </w:pPr>
    </w:lvl>
    <w:lvl w:ilvl="1" w:tplc="C5FCCDEE">
      <w:start w:val="1"/>
      <w:numFmt w:val="bullet"/>
      <w:lvlText w:val="○"/>
      <w:lvlJc w:val="left"/>
      <w:pPr>
        <w:ind w:left="1440" w:hanging="360"/>
      </w:pPr>
    </w:lvl>
    <w:lvl w:ilvl="2" w:tplc="BB2AB50E">
      <w:start w:val="1"/>
      <w:numFmt w:val="bullet"/>
      <w:lvlText w:val="■"/>
      <w:lvlJc w:val="left"/>
      <w:pPr>
        <w:ind w:left="2160" w:hanging="360"/>
      </w:pPr>
    </w:lvl>
    <w:lvl w:ilvl="3" w:tplc="89A02B40">
      <w:start w:val="1"/>
      <w:numFmt w:val="bullet"/>
      <w:lvlText w:val="●"/>
      <w:lvlJc w:val="left"/>
      <w:pPr>
        <w:ind w:left="2880" w:hanging="360"/>
      </w:pPr>
    </w:lvl>
    <w:lvl w:ilvl="4" w:tplc="9E500ACE">
      <w:start w:val="1"/>
      <w:numFmt w:val="bullet"/>
      <w:lvlText w:val="○"/>
      <w:lvlJc w:val="left"/>
      <w:pPr>
        <w:ind w:left="3600" w:hanging="360"/>
      </w:pPr>
    </w:lvl>
    <w:lvl w:ilvl="5" w:tplc="C59EBDBC">
      <w:start w:val="1"/>
      <w:numFmt w:val="bullet"/>
      <w:lvlText w:val="■"/>
      <w:lvlJc w:val="left"/>
      <w:pPr>
        <w:ind w:left="4320" w:hanging="360"/>
      </w:pPr>
    </w:lvl>
    <w:lvl w:ilvl="6" w:tplc="7A42D69E">
      <w:start w:val="1"/>
      <w:numFmt w:val="bullet"/>
      <w:lvlText w:val="●"/>
      <w:lvlJc w:val="left"/>
      <w:pPr>
        <w:ind w:left="5040" w:hanging="360"/>
      </w:pPr>
    </w:lvl>
    <w:lvl w:ilvl="7" w:tplc="25441162">
      <w:start w:val="1"/>
      <w:numFmt w:val="bullet"/>
      <w:lvlText w:val="●"/>
      <w:lvlJc w:val="left"/>
      <w:pPr>
        <w:ind w:left="5760" w:hanging="360"/>
      </w:pPr>
    </w:lvl>
    <w:lvl w:ilvl="8" w:tplc="508C71C2">
      <w:start w:val="1"/>
      <w:numFmt w:val="bullet"/>
      <w:lvlText w:val="●"/>
      <w:lvlJc w:val="left"/>
      <w:pPr>
        <w:ind w:left="6480" w:hanging="360"/>
      </w:pPr>
    </w:lvl>
  </w:abstractNum>
  <w:num w:numId="1" w16cid:durableId="716274629">
    <w:abstractNumId w:val="1"/>
    <w:lvlOverride w:ilvl="0">
      <w:startOverride w:val="1"/>
    </w:lvlOverride>
  </w:num>
  <w:num w:numId="2" w16cid:durableId="20131426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7329"/>
    <w:rsid w:val="00086121"/>
    <w:rsid w:val="000D7329"/>
    <w:rsid w:val="006C7386"/>
    <w:rsid w:val="00A3469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D2937"/>
  <w15:docId w15:val="{FE4E7D10-1330-4D5F-8D41-30491CDEA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s-ES" w:eastAsia="es-E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60"/>
      <w:outlineLvl w:val="0"/>
    </w:pPr>
    <w:rPr>
      <w:b/>
      <w:bCs/>
      <w:color w:val="1F3864"/>
      <w:sz w:val="30"/>
      <w:szCs w:val="30"/>
    </w:rPr>
  </w:style>
  <w:style w:type="paragraph" w:styleId="Ttulo2">
    <w:name w:val="heading 2"/>
    <w:uiPriority w:val="9"/>
    <w:unhideWhenUsed/>
    <w:qFormat/>
    <w:pPr>
      <w:spacing w:before="260"/>
      <w:outlineLvl w:val="1"/>
    </w:pPr>
    <w:rPr>
      <w:b/>
      <w:bCs/>
      <w:color w:val="1F3864"/>
      <w:sz w:val="24"/>
      <w:szCs w:val="24"/>
    </w:rPr>
  </w:style>
  <w:style w:type="paragraph" w:styleId="Ttulo3">
    <w:name w:val="heading 3"/>
    <w:uiPriority w:val="9"/>
    <w:semiHidden/>
    <w:unhideWhenUsed/>
    <w:qFormat/>
    <w:pPr>
      <w:spacing w:before="200" w:after="100"/>
      <w:outlineLvl w:val="2"/>
    </w:pPr>
    <w:rPr>
      <w:b/>
      <w:bCs/>
      <w:color w:val="33333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after="0"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after="0"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9</Pages>
  <Words>2828</Words>
  <Characters>15556</Characters>
  <Application>Microsoft Office Word</Application>
  <DocSecurity>0</DocSecurity>
  <Lines>129</Lines>
  <Paragraphs>36</Paragraphs>
  <ScaleCrop>false</ScaleCrop>
  <Company/>
  <LinksUpToDate>false</LinksUpToDate>
  <CharactersWithSpaces>18348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Paperdrop — Architecture Decision Records</dc:title>
  <dc:creator>Nortex Systems</dc:creator>
  <dc:description>Architecture Decision Records for Paperdrop for Ninox</dc:description>
  <cp:lastModifiedBy>alvaro guillen</cp:lastModifiedBy>
  <cp:revision>2</cp:revision>
  <dcterms:created xsi:type="dcterms:W3CDTF">2026-09-19T16:52:00Z</dcterms:created>
  <dcterms:modified xsi:type="dcterms:W3CDTF">2026-09-19T16:52:00Z</dcterms:modified>
</cp:coreProperties>
</file>