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Inspection Defect 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Product: Minesweeper Design Inspection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 02/06/14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Author: CS408 Team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Moderator:  Michael North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Inspectors: Lee Engelman, Thomas Powers, Austin Miller, Michael North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Recorder: Lee Engelman</w:t>
      </w:r>
    </w:p>
    <w:tbl>
      <w:tblPr>
        <w:bidiVisual w:val="0"/>
        <w:tblW w:w="960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005"/>
        <w:gridCol w:w="3795"/>
        <w:gridCol w:w="1110"/>
        <w:gridCol w:w="3690"/>
      </w:tblGrid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How Corrected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server allows for duplication of names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Keep a table of all client names that constantly updates itself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Server does not update the list displayed when a client disconnects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Keep a table of all client names that constantly updates itself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Client does not get the list of names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a function to grab table from server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Need Functions to add players to server from GUI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API for adding and removing players from server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functionality to change board size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new game functionality where you can specify board size, as well as a function to specify the board size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 way to restart 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Create Functionality to restart game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Product: Minesweeper Module Inspection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 02/06/14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Author: CS408 Team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Moderator:  Thomas Powers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Inspectors: Lee Engelman, Thomas Powers, Austin Miller, Michael North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Recorder: Lee Engelman</w:t>
      </w:r>
    </w:p>
    <w:tbl>
      <w:tblPr>
        <w:bidiVisual w:val="0"/>
        <w:tblW w:w="960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5"/>
        <w:gridCol w:w="3615"/>
        <w:gridCol w:w="1065"/>
        <w:gridCol w:w="3735"/>
      </w:tblGrid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How Corrected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First click is a mine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algorithm where this does not happen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Numbers for adjacent mines are not centered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Scale to draw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Defect Log.docx</dc:title>
</cp:coreProperties>
</file>