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WILLIAM J. DIEHL, 0000 | Freedom of Information Act ID: 1459974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Nickolas Scott Diehl (936) 273-9120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Renee Verenice Perez &amp; Family.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Personal SSN was used to finance a vehicle via a service that is or is identical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https://www.vroom.com/</w:t>
        </w:r>
      </w:hyperlink>
      <w:r w:rsidDel="00000000" w:rsidR="00000000" w:rsidRPr="00000000">
        <w:rPr>
          <w:rtl w:val="0"/>
        </w:rPr>
        <w:t xml:space="preserve"> the aforementioned purchased a truck of unspecified model around January 9th-30th 2023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vroo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