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546"/>
        <w:gridCol w:w="4116"/>
        <w:gridCol w:w="2830"/>
      </w:tblGrid>
      <w:tr w:rsidR="00833058" w:rsidRPr="00932B77" w14:paraId="59902C2C" w14:textId="77777777" w:rsidTr="0055135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F2E6CE" w14:textId="77777777" w:rsidR="00097E57" w:rsidRPr="00932B77" w:rsidRDefault="00227F1C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sz w:val="28"/>
                <w:szCs w:val="28"/>
              </w:rPr>
              <w:t>Source Control</w:t>
            </w:r>
          </w:p>
          <w:p w14:paraId="231A7274" w14:textId="705E13E1" w:rsidR="001533A4" w:rsidRPr="00932B77" w:rsidRDefault="001533A4">
            <w:pPr>
              <w:rPr>
                <w:sz w:val="28"/>
                <w:szCs w:val="28"/>
              </w:rPr>
            </w:pPr>
            <w:r w:rsidRPr="00932B77">
              <w:rPr>
                <w:sz w:val="28"/>
                <w:szCs w:val="28"/>
              </w:rPr>
              <w:t xml:space="preserve">Your application code and (hopefully) configuration should be stored in source control, use this symbol to show where interactions </w:t>
            </w:r>
            <w:r w:rsidR="00CC7C67" w:rsidRPr="00932B77">
              <w:rPr>
                <w:sz w:val="28"/>
                <w:szCs w:val="28"/>
              </w:rPr>
              <w:t>with source control occur</w:t>
            </w:r>
          </w:p>
        </w:tc>
        <w:tc>
          <w:tcPr>
            <w:tcW w:w="2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9246" w14:textId="735F7A16" w:rsidR="00097E57" w:rsidRPr="00932B77" w:rsidRDefault="00720715">
            <w:pPr>
              <w:rPr>
                <w:rFonts w:eastAsia="Times New Roman"/>
                <w:sz w:val="28"/>
                <w:szCs w:val="28"/>
              </w:rPr>
            </w:pPr>
            <w:r w:rsidRPr="00932B7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0DB9415" wp14:editId="1D15668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914400" cy="914400"/>
                  <wp:effectExtent l="0" t="0" r="0" b="0"/>
                  <wp:wrapSquare wrapText="bothSides"/>
                  <wp:docPr id="3" name="Graphic 3" descr="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kPrSTi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44E5" w:rsidRPr="00932B77">
              <w:rPr>
                <w:sz w:val="28"/>
                <w:szCs w:val="28"/>
              </w:rPr>
              <w:fldChar w:fldCharType="begin"/>
            </w:r>
            <w:r w:rsidR="009B44E5" w:rsidRPr="00932B77">
              <w:rPr>
                <w:sz w:val="28"/>
                <w:szCs w:val="28"/>
              </w:rPr>
              <w:instrText xml:space="preserve"> INCLUDEPICTURE "http://verificationexcellence.in/wp-content/uploads/2018/07/versioncontrol.jpg" \* MERGEFORMATINET </w:instrText>
            </w:r>
            <w:r w:rsidR="009B44E5" w:rsidRPr="00932B77">
              <w:rPr>
                <w:sz w:val="28"/>
                <w:szCs w:val="28"/>
              </w:rPr>
              <w:fldChar w:fldCharType="separate"/>
            </w:r>
            <w:r w:rsidR="009B44E5" w:rsidRPr="00932B77">
              <w:rPr>
                <w:sz w:val="28"/>
                <w:szCs w:val="28"/>
              </w:rPr>
              <w:fldChar w:fldCharType="end"/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1C2C4F" w14:textId="3B0B7DEB" w:rsidR="00097E57" w:rsidRPr="00932B77" w:rsidRDefault="00833058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sz w:val="28"/>
                <w:szCs w:val="28"/>
              </w:rPr>
              <w:t>Deployment</w:t>
            </w:r>
          </w:p>
          <w:p w14:paraId="12E961DF" w14:textId="7260B8F6" w:rsidR="00CF6075" w:rsidRPr="00932B77" w:rsidRDefault="00833058">
            <w:pPr>
              <w:rPr>
                <w:sz w:val="28"/>
                <w:szCs w:val="28"/>
              </w:rPr>
            </w:pPr>
            <w:r w:rsidRPr="00932B77">
              <w:rPr>
                <w:sz w:val="28"/>
                <w:szCs w:val="28"/>
              </w:rPr>
              <w:t>You’ve pull from source control, built your binaries, stored them you will need to deploy them. This is a good point to run a meaningful set of smoke tests.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64B5" w14:textId="2A76D880" w:rsidR="00097E57" w:rsidRPr="00932B77" w:rsidRDefault="00225A14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C5C7E3E" wp14:editId="0087855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914400" cy="914400"/>
                  <wp:effectExtent l="0" t="0" r="0" b="0"/>
                  <wp:wrapSquare wrapText="bothSides"/>
                  <wp:docPr id="13" name="Graphic 13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3ZSmH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33058" w:rsidRPr="00932B77" w14:paraId="741C9A30" w14:textId="77777777" w:rsidTr="00551350">
        <w:trPr>
          <w:trHeight w:val="203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4B367D" w14:textId="77777777" w:rsidR="00097E57" w:rsidRPr="00932B77" w:rsidRDefault="00227F1C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sz w:val="28"/>
                <w:szCs w:val="28"/>
              </w:rPr>
              <w:t>Art</w:t>
            </w:r>
            <w:r w:rsidR="00B65384" w:rsidRPr="00932B77">
              <w:rPr>
                <w:b/>
                <w:sz w:val="28"/>
                <w:szCs w:val="28"/>
              </w:rPr>
              <w:t>i</w:t>
            </w:r>
            <w:r w:rsidRPr="00932B77">
              <w:rPr>
                <w:b/>
                <w:sz w:val="28"/>
                <w:szCs w:val="28"/>
              </w:rPr>
              <w:t>fact Repository</w:t>
            </w:r>
          </w:p>
          <w:p w14:paraId="0AFB8B93" w14:textId="5712C8D8" w:rsidR="001533A4" w:rsidRPr="00932B77" w:rsidRDefault="001533A4">
            <w:pPr>
              <w:rPr>
                <w:sz w:val="28"/>
                <w:szCs w:val="28"/>
              </w:rPr>
            </w:pPr>
            <w:r w:rsidRPr="00932B77">
              <w:rPr>
                <w:sz w:val="28"/>
                <w:szCs w:val="28"/>
              </w:rPr>
              <w:t xml:space="preserve">Where application builds can be stored and then promoted to various environments when needed. </w:t>
            </w:r>
          </w:p>
        </w:tc>
        <w:tc>
          <w:tcPr>
            <w:tcW w:w="2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35FB" w14:textId="5C06175A" w:rsidR="00097E57" w:rsidRPr="00932B77" w:rsidRDefault="00720715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0BAC071" wp14:editId="609D3741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914400" cy="914400"/>
                  <wp:effectExtent l="0" t="0" r="0" b="0"/>
                  <wp:wrapSquare wrapText="bothSides"/>
                  <wp:docPr id="4" name="Graphic 4" descr="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1yyfDO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D04BD8" w14:textId="77777777" w:rsidR="00097E57" w:rsidRPr="00932B77" w:rsidRDefault="00CF6075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sz w:val="28"/>
                <w:szCs w:val="28"/>
              </w:rPr>
              <w:t>Tracking</w:t>
            </w:r>
          </w:p>
          <w:p w14:paraId="27F1C523" w14:textId="16540801" w:rsidR="00CF6075" w:rsidRPr="00932B77" w:rsidRDefault="00CF6075">
            <w:pPr>
              <w:rPr>
                <w:sz w:val="28"/>
                <w:szCs w:val="28"/>
              </w:rPr>
            </w:pPr>
            <w:r w:rsidRPr="00932B77">
              <w:rPr>
                <w:sz w:val="28"/>
                <w:szCs w:val="28"/>
              </w:rPr>
              <w:t>Certain audit activity might be needed for external audit purposes. When should we write information to our issue trackers or service management tools?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960" w14:textId="625E679C" w:rsidR="00097E57" w:rsidRPr="00932B77" w:rsidRDefault="00720715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5AB9B59F" wp14:editId="62A639A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914400" cy="914400"/>
                  <wp:effectExtent l="0" t="0" r="0" b="0"/>
                  <wp:wrapSquare wrapText="bothSides"/>
                  <wp:docPr id="8" name="Graphic 8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KD9s0x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33058" w:rsidRPr="00932B77" w14:paraId="76A3652E" w14:textId="77777777" w:rsidTr="00551350">
        <w:trPr>
          <w:trHeight w:val="210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1A6841" w14:textId="77777777" w:rsidR="00097E57" w:rsidRPr="00932B77" w:rsidRDefault="00227F1C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sz w:val="28"/>
                <w:szCs w:val="28"/>
              </w:rPr>
              <w:t>Environment</w:t>
            </w:r>
          </w:p>
          <w:p w14:paraId="08542AFD" w14:textId="214B27C1" w:rsidR="001533A4" w:rsidRPr="00932B77" w:rsidRDefault="001533A4">
            <w:pPr>
              <w:rPr>
                <w:sz w:val="28"/>
                <w:szCs w:val="28"/>
              </w:rPr>
            </w:pPr>
            <w:r w:rsidRPr="00932B77">
              <w:rPr>
                <w:sz w:val="28"/>
                <w:szCs w:val="28"/>
              </w:rPr>
              <w:t>Represent all the test environments that you have, thinking about those you might need as well</w:t>
            </w:r>
            <w:r w:rsidR="00CC7C67" w:rsidRPr="00932B77">
              <w:rPr>
                <w:sz w:val="28"/>
                <w:szCs w:val="28"/>
              </w:rPr>
              <w:t xml:space="preserve">. This should include your </w:t>
            </w:r>
            <w:r w:rsidR="00CF6075" w:rsidRPr="00932B77">
              <w:rPr>
                <w:sz w:val="28"/>
                <w:szCs w:val="28"/>
              </w:rPr>
              <w:t>Production environment too.</w:t>
            </w:r>
          </w:p>
        </w:tc>
        <w:tc>
          <w:tcPr>
            <w:tcW w:w="2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DB31" w14:textId="5EBC8D37" w:rsidR="00097E57" w:rsidRPr="00932B77" w:rsidRDefault="00720715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282558B" wp14:editId="1CACDA25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914400" cy="914400"/>
                  <wp:effectExtent l="0" t="0" r="0" b="0"/>
                  <wp:wrapSquare wrapText="bothSides"/>
                  <wp:docPr id="9" name="Graphic 9" descr="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diafile_g5dnJa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FFFD62" w14:textId="77777777" w:rsidR="00097E57" w:rsidRPr="00932B77" w:rsidRDefault="00B65384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sz w:val="28"/>
                <w:szCs w:val="28"/>
              </w:rPr>
              <w:t>Build</w:t>
            </w:r>
          </w:p>
          <w:p w14:paraId="0242B1E2" w14:textId="7E66607C" w:rsidR="00CF6075" w:rsidRPr="00932B77" w:rsidRDefault="00CF6075">
            <w:pPr>
              <w:rPr>
                <w:sz w:val="28"/>
                <w:szCs w:val="28"/>
              </w:rPr>
            </w:pPr>
            <w:r w:rsidRPr="00932B77">
              <w:rPr>
                <w:sz w:val="28"/>
                <w:szCs w:val="28"/>
              </w:rPr>
              <w:t>This stage is where we actually create the artefacts we need to deploy to our environments. This might be done using Maven for example for Java projects.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DEBA" w14:textId="063EFC1B" w:rsidR="00097E57" w:rsidRPr="00932B77" w:rsidRDefault="00720715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5A3D0C" wp14:editId="520E2C15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914400" cy="914400"/>
                  <wp:effectExtent l="0" t="0" r="0" b="0"/>
                  <wp:wrapSquare wrapText="bothSides"/>
                  <wp:docPr id="6" name="Graphic 6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SETLK7.sv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33058" w:rsidRPr="00932B77" w14:paraId="5D8DD596" w14:textId="77777777" w:rsidTr="00551350">
        <w:trPr>
          <w:trHeight w:val="1836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F4068" w14:textId="77777777" w:rsidR="00097E57" w:rsidRPr="00932B77" w:rsidRDefault="00227F1C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sz w:val="28"/>
                <w:szCs w:val="28"/>
              </w:rPr>
              <w:t>Testing Type</w:t>
            </w:r>
          </w:p>
          <w:p w14:paraId="756D7DDC" w14:textId="7237CD15" w:rsidR="00CF6075" w:rsidRPr="00932B77" w:rsidRDefault="00CF6075">
            <w:pPr>
              <w:rPr>
                <w:sz w:val="28"/>
                <w:szCs w:val="28"/>
              </w:rPr>
            </w:pPr>
            <w:r w:rsidRPr="00932B77">
              <w:rPr>
                <w:sz w:val="28"/>
                <w:szCs w:val="28"/>
              </w:rPr>
              <w:t>A pipeline is designed to prove a build is ready for deployment to your customers. Which types of testing would you like to do in order to determine this?</w:t>
            </w:r>
          </w:p>
        </w:tc>
        <w:tc>
          <w:tcPr>
            <w:tcW w:w="2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4D59" w14:textId="0A82334C" w:rsidR="00097E57" w:rsidRPr="00932B77" w:rsidRDefault="00225A14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FF6B217" wp14:editId="3785F44B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914400" cy="914400"/>
                  <wp:effectExtent l="0" t="0" r="0" b="0"/>
                  <wp:wrapSquare wrapText="bothSides"/>
                  <wp:docPr id="11" name="Graphic 11" descr="Repe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ksZuN.sv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4B1435" w14:textId="77777777" w:rsidR="00097E57" w:rsidRPr="00932B77" w:rsidRDefault="00B65384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sz w:val="28"/>
                <w:szCs w:val="28"/>
              </w:rPr>
              <w:t>Decision Point</w:t>
            </w:r>
          </w:p>
          <w:p w14:paraId="15DDFC84" w14:textId="415BC981" w:rsidR="00CF6075" w:rsidRPr="00932B77" w:rsidRDefault="00135577">
            <w:pPr>
              <w:rPr>
                <w:sz w:val="28"/>
                <w:szCs w:val="28"/>
              </w:rPr>
            </w:pPr>
            <w:r w:rsidRPr="00932B77">
              <w:rPr>
                <w:sz w:val="28"/>
                <w:szCs w:val="28"/>
              </w:rPr>
              <w:t>Each pipeline will have decision points where we might stop to consider progressing on the path to Production. We might need to study some performance testing results for example.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1BBD" w14:textId="3C603F64" w:rsidR="00097E57" w:rsidRPr="00932B77" w:rsidRDefault="00225A14">
            <w:pPr>
              <w:rPr>
                <w:b/>
                <w:sz w:val="28"/>
                <w:szCs w:val="28"/>
              </w:rPr>
            </w:pPr>
            <w:r w:rsidRPr="00932B77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536CC1A2" wp14:editId="22964B99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914400" cy="914400"/>
                  <wp:effectExtent l="0" t="0" r="0" b="0"/>
                  <wp:wrapSquare wrapText="bothSides"/>
                  <wp:docPr id="12" name="Graphic 12" descr="Us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file_KCzfeJ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</w:tbl>
    <w:p w14:paraId="2547B09D" w14:textId="77777777" w:rsidR="00614B23" w:rsidRPr="00932B77" w:rsidRDefault="00CB71FE">
      <w:pPr>
        <w:rPr>
          <w:b/>
          <w:sz w:val="28"/>
          <w:szCs w:val="28"/>
        </w:rPr>
      </w:pPr>
    </w:p>
    <w:sectPr w:rsidR="00614B23" w:rsidRPr="00932B77" w:rsidSect="001533A4">
      <w:headerReference w:type="default" r:id="rId22"/>
      <w:pgSz w:w="1682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138FA" w14:textId="77777777" w:rsidR="00CB71FE" w:rsidRDefault="00CB71FE" w:rsidP="00097E57">
      <w:r>
        <w:separator/>
      </w:r>
    </w:p>
  </w:endnote>
  <w:endnote w:type="continuationSeparator" w:id="0">
    <w:p w14:paraId="1C7C4BFE" w14:textId="77777777" w:rsidR="00CB71FE" w:rsidRDefault="00CB71FE" w:rsidP="0009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DCD6F" w14:textId="77777777" w:rsidR="00CB71FE" w:rsidRDefault="00CB71FE" w:rsidP="00097E57">
      <w:r>
        <w:separator/>
      </w:r>
    </w:p>
  </w:footnote>
  <w:footnote w:type="continuationSeparator" w:id="0">
    <w:p w14:paraId="63FCD068" w14:textId="77777777" w:rsidR="00CB71FE" w:rsidRDefault="00CB71FE" w:rsidP="00097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85E6A" w14:textId="77777777" w:rsidR="00097E57" w:rsidRPr="00097E57" w:rsidRDefault="00097E57">
    <w:pPr>
      <w:pStyle w:val="Header"/>
      <w:rPr>
        <w:lang w:val="en-US"/>
      </w:rPr>
    </w:pPr>
    <w:r>
      <w:rPr>
        <w:lang w:val="en-US"/>
      </w:rPr>
      <w:t>Pipeline Symbols and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57"/>
    <w:rsid w:val="00031458"/>
    <w:rsid w:val="00097E57"/>
    <w:rsid w:val="00097EFE"/>
    <w:rsid w:val="00135577"/>
    <w:rsid w:val="001426F4"/>
    <w:rsid w:val="001533A4"/>
    <w:rsid w:val="00225A14"/>
    <w:rsid w:val="00227F1C"/>
    <w:rsid w:val="00514725"/>
    <w:rsid w:val="0053714C"/>
    <w:rsid w:val="00551350"/>
    <w:rsid w:val="00720715"/>
    <w:rsid w:val="00833058"/>
    <w:rsid w:val="00932B77"/>
    <w:rsid w:val="009B44E5"/>
    <w:rsid w:val="00B65384"/>
    <w:rsid w:val="00CB71FE"/>
    <w:rsid w:val="00CC7C67"/>
    <w:rsid w:val="00CF6075"/>
    <w:rsid w:val="00D91EB0"/>
    <w:rsid w:val="00D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672B"/>
  <w14:defaultImageDpi w14:val="32767"/>
  <w15:chartTrackingRefBased/>
  <w15:docId w15:val="{89C0109E-8C92-F745-8FA8-15BE3ADF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E57"/>
  </w:style>
  <w:style w:type="paragraph" w:styleId="Footer">
    <w:name w:val="footer"/>
    <w:basedOn w:val="Normal"/>
    <w:link w:val="FooterChar"/>
    <w:uiPriority w:val="99"/>
    <w:unhideWhenUsed/>
    <w:rsid w:val="00097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E57"/>
  </w:style>
  <w:style w:type="paragraph" w:styleId="BalloonText">
    <w:name w:val="Balloon Text"/>
    <w:basedOn w:val="Normal"/>
    <w:link w:val="BalloonTextChar"/>
    <w:uiPriority w:val="99"/>
    <w:semiHidden/>
    <w:unhideWhenUsed/>
    <w:rsid w:val="009B44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E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12</cp:revision>
  <dcterms:created xsi:type="dcterms:W3CDTF">2019-03-12T14:39:00Z</dcterms:created>
  <dcterms:modified xsi:type="dcterms:W3CDTF">2019-03-16T16:55:00Z</dcterms:modified>
</cp:coreProperties>
</file>