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7BF42" w14:textId="77777777" w:rsidR="00345985" w:rsidRPr="004108CB" w:rsidRDefault="00345985">
      <w:pPr>
        <w:rPr>
          <w:rFonts w:ascii="Courier" w:hAnsi="Courier"/>
        </w:rPr>
      </w:pPr>
    </w:p>
    <w:tbl>
      <w:tblPr>
        <w:tblStyle w:val="TableGrid"/>
        <w:tblW w:w="0" w:type="auto"/>
        <w:tblBorders>
          <w:top w:val="single" w:sz="24" w:space="0" w:color="auto"/>
          <w:left w:val="none" w:sz="0" w:space="0" w:color="auto"/>
          <w:bottom w:val="single" w:sz="24" w:space="0" w:color="auto"/>
          <w:right w:val="none" w:sz="0" w:space="0" w:color="auto"/>
          <w:insideH w:val="single" w:sz="24" w:space="0" w:color="auto"/>
          <w:insideV w:val="none" w:sz="0" w:space="0" w:color="auto"/>
        </w:tblBorders>
        <w:tblLayout w:type="fixed"/>
        <w:tblLook w:val="06A0" w:firstRow="1" w:lastRow="0" w:firstColumn="1" w:lastColumn="0" w:noHBand="1" w:noVBand="1"/>
      </w:tblPr>
      <w:tblGrid>
        <w:gridCol w:w="5065"/>
        <w:gridCol w:w="5249"/>
        <w:gridCol w:w="3862"/>
      </w:tblGrid>
      <w:tr w:rsidR="00D74FC5" w:rsidRPr="004108CB" w14:paraId="463E1CE0" w14:textId="77777777" w:rsidTr="00B250B3">
        <w:trPr>
          <w:tblHeader/>
        </w:trPr>
        <w:tc>
          <w:tcPr>
            <w:tcW w:w="5065" w:type="dxa"/>
          </w:tcPr>
          <w:p w14:paraId="2C513160" w14:textId="62CFF870" w:rsidR="00D74FC5" w:rsidRPr="004108CB" w:rsidRDefault="007F765E">
            <w:pPr>
              <w:rPr>
                <w:rFonts w:ascii="Courier" w:hAnsi="Courier"/>
              </w:rPr>
            </w:pPr>
            <w:r>
              <w:rPr>
                <w:rFonts w:ascii="Courier" w:hAnsi="Courier"/>
              </w:rPr>
              <w:t>Incident</w:t>
            </w:r>
          </w:p>
        </w:tc>
        <w:tc>
          <w:tcPr>
            <w:tcW w:w="5249" w:type="dxa"/>
          </w:tcPr>
          <w:p w14:paraId="0ABB6767" w14:textId="105D9ACD" w:rsidR="00D74FC5" w:rsidRPr="004108CB" w:rsidRDefault="00D74FC5">
            <w:pPr>
              <w:rPr>
                <w:rFonts w:ascii="Courier" w:hAnsi="Courier"/>
              </w:rPr>
            </w:pPr>
            <w:r w:rsidRPr="004108CB">
              <w:rPr>
                <w:rFonts w:ascii="Courier" w:hAnsi="Courier"/>
              </w:rPr>
              <w:t>Resolution</w:t>
            </w:r>
          </w:p>
        </w:tc>
        <w:tc>
          <w:tcPr>
            <w:tcW w:w="3862" w:type="dxa"/>
          </w:tcPr>
          <w:p w14:paraId="41E00704" w14:textId="4F9F660D" w:rsidR="00D74FC5" w:rsidRPr="004108CB" w:rsidRDefault="004108CB">
            <w:pPr>
              <w:rPr>
                <w:rFonts w:ascii="Courier" w:hAnsi="Courier"/>
              </w:rPr>
            </w:pPr>
            <w:r w:rsidRPr="004108CB">
              <w:rPr>
                <w:rFonts w:ascii="Courier" w:hAnsi="Courier"/>
              </w:rPr>
              <w:t>Humorous</w:t>
            </w:r>
            <w:r w:rsidR="00DA2872" w:rsidRPr="004108CB">
              <w:rPr>
                <w:rFonts w:ascii="Courier" w:hAnsi="Courier"/>
              </w:rPr>
              <w:t xml:space="preserve"> Image</w:t>
            </w:r>
          </w:p>
        </w:tc>
      </w:tr>
      <w:tr w:rsidR="00D74FC5" w:rsidRPr="004108CB" w14:paraId="00B1F7CC" w14:textId="77777777" w:rsidTr="00B250B3">
        <w:trPr>
          <w:tblHeader/>
        </w:trPr>
        <w:tc>
          <w:tcPr>
            <w:tcW w:w="5065" w:type="dxa"/>
          </w:tcPr>
          <w:p w14:paraId="57E694D1" w14:textId="536651B5" w:rsidR="00D74FC5" w:rsidRPr="004108CB" w:rsidRDefault="00D74FC5" w:rsidP="0068447B">
            <w:pPr>
              <w:rPr>
                <w:rFonts w:ascii="Courier" w:hAnsi="Courier"/>
              </w:rPr>
            </w:pPr>
            <w:r w:rsidRPr="004108CB">
              <w:rPr>
                <w:rFonts w:ascii="Courier" w:hAnsi="Courier"/>
              </w:rPr>
              <w:t xml:space="preserve">Same Batch Jobs </w:t>
            </w:r>
            <w:r w:rsidR="0068447B">
              <w:rPr>
                <w:rFonts w:ascii="Courier" w:hAnsi="Courier"/>
              </w:rPr>
              <w:t xml:space="preserve">being processed on different webservers, </w:t>
            </w:r>
            <w:r w:rsidRPr="004108CB">
              <w:rPr>
                <w:rFonts w:ascii="Courier" w:hAnsi="Courier"/>
              </w:rPr>
              <w:t xml:space="preserve">getting instances where </w:t>
            </w:r>
            <w:r w:rsidR="0068447B">
              <w:rPr>
                <w:rFonts w:ascii="Courier" w:hAnsi="Courier"/>
              </w:rPr>
              <w:t>a clients</w:t>
            </w:r>
            <w:r w:rsidR="007F765E">
              <w:rPr>
                <w:rFonts w:ascii="Courier" w:hAnsi="Courier"/>
              </w:rPr>
              <w:t xml:space="preserve"> file is being picked up an</w:t>
            </w:r>
            <w:r w:rsidR="0068447B">
              <w:rPr>
                <w:rFonts w:ascii="Courier" w:hAnsi="Courier"/>
              </w:rPr>
              <w:t>d processed multiple times</w:t>
            </w:r>
            <w:r w:rsidR="007F765E">
              <w:rPr>
                <w:rFonts w:ascii="Courier" w:hAnsi="Courier"/>
              </w:rPr>
              <w:t xml:space="preserve">! This leading to partial processing and a confused </w:t>
            </w:r>
            <w:r w:rsidR="0068447B">
              <w:rPr>
                <w:rFonts w:ascii="Courier" w:hAnsi="Courier"/>
              </w:rPr>
              <w:t>FTP</w:t>
            </w:r>
            <w:r w:rsidR="007F765E">
              <w:rPr>
                <w:rFonts w:ascii="Courier" w:hAnsi="Courier"/>
              </w:rPr>
              <w:t xml:space="preserve"> server!</w:t>
            </w:r>
            <w:r w:rsidR="0068447B">
              <w:rPr>
                <w:rFonts w:ascii="Courier" w:hAnsi="Courier"/>
              </w:rPr>
              <w:t xml:space="preserve"> Critical entry point for new clients before they integrate with the API. Fix ASAP!</w:t>
            </w:r>
          </w:p>
        </w:tc>
        <w:tc>
          <w:tcPr>
            <w:tcW w:w="5249" w:type="dxa"/>
          </w:tcPr>
          <w:p w14:paraId="4088D40C" w14:textId="1A9F9D84" w:rsidR="00D74FC5" w:rsidRPr="004108CB" w:rsidRDefault="007F765E">
            <w:pPr>
              <w:rPr>
                <w:rFonts w:ascii="Courier" w:hAnsi="Courier"/>
              </w:rPr>
            </w:pPr>
            <w:r>
              <w:rPr>
                <w:rFonts w:ascii="Courier" w:hAnsi="Courier"/>
              </w:rPr>
              <w:t>It appears that we cannot trust the threading implementation</w:t>
            </w:r>
            <w:r w:rsidR="00927B9E">
              <w:rPr>
                <w:rFonts w:ascii="Courier" w:hAnsi="Courier"/>
              </w:rPr>
              <w:t xml:space="preserve"> in Perl</w:t>
            </w:r>
            <w:r>
              <w:rPr>
                <w:rFonts w:ascii="Courier" w:hAnsi="Courier"/>
              </w:rPr>
              <w:t xml:space="preserve"> for our batch file processing. There are </w:t>
            </w:r>
            <w:r w:rsidR="0068447B">
              <w:rPr>
                <w:rFonts w:ascii="Courier" w:hAnsi="Courier"/>
              </w:rPr>
              <w:t xml:space="preserve">(eventually) </w:t>
            </w:r>
            <w:r>
              <w:rPr>
                <w:rFonts w:ascii="Courier" w:hAnsi="Courier"/>
              </w:rPr>
              <w:t>less clients on batch, so lets limit to one instance rather than three, rather than go through all the pain of developing a thread safe solution…</w:t>
            </w:r>
          </w:p>
        </w:tc>
        <w:tc>
          <w:tcPr>
            <w:tcW w:w="3862" w:type="dxa"/>
          </w:tcPr>
          <w:p w14:paraId="43E7EECA" w14:textId="722AF7FF" w:rsidR="00D74FC5" w:rsidRPr="004108CB" w:rsidRDefault="00DA2872">
            <w:pPr>
              <w:rPr>
                <w:rFonts w:ascii="Courier" w:hAnsi="Courier"/>
              </w:rPr>
            </w:pPr>
            <w:r w:rsidRPr="004108CB">
              <w:rPr>
                <w:rFonts w:ascii="Courier" w:hAnsi="Courier"/>
                <w:noProof/>
              </w:rPr>
              <w:drawing>
                <wp:inline distT="0" distB="0" distL="0" distR="0" wp14:anchorId="4CB1FF79" wp14:editId="10817FE0">
                  <wp:extent cx="2336995" cy="1548000"/>
                  <wp:effectExtent l="0" t="0" r="0" b="190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995" cy="1548000"/>
                          </a:xfrm>
                          <a:prstGeom prst="rect">
                            <a:avLst/>
                          </a:prstGeom>
                          <a:noFill/>
                          <a:ln>
                            <a:noFill/>
                          </a:ln>
                        </pic:spPr>
                      </pic:pic>
                    </a:graphicData>
                  </a:graphic>
                </wp:inline>
              </w:drawing>
            </w:r>
          </w:p>
        </w:tc>
      </w:tr>
      <w:tr w:rsidR="00D74FC5" w:rsidRPr="004108CB" w14:paraId="629692F4" w14:textId="77777777" w:rsidTr="00B250B3">
        <w:trPr>
          <w:tblHeader/>
        </w:trPr>
        <w:tc>
          <w:tcPr>
            <w:tcW w:w="5065" w:type="dxa"/>
          </w:tcPr>
          <w:p w14:paraId="467BF9EB" w14:textId="5962BA11" w:rsidR="00D74FC5" w:rsidRPr="004108CB" w:rsidRDefault="007F765E" w:rsidP="007F765E">
            <w:pPr>
              <w:rPr>
                <w:rFonts w:ascii="Courier" w:hAnsi="Courier"/>
              </w:rPr>
            </w:pPr>
            <w:r>
              <w:rPr>
                <w:rFonts w:ascii="Courier" w:hAnsi="Courier"/>
              </w:rPr>
              <w:t>Clients have reported that old search results are being served to them, or results they didn’t ask for! This is happening intermittently, can we please investigate our page and query caching?</w:t>
            </w:r>
          </w:p>
        </w:tc>
        <w:tc>
          <w:tcPr>
            <w:tcW w:w="5249" w:type="dxa"/>
          </w:tcPr>
          <w:p w14:paraId="786D5327" w14:textId="26258DB7" w:rsidR="00D74FC5" w:rsidRPr="004108CB" w:rsidRDefault="007F765E" w:rsidP="007F765E">
            <w:pPr>
              <w:rPr>
                <w:rFonts w:ascii="Courier" w:hAnsi="Courier"/>
              </w:rPr>
            </w:pPr>
            <w:r>
              <w:rPr>
                <w:rFonts w:ascii="Courier" w:hAnsi="Courier"/>
              </w:rPr>
              <w:t>Our caching implementation is supposed to be smart enough to expire pages and query results for the whole cluster, but it isn’t. Given the limited number of website clients, lets give e</w:t>
            </w:r>
            <w:r w:rsidR="00D74FC5" w:rsidRPr="004108CB">
              <w:rPr>
                <w:rFonts w:ascii="Courier" w:hAnsi="Courier"/>
              </w:rPr>
              <w:t>ach Webserver has its own cache, rather t</w:t>
            </w:r>
            <w:r>
              <w:rPr>
                <w:rFonts w:ascii="Courier" w:hAnsi="Courier"/>
              </w:rPr>
              <w:t>han a distributed one.</w:t>
            </w:r>
          </w:p>
        </w:tc>
        <w:tc>
          <w:tcPr>
            <w:tcW w:w="3862" w:type="dxa"/>
          </w:tcPr>
          <w:p w14:paraId="1D2F832D" w14:textId="6558C500" w:rsidR="00D74FC5" w:rsidRPr="004108CB" w:rsidRDefault="00DA2872">
            <w:pPr>
              <w:rPr>
                <w:rFonts w:ascii="Courier" w:hAnsi="Courier"/>
              </w:rPr>
            </w:pPr>
            <w:r w:rsidRPr="004108CB">
              <w:rPr>
                <w:rFonts w:ascii="Courier" w:hAnsi="Courier"/>
                <w:noProof/>
              </w:rPr>
              <w:drawing>
                <wp:inline distT="0" distB="0" distL="0" distR="0" wp14:anchorId="2FC78EBB" wp14:editId="47F7524F">
                  <wp:extent cx="2338265" cy="1548000"/>
                  <wp:effectExtent l="0" t="0" r="0" b="1905"/>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8265" cy="1548000"/>
                          </a:xfrm>
                          <a:prstGeom prst="rect">
                            <a:avLst/>
                          </a:prstGeom>
                          <a:noFill/>
                          <a:ln>
                            <a:noFill/>
                          </a:ln>
                        </pic:spPr>
                      </pic:pic>
                    </a:graphicData>
                  </a:graphic>
                </wp:inline>
              </w:drawing>
            </w:r>
          </w:p>
        </w:tc>
      </w:tr>
      <w:tr w:rsidR="00D74FC5" w:rsidRPr="004108CB" w14:paraId="1BFAD8A5" w14:textId="77777777" w:rsidTr="00B250B3">
        <w:trPr>
          <w:tblHeader/>
        </w:trPr>
        <w:tc>
          <w:tcPr>
            <w:tcW w:w="5065" w:type="dxa"/>
          </w:tcPr>
          <w:p w14:paraId="45908231" w14:textId="612CFB88" w:rsidR="00D74FC5" w:rsidRPr="004108CB" w:rsidRDefault="00BA4D0F">
            <w:pPr>
              <w:rPr>
                <w:rFonts w:ascii="Courier" w:hAnsi="Courier"/>
              </w:rPr>
            </w:pPr>
            <w:r>
              <w:rPr>
                <w:rFonts w:ascii="Courier" w:hAnsi="Courier"/>
              </w:rPr>
              <w:t>We have just noted that if an attacker managed to penetrate our external firewall in front of the load balancer, our lack of internal firewall to other systems would leave us exposed to attack. Also, we can track internal traffic much more effectively.</w:t>
            </w:r>
          </w:p>
        </w:tc>
        <w:tc>
          <w:tcPr>
            <w:tcW w:w="5249" w:type="dxa"/>
          </w:tcPr>
          <w:p w14:paraId="6CF89E80" w14:textId="68DED583" w:rsidR="00D74FC5" w:rsidRPr="004108CB" w:rsidRDefault="00BA4D0F">
            <w:pPr>
              <w:rPr>
                <w:rFonts w:ascii="Courier" w:hAnsi="Courier"/>
              </w:rPr>
            </w:pPr>
            <w:r>
              <w:rPr>
                <w:rFonts w:ascii="Courier" w:hAnsi="Courier"/>
              </w:rPr>
              <w:t>Lets install an internal firewall our to Credit Search and Bank Account Check services. This should also be load balanced to protect other systems from surges in demand for ID Resolver…</w:t>
            </w:r>
          </w:p>
        </w:tc>
        <w:tc>
          <w:tcPr>
            <w:tcW w:w="3862" w:type="dxa"/>
          </w:tcPr>
          <w:p w14:paraId="53DF6CB0" w14:textId="5A807317" w:rsidR="00D74FC5" w:rsidRPr="004108CB" w:rsidRDefault="00DA2872">
            <w:pPr>
              <w:rPr>
                <w:rFonts w:ascii="Courier" w:hAnsi="Courier"/>
              </w:rPr>
            </w:pPr>
            <w:r w:rsidRPr="004108CB">
              <w:rPr>
                <w:rFonts w:ascii="Courier" w:hAnsi="Courier"/>
                <w:noProof/>
              </w:rPr>
              <w:drawing>
                <wp:inline distT="0" distB="0" distL="0" distR="0" wp14:anchorId="6AE29480" wp14:editId="1C6055B3">
                  <wp:extent cx="2339535" cy="1545150"/>
                  <wp:effectExtent l="0" t="0" r="0" b="444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535" cy="1545150"/>
                          </a:xfrm>
                          <a:prstGeom prst="rect">
                            <a:avLst/>
                          </a:prstGeom>
                          <a:noFill/>
                          <a:ln>
                            <a:noFill/>
                          </a:ln>
                        </pic:spPr>
                      </pic:pic>
                    </a:graphicData>
                  </a:graphic>
                </wp:inline>
              </w:drawing>
            </w:r>
          </w:p>
        </w:tc>
      </w:tr>
      <w:tr w:rsidR="00D74FC5" w:rsidRPr="004108CB" w14:paraId="4F3033F2" w14:textId="77777777" w:rsidTr="00B250B3">
        <w:trPr>
          <w:tblHeader/>
        </w:trPr>
        <w:tc>
          <w:tcPr>
            <w:tcW w:w="5065" w:type="dxa"/>
          </w:tcPr>
          <w:p w14:paraId="0155F2C2" w14:textId="04D542C1" w:rsidR="00D74FC5" w:rsidRPr="004108CB" w:rsidRDefault="00834A1C">
            <w:pPr>
              <w:rPr>
                <w:rFonts w:ascii="Courier" w:hAnsi="Courier"/>
              </w:rPr>
            </w:pPr>
            <w:r>
              <w:rPr>
                <w:rFonts w:ascii="Courier" w:hAnsi="Courier"/>
              </w:rPr>
              <w:lastRenderedPageBreak/>
              <w:t>Each customer has results they wish to retrieve historically and application configuration specific to their needs. There was an incident on live the other day when an accidental deletion lead to a clients config being rebuilt…</w:t>
            </w:r>
          </w:p>
        </w:tc>
        <w:tc>
          <w:tcPr>
            <w:tcW w:w="5249" w:type="dxa"/>
          </w:tcPr>
          <w:p w14:paraId="3AD42BB9" w14:textId="02AD9856" w:rsidR="00D74FC5" w:rsidRPr="004108CB" w:rsidRDefault="00834A1C" w:rsidP="00864309">
            <w:pPr>
              <w:rPr>
                <w:rFonts w:ascii="Courier" w:hAnsi="Courier"/>
              </w:rPr>
            </w:pPr>
            <w:r>
              <w:rPr>
                <w:rFonts w:ascii="Courier" w:hAnsi="Courier"/>
              </w:rPr>
              <w:t xml:space="preserve">It would seem sensible to add customer results and config into a failover database server, as well as the audit and billing data. </w:t>
            </w:r>
            <w:r w:rsidR="00864309">
              <w:rPr>
                <w:rFonts w:ascii="Courier" w:hAnsi="Courier"/>
              </w:rPr>
              <w:t>Then at least we can request a restore of configuration and results, or at least look at it, without going to get it from physical media…</w:t>
            </w:r>
          </w:p>
        </w:tc>
        <w:tc>
          <w:tcPr>
            <w:tcW w:w="3862" w:type="dxa"/>
          </w:tcPr>
          <w:p w14:paraId="594EB486" w14:textId="10F63B00" w:rsidR="00D74FC5" w:rsidRPr="004108CB" w:rsidRDefault="004108CB">
            <w:pPr>
              <w:rPr>
                <w:rFonts w:ascii="Courier" w:hAnsi="Courier"/>
              </w:rPr>
            </w:pPr>
            <w:r>
              <w:rPr>
                <w:rFonts w:ascii="Courier" w:hAnsi="Courier"/>
                <w:noProof/>
              </w:rPr>
              <w:drawing>
                <wp:inline distT="0" distB="0" distL="0" distR="0" wp14:anchorId="41FD6D74" wp14:editId="7C432330">
                  <wp:extent cx="2311400" cy="1619055"/>
                  <wp:effectExtent l="0" t="0" r="0" b="6985"/>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400" cy="1619055"/>
                          </a:xfrm>
                          <a:prstGeom prst="rect">
                            <a:avLst/>
                          </a:prstGeom>
                          <a:noFill/>
                          <a:ln>
                            <a:noFill/>
                          </a:ln>
                        </pic:spPr>
                      </pic:pic>
                    </a:graphicData>
                  </a:graphic>
                </wp:inline>
              </w:drawing>
            </w:r>
          </w:p>
        </w:tc>
      </w:tr>
      <w:tr w:rsidR="00D74FC5" w:rsidRPr="004108CB" w14:paraId="125AE654" w14:textId="77777777" w:rsidTr="00B250B3">
        <w:trPr>
          <w:tblHeader/>
        </w:trPr>
        <w:tc>
          <w:tcPr>
            <w:tcW w:w="5065" w:type="dxa"/>
          </w:tcPr>
          <w:p w14:paraId="0745BBAF" w14:textId="56740A91" w:rsidR="00D74FC5" w:rsidRPr="004108CB" w:rsidRDefault="00272123">
            <w:pPr>
              <w:rPr>
                <w:rFonts w:ascii="Courier" w:hAnsi="Courier"/>
              </w:rPr>
            </w:pPr>
            <w:r>
              <w:rPr>
                <w:rFonts w:ascii="Courier" w:hAnsi="Courier"/>
              </w:rPr>
              <w:t>Now we have added individual caches per webserver, unfortunately clients are now receiving different results for cached responses. This is resulting in inconsistent results for credit scoring.</w:t>
            </w:r>
            <w:bookmarkStart w:id="0" w:name="_GoBack"/>
            <w:bookmarkEnd w:id="0"/>
          </w:p>
        </w:tc>
        <w:tc>
          <w:tcPr>
            <w:tcW w:w="5249" w:type="dxa"/>
          </w:tcPr>
          <w:p w14:paraId="64CB0C5F" w14:textId="6E3EEFC1" w:rsidR="00D74FC5" w:rsidRPr="004108CB" w:rsidRDefault="00126DE6">
            <w:pPr>
              <w:rPr>
                <w:rFonts w:ascii="Courier" w:hAnsi="Courier"/>
              </w:rPr>
            </w:pPr>
            <w:r>
              <w:rPr>
                <w:rFonts w:ascii="Courier" w:hAnsi="Courier"/>
              </w:rPr>
              <w:t>It comes at a cost but we can enable sticky sessions on the load balancer, therefore a client will stick to one webserver, and you can deal with t</w:t>
            </w:r>
            <w:r w:rsidR="00306399">
              <w:rPr>
                <w:rFonts w:ascii="Courier" w:hAnsi="Courier"/>
              </w:rPr>
              <w:t>heir traffic in an isolated way, and redirect everyone else to the other two…</w:t>
            </w:r>
          </w:p>
        </w:tc>
        <w:tc>
          <w:tcPr>
            <w:tcW w:w="3862" w:type="dxa"/>
          </w:tcPr>
          <w:p w14:paraId="193DEA37" w14:textId="3B24AC19" w:rsidR="00D74FC5" w:rsidRPr="004108CB" w:rsidRDefault="004108CB">
            <w:pPr>
              <w:rPr>
                <w:rFonts w:ascii="Courier" w:hAnsi="Courier"/>
              </w:rPr>
            </w:pPr>
            <w:r>
              <w:rPr>
                <w:rFonts w:ascii="Courier" w:hAnsi="Courier"/>
                <w:noProof/>
              </w:rPr>
              <w:drawing>
                <wp:inline distT="0" distB="0" distL="0" distR="0" wp14:anchorId="2F98D8FF" wp14:editId="5FEA50A5">
                  <wp:extent cx="2311400" cy="139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1400" cy="1397000"/>
                          </a:xfrm>
                          <a:prstGeom prst="rect">
                            <a:avLst/>
                          </a:prstGeom>
                          <a:noFill/>
                          <a:ln>
                            <a:noFill/>
                          </a:ln>
                        </pic:spPr>
                      </pic:pic>
                    </a:graphicData>
                  </a:graphic>
                </wp:inline>
              </w:drawing>
            </w:r>
          </w:p>
        </w:tc>
      </w:tr>
      <w:tr w:rsidR="00D74FC5" w:rsidRPr="004108CB" w14:paraId="20844E48" w14:textId="77777777" w:rsidTr="00B250B3">
        <w:trPr>
          <w:trHeight w:val="90"/>
          <w:tblHeader/>
        </w:trPr>
        <w:tc>
          <w:tcPr>
            <w:tcW w:w="5065" w:type="dxa"/>
          </w:tcPr>
          <w:p w14:paraId="4442F0CB" w14:textId="0BEDBB1B" w:rsidR="00D74FC5" w:rsidRPr="004108CB" w:rsidRDefault="00864309">
            <w:pPr>
              <w:rPr>
                <w:rFonts w:ascii="Courier" w:hAnsi="Courier"/>
              </w:rPr>
            </w:pPr>
            <w:r>
              <w:rPr>
                <w:rFonts w:ascii="Courier" w:hAnsi="Courier"/>
              </w:rPr>
              <w:t>There have been a number of gaps within the billing data generated by ID Resolver, when reconciled against its interactions with internal and external data providers. Can we investigate the effectiveness of replication and have somewhere to compare the support database too?</w:t>
            </w:r>
          </w:p>
        </w:tc>
        <w:tc>
          <w:tcPr>
            <w:tcW w:w="5249" w:type="dxa"/>
          </w:tcPr>
          <w:p w14:paraId="79806CBA" w14:textId="7299BF65" w:rsidR="00D74FC5" w:rsidRPr="004108CB" w:rsidRDefault="00864309">
            <w:pPr>
              <w:rPr>
                <w:rFonts w:ascii="Courier" w:hAnsi="Courier"/>
              </w:rPr>
            </w:pPr>
            <w:r>
              <w:rPr>
                <w:rFonts w:ascii="Courier" w:hAnsi="Courier"/>
              </w:rPr>
              <w:t>Lets replicate the billing and audit data from the live instances to the failover instance, then onto the support instance and apply some monitoring on the live to failover replication.</w:t>
            </w:r>
          </w:p>
        </w:tc>
        <w:tc>
          <w:tcPr>
            <w:tcW w:w="3862" w:type="dxa"/>
          </w:tcPr>
          <w:p w14:paraId="571C7223" w14:textId="36E37B9E" w:rsidR="00D74FC5" w:rsidRPr="004108CB" w:rsidRDefault="004108CB">
            <w:pPr>
              <w:rPr>
                <w:rFonts w:ascii="Courier" w:hAnsi="Courier"/>
              </w:rPr>
            </w:pPr>
            <w:r>
              <w:rPr>
                <w:rFonts w:ascii="Courier" w:hAnsi="Courier"/>
                <w:noProof/>
              </w:rPr>
              <w:drawing>
                <wp:inline distT="0" distB="0" distL="0" distR="0" wp14:anchorId="23E0DEF1" wp14:editId="2B60AD42">
                  <wp:extent cx="2311400" cy="16383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1400" cy="1638300"/>
                          </a:xfrm>
                          <a:prstGeom prst="rect">
                            <a:avLst/>
                          </a:prstGeom>
                          <a:noFill/>
                          <a:ln>
                            <a:noFill/>
                          </a:ln>
                        </pic:spPr>
                      </pic:pic>
                    </a:graphicData>
                  </a:graphic>
                </wp:inline>
              </w:drawing>
            </w:r>
          </w:p>
        </w:tc>
      </w:tr>
    </w:tbl>
    <w:p w14:paraId="773CDFDC" w14:textId="77777777" w:rsidR="007130AC" w:rsidRPr="004108CB" w:rsidRDefault="007130AC">
      <w:pPr>
        <w:rPr>
          <w:rFonts w:ascii="Courier" w:hAnsi="Courier"/>
        </w:rPr>
      </w:pPr>
    </w:p>
    <w:sectPr w:rsidR="007130AC" w:rsidRPr="004108CB" w:rsidSect="00345985">
      <w:headerReference w:type="default" r:id="rId12"/>
      <w:pgSz w:w="1684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9A26B" w14:textId="77777777" w:rsidR="00884084" w:rsidRDefault="00884084" w:rsidP="004108CB">
      <w:r>
        <w:separator/>
      </w:r>
    </w:p>
  </w:endnote>
  <w:endnote w:type="continuationSeparator" w:id="0">
    <w:p w14:paraId="777A917A" w14:textId="77777777" w:rsidR="00884084" w:rsidRDefault="00884084" w:rsidP="00410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CF63E" w14:textId="77777777" w:rsidR="00884084" w:rsidRDefault="00884084" w:rsidP="004108CB">
      <w:r>
        <w:separator/>
      </w:r>
    </w:p>
  </w:footnote>
  <w:footnote w:type="continuationSeparator" w:id="0">
    <w:p w14:paraId="6A5DEDF3" w14:textId="77777777" w:rsidR="00884084" w:rsidRDefault="00884084" w:rsidP="00410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70CB" w14:textId="3B08150D" w:rsidR="00126DE6" w:rsidRDefault="00126DE6" w:rsidP="004108CB">
    <w:pPr>
      <w:rPr>
        <w:rFonts w:ascii="Courier" w:hAnsi="Courier"/>
      </w:rPr>
    </w:pPr>
    <w:r w:rsidRPr="004108CB">
      <w:rPr>
        <w:rFonts w:ascii="Courier" w:hAnsi="Courier"/>
      </w:rPr>
      <w:t xml:space="preserve">Identity Resolver - Historical </w:t>
    </w:r>
    <w:r>
      <w:rPr>
        <w:rFonts w:ascii="Courier" w:hAnsi="Courier"/>
      </w:rPr>
      <w:t>Issues</w:t>
    </w:r>
    <w:r w:rsidRPr="004108CB">
      <w:rPr>
        <w:rFonts w:ascii="Courier" w:hAnsi="Courier"/>
      </w:rPr>
      <w:t xml:space="preserve"> List</w:t>
    </w:r>
  </w:p>
  <w:p w14:paraId="683FD58F" w14:textId="74D92D61" w:rsidR="00126DE6" w:rsidRPr="00B250B3" w:rsidRDefault="00126DE6" w:rsidP="00B250B3">
    <w:pPr>
      <w:rPr>
        <w:rFonts w:ascii="Courier" w:hAnsi="Courier"/>
      </w:rPr>
    </w:pPr>
    <w:r>
      <w:rPr>
        <w:rFonts w:ascii="Courier" w:hAnsi="Courier"/>
      </w:rPr>
      <w:t>All Resolved – definitely emerged over time…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B51"/>
    <w:rsid w:val="0007327C"/>
    <w:rsid w:val="00077BA2"/>
    <w:rsid w:val="001040E6"/>
    <w:rsid w:val="00126DE6"/>
    <w:rsid w:val="00272123"/>
    <w:rsid w:val="00306399"/>
    <w:rsid w:val="00345985"/>
    <w:rsid w:val="003E11DB"/>
    <w:rsid w:val="004108CB"/>
    <w:rsid w:val="00677B51"/>
    <w:rsid w:val="0068447B"/>
    <w:rsid w:val="007130AC"/>
    <w:rsid w:val="007F765E"/>
    <w:rsid w:val="00834A1C"/>
    <w:rsid w:val="00864309"/>
    <w:rsid w:val="00884084"/>
    <w:rsid w:val="00905ADA"/>
    <w:rsid w:val="00927B9E"/>
    <w:rsid w:val="00AF2787"/>
    <w:rsid w:val="00B250B3"/>
    <w:rsid w:val="00BA4D0F"/>
    <w:rsid w:val="00D0612D"/>
    <w:rsid w:val="00D74FC5"/>
    <w:rsid w:val="00DA28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3C1E33"/>
  <w14:defaultImageDpi w14:val="300"/>
  <w15:docId w15:val="{2C216AF2-DA17-6945-8EF1-09E766FE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59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28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872"/>
    <w:rPr>
      <w:rFonts w:ascii="Lucida Grande" w:hAnsi="Lucida Grande" w:cs="Lucida Grande"/>
      <w:sz w:val="18"/>
      <w:szCs w:val="18"/>
    </w:rPr>
  </w:style>
  <w:style w:type="paragraph" w:styleId="Header">
    <w:name w:val="header"/>
    <w:basedOn w:val="Normal"/>
    <w:link w:val="HeaderChar"/>
    <w:uiPriority w:val="99"/>
    <w:unhideWhenUsed/>
    <w:rsid w:val="004108CB"/>
    <w:pPr>
      <w:tabs>
        <w:tab w:val="center" w:pos="4320"/>
        <w:tab w:val="right" w:pos="8640"/>
      </w:tabs>
    </w:pPr>
  </w:style>
  <w:style w:type="character" w:customStyle="1" w:styleId="HeaderChar">
    <w:name w:val="Header Char"/>
    <w:basedOn w:val="DefaultParagraphFont"/>
    <w:link w:val="Header"/>
    <w:uiPriority w:val="99"/>
    <w:rsid w:val="004108CB"/>
  </w:style>
  <w:style w:type="paragraph" w:styleId="Footer">
    <w:name w:val="footer"/>
    <w:basedOn w:val="Normal"/>
    <w:link w:val="FooterChar"/>
    <w:uiPriority w:val="99"/>
    <w:unhideWhenUsed/>
    <w:rsid w:val="004108CB"/>
    <w:pPr>
      <w:tabs>
        <w:tab w:val="center" w:pos="4320"/>
        <w:tab w:val="right" w:pos="8640"/>
      </w:tabs>
    </w:pPr>
  </w:style>
  <w:style w:type="character" w:customStyle="1" w:styleId="FooterChar">
    <w:name w:val="Footer Char"/>
    <w:basedOn w:val="DefaultParagraphFont"/>
    <w:link w:val="Footer"/>
    <w:uiPriority w:val="99"/>
    <w:rsid w:val="00410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Ashley Winter</cp:lastModifiedBy>
  <cp:revision>11</cp:revision>
  <dcterms:created xsi:type="dcterms:W3CDTF">2016-02-18T08:48:00Z</dcterms:created>
  <dcterms:modified xsi:type="dcterms:W3CDTF">2018-05-28T13:36:00Z</dcterms:modified>
</cp:coreProperties>
</file>