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4"/>
          <w:szCs w:val="44"/>
        </w:rPr>
        <w:t xml:space="preserve">ELI</w:t>
      </w:r>
    </w:p>
    <w:p>
      <w:pPr>
        <w:spacing w:after="200"/>
        <w:jc w:val="center"/>
      </w:pPr>
      <w:r>
        <w:rPr>
          <w:i/>
          <w:iCs/>
          <w:sz w:val="24"/>
          <w:szCs w:val="24"/>
        </w:rPr>
        <w:t xml:space="preserve">Essential Life Intelligence</w:t>
      </w:r>
    </w:p>
    <w:p>
      <w:pPr>
        <w:spacing w:after="80"/>
        <w:jc w:val="center"/>
      </w:pPr>
      <w:r>
        <w:rPr>
          <w:b/>
          <w:bCs/>
          <w:sz w:val="28"/>
          <w:szCs w:val="28"/>
        </w:rPr>
        <w:t xml:space="preserve">BITÁCORA Nº 17 — DECISIONES DE LA SESIÓN 026</w:t>
      </w:r>
    </w:p>
    <w:p>
      <w:pPr>
        <w:spacing w:after="360"/>
        <w:jc w:val="center"/>
      </w:pPr>
      <w:r>
        <w:rPr>
          <w:i/>
          <w:iCs/>
          <w:sz w:val="22"/>
          <w:szCs w:val="22"/>
        </w:rPr>
        <w:t xml:space="preserve">22 de junio de 2026 · Seudónimo creador: Prometheus</w:t>
      </w:r>
    </w:p>
    <w:p>
      <w:pPr>
        <w:spacing w:after="160"/>
      </w:pPr>
      <w:r>
        <w:rPr>
          <w:i/>
          <w:iCs/>
        </w:rPr>
        <w:t xml:space="preserve">Este documento registra únicamente decisiones tomadas, con su razonamiento — no tareas (ver documento de Tareas Pendientes Nº 12) ni el detalle técnico de la implementación (ver Traspaso Sesión 026).</w:t>
      </w:r>
    </w:p>
    <w:p>
      <w:pPr>
        <w:pStyle w:val="Heading1"/>
      </w:pPr>
      <w:r>
        <w:t xml:space="preserve">1. DECISIONES TÉCNICAS — BUILD Y MODERACIÓN</w:t>
      </w:r>
    </w:p>
    <w:p>
      <w:pPr>
        <w:pStyle w:val="Heading2"/>
      </w:pPr>
      <w:r>
        <w:t xml:space="preserve">1.1 expo-contacts: downgrade forzado a versión compatible</w:t>
      </w:r>
    </w:p>
    <w:p>
      <w:pPr>
        <w:spacing w:after="160"/>
      </w:pPr>
      <w:r>
        <w:rPr>
          <w:b/>
          <w:bCs/>
        </w:rPr>
        <w:t xml:space="preserve">Decisión: </w:t>
      </w:r>
      <w:r>
        <w:t xml:space="preserve">corregir expo-contacts de ^56.0.9 a ~15.0.11 mediante npx expo install --fix, en vez de investigar manualmente la versión correcta.</w:t>
      </w:r>
    </w:p>
    <w:p>
      <w:pPr>
        <w:spacing w:after="160"/>
      </w:pPr>
      <w:r>
        <w:rPr>
          <w:b/>
          <w:bCs/>
        </w:rPr>
        <w:t xml:space="preserve">Razonamiento: </w:t>
      </w:r>
      <w:r>
        <w:t xml:space="preserve">la herramienta oficial de Expo conoce la matriz de compatibilidad exacta del SDK 54; confiar en ella reduce el riesgo de introducir otro desfase de versión manualmente.</w:t>
      </w:r>
    </w:p>
    <w:p>
      <w:pPr>
        <w:pStyle w:val="Heading2"/>
      </w:pPr>
      <w:r>
        <w:t xml:space="preserve">1.2 Sustitución de pdfjs-dist por expo-pdf-text-extract</w:t>
      </w:r>
    </w:p>
    <w:p>
      <w:pPr>
        <w:spacing w:after="160"/>
      </w:pPr>
      <w:r>
        <w:rPr>
          <w:b/>
          <w:bCs/>
        </w:rPr>
        <w:t xml:space="preserve">Decisión: </w:t>
      </w:r>
      <w:r>
        <w:t xml:space="preserve">abandonar pdfjs-dist por completo para la extracción de texto de PDFs (incluso su build "legacy"), y adoptar expo-pdf-text-extract, un módulo nativo (PDFBox en Android, PDFKit en iOS).</w:t>
      </w:r>
    </w:p>
    <w:p>
      <w:pPr>
        <w:spacing w:after="160"/>
      </w:pPr>
      <w:r>
        <w:rPr>
          <w:b/>
          <w:bCs/>
        </w:rPr>
        <w:t xml:space="preserve">Razonamiento: </w:t>
      </w:r>
      <w:r>
        <w:t xml:space="preserve">Se descarta aplicar un parche temporal para no tener que volver a intervenir sobre el mismo problema más adelante. El build legacy de pdfjs-dist reduce dependencias de Workers/Canvas pero sigue referenciando APIs de navegador inexistentes en Hermes — no es un problema resoluble con imports diferidos, es una incompatibilidad de fondo. Un módulo nativo elimina la clase de problema entera, no solo el síntoma.</w:t>
      </w:r>
    </w:p>
    <w:p>
      <w:pPr>
        <w:spacing w:after="160"/>
      </w:pPr>
      <w:r>
        <w:rPr>
          <w:b/>
          <w:bCs/>
        </w:rPr>
        <w:t xml:space="preserve">Riesgo aceptado conscientemente: </w:t>
      </w:r>
      <w:r>
        <w:t xml:space="preserve">expo-pdf-text-extract es un paquete con un día de antigüedad en su versión 1.0.1, un único mantenedor, sin otros proyectos dependientes. Se decide adoptarlo igualmente por ser la única alternativa nativa disponible, con la salvedad explícita de vigilar su mantenimiento y considerar vendorizar el código si se abandona.</w:t>
      </w:r>
    </w:p>
    <w:p>
      <w:pPr>
        <w:pStyle w:val="Heading2"/>
      </w:pPr>
      <w:r>
        <w:t xml:space="preserve">1.3 Imágenes de PDF: renderizado de página en vez de extracción de XObjects</w:t>
      </w:r>
    </w:p>
    <w:p>
      <w:pPr>
        <w:spacing w:after="160"/>
      </w:pPr>
      <w:r>
        <w:rPr>
          <w:b/>
          <w:bCs/>
        </w:rPr>
        <w:t xml:space="preserve">Decisión: </w:t>
      </w:r>
      <w:r>
        <w:t xml:space="preserve">en vez de perseguir la extracción de imágenes embebidas (XObjects) del PDF —pendiente sin resolver desde la sesión 025—, renderizar cada página completa como bitmap (vía API nativa android.graphics.pdf.PdfRenderer) y pasarla por el clasificador TFLite ya construido para imágenes.</w:t>
      </w:r>
    </w:p>
    <w:p>
      <w:pPr>
        <w:spacing w:after="160"/>
      </w:pPr>
      <w:r>
        <w:rPr>
          <w:b/>
          <w:bCs/>
        </w:rPr>
        <w:t xml:space="preserve">Razonamiento: </w:t>
      </w:r>
      <w:r>
        <w:t xml:space="preserve">simplifica la arquitectura: no requiere parsear la estructura interna del PDF para localizar XObjects, captura visualmente cualquier contenido de la página (texto e imágenes juntos), y reutiliza un componente ya probado (el clasificador NSFW) en lugar de construir un pipeline de extracción nuevo. Queda como tarea pendiente de implementación, no resuelta aún.</w:t>
      </w:r>
    </w:p>
    <w:p>
      <w:pPr>
        <w:pStyle w:val="Heading1"/>
      </w:pPr>
      <w:r>
        <w:t xml:space="preserve">2. DECISIONES SOBRE INFRAESTRUCTURA — RELAY GUNJS</w:t>
      </w:r>
    </w:p>
    <w:p>
      <w:pPr>
        <w:pStyle w:val="Heading2"/>
      </w:pPr>
      <w:r>
        <w:t xml:space="preserve">2.1 Descartado: relay GunJS local como solución temporal</w:t>
      </w:r>
    </w:p>
    <w:p>
      <w:pPr>
        <w:spacing w:after="160"/>
      </w:pPr>
      <w:r>
        <w:rPr>
          <w:b/>
          <w:bCs/>
        </w:rPr>
        <w:t xml:space="preserve">Decisión: </w:t>
      </w:r>
      <w:r>
        <w:t xml:space="preserve">no montar un relay GunJS en el PC de Prometheus, ni siquiera como parche de pruebas mientras se gestiona el servidor Hetzner.</w:t>
      </w:r>
    </w:p>
    <w:p>
      <w:pPr>
        <w:spacing w:after="160"/>
      </w:pPr>
      <w:r>
        <w:rPr>
          <w:b/>
          <w:bCs/>
        </w:rPr>
        <w:t xml:space="preserve">Razonamiento: </w:t>
      </w:r>
      <w:r>
        <w:t xml:space="preserve">un relay local solo funciona con el PC encendido, en la misma red WiFi que los dispositivos de prueba, y deja de servir en el momento en que cualquiera de esas condiciones cambia — no es una base fiable ni para pruebas continuadas.</w:t>
      </w:r>
    </w:p>
    <w:p>
      <w:pPr>
        <w:spacing w:after="160"/>
      </w:pPr>
      <w:r>
        <w:rPr>
          <w:b/>
          <w:bCs/>
        </w:rPr>
        <w:t xml:space="preserve">Decisión derivada: </w:t>
      </w:r>
      <w:r>
        <w:t xml:space="preserve">ir directos a montar el peer GunJS propio en Hetzner, sin pasar por ninguna solución intermedia local.</w:t>
      </w:r>
    </w:p>
    <w:p>
      <w:pPr>
        <w:pStyle w:val="Heading1"/>
      </w:pPr>
      <w:r>
        <w:t xml:space="preserve">3. DECISIONES SOBRE FINANCIACIÓN Y PAGO DEL SERVIDOR</w:t>
      </w:r>
    </w:p>
    <w:p>
      <w:pPr>
        <w:pStyle w:val="Heading2"/>
      </w:pPr>
      <w:r>
        <w:t xml:space="preserve">3.1 Sin criptomonedas, pago único con Revolut</w:t>
      </w:r>
    </w:p>
    <w:p>
      <w:pPr>
        <w:spacing w:after="160"/>
      </w:pPr>
      <w:r>
        <w:rPr>
          <w:b/>
          <w:bCs/>
        </w:rPr>
        <w:t xml:space="preserve">Decisión: </w:t>
      </w:r>
      <w:r>
        <w:t xml:space="preserve">el servidor Hetzner y las APIs de IA (2 meses) se pagarán con una tarjeta virtual de Revolut, de un solo uso, destruida tras el pago. Se descarta cualquier alternativa basada en criptomonedas.</w:t>
      </w:r>
    </w:p>
    <w:p>
      <w:pPr>
        <w:spacing w:after="160"/>
      </w:pPr>
      <w:r>
        <w:rPr>
          <w:b/>
          <w:bCs/>
        </w:rPr>
        <w:t xml:space="preserve">Riesgo identificado y aceptado: </w:t>
      </w:r>
      <w:r>
        <w:t xml:space="preserve">Revolut exige KYC para abrir cuenta. Destruir la tarjeta virtual evita reutilización o filtración accidental del número de tarjeta, pero NO protege frente a una solicitud legal directa a Revolut, que podría vincular el pago a la identidad real de Prometheus si alguna vez hay una investigación formal dirigida. Este riesgo se reconoce explícitamente y se asume como el eslabón más débil — pero aceptado — de todo el plan de anonimato, al no existir otra vía disponible para realizar el pago.</w:t>
      </w:r>
    </w:p>
    <w:p>
      <w:pPr>
        <w:pStyle w:val="Heading2"/>
      </w:pPr>
      <w:r>
        <w:t xml:space="preserve">3.2 Sin financiación comunitaria previa al lanzamiento</w:t>
      </w:r>
    </w:p>
    <w:p>
      <w:pPr>
        <w:spacing w:after="160"/>
      </w:pPr>
      <w:r>
        <w:rPr>
          <w:b/>
          <w:bCs/>
        </w:rPr>
        <w:t xml:space="preserve">Decisión: </w:t>
      </w:r>
      <w:r>
        <w:t xml:space="preserve">no depender de donaciones de la comunidad para cubrir los costes iniciales de infraestructura; Prometheus los asume personalmente por adelantado.</w:t>
      </w:r>
    </w:p>
    <w:p>
      <w:pPr>
        <w:spacing w:after="160"/>
      </w:pPr>
      <w:r>
        <w:rPr>
          <w:b/>
          <w:bCs/>
        </w:rPr>
        <w:t xml:space="preserve">Razonamiento: </w:t>
      </w:r>
      <w:r>
        <w:t xml:space="preserve">una app sin tracción demostrada no generaría suficiente financiación comunitaria de salida. El orden lógico es demostrar que funciona primero, y solo entonces abrir la puerta a que la comunidad sostenga el proyecto.</w:t>
      </w:r>
    </w:p>
    <w:p>
      <w:pPr>
        <w:spacing w:after="160"/>
      </w:pPr>
      <w:r>
        <w:rPr>
          <w:b/>
          <w:bCs/>
        </w:rPr>
        <w:t xml:space="preserve">Decisión derivada: </w:t>
      </w:r>
      <w:r>
        <w:t xml:space="preserve">el README dejará constancia explícita de: que el creador desaparece a los 30 días, qué periodo de infraestructura ya está pagado, y una pestaña de donación de 1 a 5 dólares para mantenimiento futuro.</w:t>
      </w:r>
    </w:p>
    <w:p>
      <w:pPr>
        <w:pStyle w:val="Heading1"/>
      </w:pPr>
      <w:r>
        <w:t xml:space="preserve">4. DECISIONES SOBRE ANONIMATO DEL AUTOR</w:t>
      </w:r>
    </w:p>
    <w:p>
      <w:pPr>
        <w:pStyle w:val="Heading2"/>
      </w:pPr>
      <w:r>
        <w:t xml:space="preserve">4.1 Confirmación del plan de desvinculación</w:t>
      </w:r>
    </w:p>
    <w:p>
      <w:pPr>
        <w:spacing w:after="160"/>
      </w:pPr>
      <w:r>
        <w:rPr>
          <w:b/>
          <w:bCs/>
        </w:rPr>
        <w:t xml:space="preserve">Decisión: </w:t>
      </w:r>
      <w:r>
        <w:t xml:space="preserve">Prometheus confirmó su intención de desvincularse del proyecto como desarrollador tras el lanzamiento, sin que nadie pueda identificarla detrás de ELI.</w:t>
      </w:r>
    </w:p>
    <w:p>
      <w:pPr>
        <w:pStyle w:val="Heading2"/>
      </w:pPr>
      <w:r>
        <w:t xml:space="preserve">4.2 Riesgo aceptado: creación de cuentas sin Tor/VPN</w:t>
      </w:r>
    </w:p>
    <w:p>
      <w:pPr>
        <w:spacing w:after="160"/>
      </w:pPr>
      <w:r>
        <w:rPr>
          <w:b/>
          <w:bCs/>
        </w:rPr>
        <w:t xml:space="preserve">Hecho: </w:t>
      </w:r>
      <w:r>
        <w:t xml:space="preserve">tanto la cuenta de GitHub anónima como el ProtonMail asociado se crearon sin Tor ni VPN — pero únicamente en el momento puntual de creación de cada cuenta, no en uso continuado posterior.</w:t>
      </w:r>
    </w:p>
    <w:p>
      <w:pPr>
        <w:spacing w:after="160"/>
      </w:pPr>
      <w:r>
        <w:rPr>
          <w:b/>
          <w:bCs/>
        </w:rPr>
        <w:t xml:space="preserve">Decisión: </w:t>
      </w:r>
      <w:r>
        <w:t xml:space="preserve">no recrear ninguna de las dos cuentas. Se acepta el riesgo residual de esa única exposición (bajo, al ser puntual y no un patrón), y se establece que, a partir de ahora, el acceso a ambas será SIEMPRE con Tor o VPN, sin excepción.</w:t>
      </w:r>
    </w:p>
    <w:p>
      <w:pPr>
        <w:pStyle w:val="Heading2"/>
      </w:pPr>
      <w:r>
        <w:t xml:space="preserve">4.3 Historial de Git: no reescribir, empezar limpio</w:t>
      </w:r>
    </w:p>
    <w:p>
      <w:pPr>
        <w:spacing w:after="160"/>
      </w:pPr>
      <w:r>
        <w:rPr>
          <w:b/>
          <w:bCs/>
        </w:rPr>
        <w:t xml:space="preserve">Decisión: </w:t>
      </w:r>
      <w:r>
        <w:t xml:space="preserve">no reescribir el historial actual de ELI-backup (con el email real de Prometheus en cada commit). En su lugar, ELI-backup queda como copia de trabajo privada local, y se creará un repositorio nuevo sin historial, con la identidad anónima desde el primer commit, cuando llegue el momento de publicar.</w:t>
      </w:r>
    </w:p>
    <w:p>
      <w:pPr>
        <w:spacing w:after="160"/>
      </w:pPr>
      <w:r>
        <w:rPr>
          <w:b/>
          <w:bCs/>
        </w:rPr>
        <w:t xml:space="preserve">Razonamiento: </w:t>
      </w:r>
      <w:r>
        <w:t xml:space="preserve">reescribir historial con herramientas como git filter-repo es propenso a errores — basta que un solo commit, tag o referencia quede mal limpiado para filtrar el dato real. Empezar de cero elimina ese riesgo por completo.</w:t>
      </w:r>
    </w:p>
    <w:p>
      <w:pPr>
        <w:pStyle w:val="Heading2"/>
      </w:pPr>
      <w:r>
        <w:t xml:space="preserve">4.4 Plan de difusión en foros</w:t>
      </w:r>
    </w:p>
    <w:p>
      <w:pPr>
        <w:spacing w:after="160"/>
      </w:pPr>
      <w:r>
        <w:rPr>
          <w:b/>
          <w:bCs/>
        </w:rPr>
        <w:t xml:space="preserve">Decisión: </w:t>
      </w:r>
      <w:r>
        <w:t xml:space="preserve">7-10 días antes del lanzamiento, crear cuentas nuevas en foros (Reddit, foros de privacidad, etc.) con Tor/VPN desde el principio, para anunciar la app y enlazar al repositorio.</w:t>
      </w:r>
    </w:p>
    <w:p>
      <w:pPr>
        <w:spacing w:after="160"/>
      </w:pPr>
      <w:r>
        <w:rPr>
          <w:b/>
          <w:bCs/>
        </w:rPr>
        <w:t xml:space="preserve">Factor relevante: </w:t>
      </w:r>
      <w:r>
        <w:t xml:space="preserve">Prometheus confirmó no tener ningún historial previo de escritura en esos espacios (nunca ha posteado en Reddit, foros técnicos ni Discord), lo cual reduce significativamente el riesgo de identificación por análisis de estilo de escritura (estilometría) en comparación con alguien que ya tuviera presencia previa bajo su identidad real en contextos similares.</w:t>
      </w:r>
    </w:p>
    <w:p>
      <w:pPr>
        <w:pStyle w:val="Heading2"/>
      </w:pPr>
      <w:r>
        <w:t xml:space="preserve">4.5 VPN o Tor — recomendación activa y permanente</w:t>
      </w:r>
    </w:p>
    <w:p>
      <w:pPr>
        <w:spacing w:after="160"/>
      </w:pPr>
      <w:r>
        <w:rPr>
          <w:b/>
          <w:bCs/>
        </w:rPr>
        <w:t xml:space="preserve">Decisión: </w:t>
      </w:r>
      <w:r>
        <w:t xml:space="preserve">usar siempre Tor o una VPN de pago con política de no-logs auditada (ejemplos orientativos: Mullvad, ProtonVPN, IVPN) antes de cualquier acceso a la cuenta de GitHub anónima, al ProtonMail asociado, o a cualquier cuenta nueva de foro vinculada a esta identidad. El mismo hábito aplicará a la administración SSH del futuro servidor Hetzner, donde además se recomienda restringir el firewall del servidor al rango de IP de salida de la VPN una vez esté activa.</w:t>
      </w:r>
    </w:p>
    <w:p>
      <w:pPr>
        <w:spacing w:after="160"/>
      </w:pPr>
      <w:r>
        <w:rPr>
          <w:b/>
          <w:bCs/>
        </w:rPr>
        <w:t xml:space="preserve">Contexto de la decisión: </w:t>
      </w:r>
      <w:r>
        <w:t xml:space="preserve">Se establece que este recordatorio debe mantenerse de forma permanente y repetirse automáticamente en cualquier conversación futura donde el tema surja.</w:t>
      </w:r>
    </w:p>
    <w:p>
      <w:pPr>
        <w:pStyle w:val="Heading1"/>
      </w:pPr>
      <w:r>
        <w:t xml:space="preserve">5. DECISIÓN SOBRE RESPONSABILIDAD LEGAL Y EXPECTATIVAS DE AUDITORÍA</w:t>
      </w:r>
    </w:p>
    <w:p>
      <w:pPr>
        <w:spacing w:after="160"/>
      </w:pPr>
      <w:r>
        <w:rPr>
          <w:b/>
          <w:bCs/>
        </w:rPr>
        <w:t xml:space="preserve">Contexto: </w:t>
      </w:r>
      <w:r>
        <w:t xml:space="preserve">Existe la expectativa de que la comunidad de GitHub audite el código y resuelva los puntos débiles una vez publicado, ante la creciente complejidad del proyecto.</w:t>
      </w:r>
    </w:p>
    <w:p>
      <w:pPr>
        <w:spacing w:after="160"/>
      </w:pPr>
      <w:r>
        <w:rPr>
          <w:b/>
          <w:bCs/>
        </w:rPr>
        <w:t xml:space="preserve">Aclaración registrada (no una decisión de Prometheus, sino un encuadre acordado): </w:t>
      </w:r>
      <w:r>
        <w:t xml:space="preserve">la publicación como código abierto no garantiza auditoría espontánea — la mayoría de proyectos nuevos sin tracción ni respaldo no la reciben. Tampoco el código abierto, ni la desaparición del autor, ni un "servidor ciego", eliminan la responsabilidad legal por lo ocurrido durante el periodo en que el servicio estuvo operado activamente; reducen la capacidad práctica de perseguir al responsable, pero no la responsabilidad en sí. Prometheus entendió y aceptó esta distinción explícitamente.</w:t>
      </w:r>
    </w:p>
    <w:p>
      <w:pPr>
        <w:spacing w:after="160"/>
      </w:pPr>
      <w:r>
        <w:rPr>
          <w:b/>
          <w:bCs/>
        </w:rPr>
        <w:t xml:space="preserve">Decisión derivada: </w:t>
      </w:r>
      <w:r>
        <w:t xml:space="preserve">dejar documentación explícita (SECURITY.md o sección equivalente) señalando las áreas de mayor riesgo del proyecto, para facilitar cualquier auditoría futura en vez de depender de que ocurra espontáneamente.</w:t>
      </w:r>
    </w:p>
    <w:p>
      <w:pPr>
        <w:spacing w:before="400"/>
        <w:jc w:val="center"/>
      </w:pPr>
      <w:r>
        <w:rPr>
          <w:i/>
          <w:iCs/>
        </w:rPr>
        <w:t xml:space="preserve">ELI — Bitácora Nº 17 — 22 de junio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E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Prometheus</dc:creator>
  <cp:lastModifiedBy>Prometheus</cp:lastModifiedBy>
  <cp:revision>1</cp:revision>
  <dcterms:created xsi:type="dcterms:W3CDTF">2026-06-22T21:20:37.703Z</dcterms:created>
  <dcterms:modified xsi:type="dcterms:W3CDTF">2026-06-22T21:20:37.703Z</dcterms:modified>
</cp:coreProperties>
</file>

<file path=docProps/custom.xml><?xml version="1.0" encoding="utf-8"?>
<Properties xmlns="http://schemas.openxmlformats.org/officeDocument/2006/custom-properties" xmlns:vt="http://schemas.openxmlformats.org/officeDocument/2006/docPropsVTypes"/>
</file>