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48"/>
          <w:szCs w:val="48"/>
        </w:rPr>
        <w:t xml:space="preserve">ELI</w:t>
      </w:r>
    </w:p>
    <w:p>
      <w:pPr>
        <w:spacing w:after="300"/>
        <w:jc w:val="center"/>
      </w:pPr>
      <w:r>
        <w:rPr>
          <w:i/>
          <w:iCs/>
          <w:sz w:val="24"/>
          <w:szCs w:val="24"/>
        </w:rPr>
        <w:t xml:space="preserve">Essential Life Intelligence</w:t>
      </w:r>
    </w:p>
    <w:p>
      <w:pPr>
        <w:jc w:val="center"/>
      </w:pPr>
      <w:r>
        <w:rPr>
          <w:b/>
          <w:bCs/>
          <w:sz w:val="28"/>
          <w:szCs w:val="28"/>
        </w:rPr>
        <w:t xml:space="preserve">BITÁCORA Nº 18 — DECISIONES DE LA SESIÓN 027</w:t>
      </w:r>
    </w:p>
    <w:p>
      <w:pPr>
        <w:spacing w:after="200"/>
        <w:jc w:val="center"/>
      </w:pPr>
      <w:r>
        <w:rPr>
          <w:i/>
          <w:iCs/>
        </w:rPr>
        <w:t xml:space="preserve">27 de junio de 2026 · Seudónimo creador: Prometheus</w:t>
      </w:r>
    </w:p>
    <w:p>
      <w:pPr>
        <w:spacing w:after="300"/>
        <w:jc w:val="center"/>
      </w:pPr>
      <w:r>
        <w:rPr>
          <w:i/>
          <w:iCs/>
          <w:sz w:val="18"/>
          <w:szCs w:val="18"/>
        </w:rPr>
        <w:t xml:space="preserve">Este documento registra únicamente decisiones tomadas, con su razonamiento — no tareas (ver Documento de Traspaso Sesión 027) ni detalle técnico de implementación.</w:t>
      </w:r>
    </w:p>
    <w:p>
      <w:pPr>
        <w:pBdr>
          <w:bottom w:val="single" w:color="2E75B6" w:sz="6" w:space="1"/>
        </w:pBdr>
        <w:spacing w:after="200"/>
      </w:pPr>
    </w:p>
    <w:p>
      <w:pPr>
        <w:pStyle w:val="Heading1"/>
      </w:pPr>
      <w:r>
        <w:t xml:space="preserve">1. DECISIONES SOBRE EL BOTÓN DE AUTODESTRUCCIÓN</w:t>
      </w:r>
    </w:p>
    <w:p>
      <w:pPr>
        <w:pStyle w:val="Heading2"/>
      </w:pPr>
      <w:r>
        <w:t xml:space="preserve">1.1 Mecanismo de activación: botón directo, sin PIN ni voz</w:t>
      </w:r>
    </w:p>
    <w:p>
      <w:pPr>
        <w:spacing w:after="160"/>
      </w:pPr>
      <w:r>
        <w:rPr>
          <w:b/>
          <w:bCs/>
        </w:rPr>
        <w:t xml:space="preserve">Decisión: </w:t>
      </w:r>
      <w:r>
        <w:t xml:space="preserve">descartar tanto el PIN visible en la pantalla de huella como la palabra hablada con modelo de voz, y adoptar un botón de acción directo dentro de Ajustes.</w:t>
      </w:r>
    </w:p>
    <w:p>
      <w:pPr>
        <w:spacing w:after="160"/>
      </w:pPr>
      <w:r>
        <w:rPr>
          <w:b/>
          <w:bCs/>
        </w:rPr>
        <w:t xml:space="preserve">Razonamiento: </w:t>
      </w:r>
      <w:r>
        <w:t xml:space="preserve">el modelo de amenaza real de Prometheus es persecución gubernamental o situación límite, no un atacante forzando el desbloqueo en el momento. Un botón directo, accionado por la propia Prometheus cuando tiene un instante de privacidad con el móvil, resuelve ese caso sin necesitar entrenar un modelo de voz multiclase — coste de ingeniería que no se justificaba frente al riesgo aceptado de que sea visible.</w:t>
      </w:r>
    </w:p>
    <w:p>
      <w:pPr>
        <w:pStyle w:val="Heading2"/>
      </w:pPr>
      <w:r>
        <w:t xml:space="preserve">1.2 Posición y estilo: primera opción, banner rojo</w:t>
      </w:r>
    </w:p>
    <w:p>
      <w:pPr>
        <w:spacing w:after="160"/>
      </w:pPr>
      <w:r>
        <w:rPr>
          <w:b/>
          <w:bCs/>
        </w:rPr>
        <w:t xml:space="preserve">Decisión: </w:t>
      </w:r>
      <w:r>
        <w:t xml:space="preserve">el botón debe ser la primera opción al entrar en Ajustes, con un estilo de banner destacado en rojo, igual que el aviso de Bluetooth ya existente en la app.</w:t>
      </w:r>
    </w:p>
    <w:p>
      <w:pPr>
        <w:spacing w:after="160"/>
      </w:pPr>
      <w:r>
        <w:rPr>
          <w:b/>
          <w:bCs/>
        </w:rPr>
        <w:t xml:space="preserve">Razonamiento: </w:t>
      </w:r>
      <w:r>
        <w:t xml:space="preserve">buscar la opción entre el resto de casillas de Ajustes cuesta tiempo que, en una situación de peligro real, puede no haber.</w:t>
      </w:r>
    </w:p>
    <w:p>
      <w:pPr>
        <w:pStyle w:val="Heading2"/>
      </w:pPr>
      <w:r>
        <w:t xml:space="preserve">1.3 Confirmación mínima, no cero fricción</w:t>
      </w:r>
    </w:p>
    <w:p>
      <w:pPr>
        <w:spacing w:after="160"/>
      </w:pPr>
      <w:r>
        <w:rPr>
          <w:b/>
          <w:bCs/>
        </w:rPr>
        <w:t xml:space="preserve">Decisión: </w:t>
      </w:r>
      <w:r>
        <w:t xml:space="preserve">exigir un único diálogo de confirmación antes de ejecutar el borrado, en vez de que el botón actúe al instante sin preguntar.</w:t>
      </w:r>
    </w:p>
    <w:p>
      <w:pPr>
        <w:spacing w:after="160"/>
      </w:pPr>
      <w:r>
        <w:rPr>
          <w:b/>
          <w:bCs/>
        </w:rPr>
        <w:t xml:space="preserve">Razonamiento: </w:t>
      </w:r>
      <w:r>
        <w:t xml:space="preserve">dado que la acción es irreversible, el riesgo de un toque accidental pesa más que el ahorro de un segundo de fricción.</w:t>
      </w:r>
    </w:p>
    <w:p>
      <w:pPr>
        <w:pStyle w:val="Heading2"/>
      </w:pPr>
      <w:r>
        <w:t xml:space="preserve">1.4 Alcance del borrado: capas, decididas de antemano</w:t>
      </w:r>
    </w:p>
    <w:p>
      <w:pPr>
        <w:spacing w:after="160"/>
      </w:pPr>
      <w:r>
        <w:rPr>
          <w:b/>
          <w:bCs/>
        </w:rPr>
        <w:t xml:space="preserve">Decisión: </w:t>
      </w:r>
      <w:r>
        <w:t xml:space="preserve">el borrado de datos locales y la revocación de cuenta/sesión son siempre automáticos, sin excepción. El borrado de publicaciones públicas en Muro/canales es opcional, configurado con antelación en Ajustes (no en el momento de pánico), y desactivado por defecto.</w:t>
      </w:r>
    </w:p>
    <w:p>
      <w:pPr>
        <w:spacing w:after="160"/>
      </w:pPr>
      <w:r>
        <w:rPr>
          <w:b/>
          <w:bCs/>
        </w:rPr>
        <w:t xml:space="preserve">Razonamiento: </w:t>
      </w:r>
      <w:r>
        <w:t xml:space="preserve">una publicación ya pública no se protege borrándola del servidor — el posible daño ya ocurrió al publicarse — mientras que dejarla puede servir como testimonio. El botón de pánico no debe tener que decidir nada complejo en caliente; toda decisión de fondo se toma con calma, de antemano.</w:t>
      </w:r>
    </w:p>
    <w:p>
      <w:pPr>
        <w:pStyle w:val="Heading1"/>
      </w:pPr>
      <w:r>
        <w:t xml:space="preserve">2. DECISIONES SOBRE MODERACIÓN CON IA</w:t>
      </w:r>
    </w:p>
    <w:p>
      <w:pPr>
        <w:pStyle w:val="Heading2"/>
      </w:pPr>
      <w:r>
        <w:t xml:space="preserve">2.1 No se recorta la moderación en la nube</w:t>
      </w:r>
    </w:p>
    <w:p>
      <w:pPr>
        <w:spacing w:after="160"/>
      </w:pPr>
      <w:r>
        <w:rPr>
          <w:b/>
          <w:bCs/>
        </w:rPr>
        <w:t xml:space="preserve">Decisión: </w:t>
      </w:r>
      <w:r>
        <w:t xml:space="preserve">Claude y Gemini se mantienen como segunda capa de moderación obligatoria, sin recortes, aunque esto haya adelantado gasto y trabajo de agosto a julio.</w:t>
      </w:r>
    </w:p>
    <w:p>
      <w:pPr>
        <w:spacing w:after="160"/>
      </w:pPr>
      <w:r>
        <w:rPr>
          <w:b/>
          <w:bCs/>
        </w:rPr>
        <w:t xml:space="preserve">Razonamiento: </w:t>
      </w:r>
      <w:r>
        <w:t xml:space="preserve">se prioriza que la app salga completa frente a salir antes pero incompleta en un punto considerado no negociable.</w:t>
      </w:r>
    </w:p>
    <w:p>
      <w:pPr>
        <w:pStyle w:val="Heading2"/>
      </w:pPr>
      <w:r>
        <w:t xml:space="preserve">2.2 Consenso obligatorio entre dos IAs</w:t>
      </w:r>
    </w:p>
    <w:p>
      <w:pPr>
        <w:spacing w:after="160"/>
      </w:pPr>
      <w:r>
        <w:rPr>
          <w:b/>
          <w:bCs/>
        </w:rPr>
        <w:t xml:space="preserve">Decisión: </w:t>
      </w:r>
      <w:r>
        <w:t xml:space="preserve">ninguna IA decide sola sobre contenido ambiguo; se requiere que Claude y Gemini coincidan en aprobar. Cualquier discrepancia entre ambas, o un error de red, bloquea el contenido por defecto — nunca se aprueba por defecto ante la duda.</w:t>
      </w:r>
    </w:p>
    <w:p>
      <w:pPr>
        <w:pStyle w:val="Heading2"/>
      </w:pPr>
      <w:r>
        <w:t xml:space="preserve">2.3 Modo simulación durante el desarrollo</w:t>
      </w:r>
    </w:p>
    <w:p>
      <w:pPr>
        <w:spacing w:after="160"/>
      </w:pPr>
      <w:r>
        <w:rPr>
          <w:b/>
          <w:bCs/>
        </w:rPr>
        <w:t xml:space="preserve">Decisión: </w:t>
      </w:r>
      <w:r>
        <w:t xml:space="preserve">mientras se prueba el flujo internamente, las llamadas a Claude y Gemini quedan mockeadas (variable EXPO_PUBLIC_MODERACION_MOCK), sin gastar crédito real.</w:t>
      </w:r>
    </w:p>
    <w:p>
      <w:pPr>
        <w:spacing w:after="160"/>
      </w:pPr>
      <w:r>
        <w:rPr>
          <w:b/>
          <w:bCs/>
        </w:rPr>
        <w:t xml:space="preserve">Razonamiento: </w:t>
      </w:r>
      <w:r>
        <w:t xml:space="preserve">el coste real de las APIs solo tiene sentido una vez haya usuarios reales subiendo contenido; las pruebas de desarrollo no lo necesitan.</w:t>
      </w:r>
    </w:p>
    <w:p>
      <w:pPr>
        <w:pStyle w:val="Heading1"/>
      </w:pPr>
      <w:r>
        <w:t xml:space="preserve">3. DECISIONES SOBRE CALENDARIO Y PRESUPUESTO</w:t>
      </w:r>
    </w:p>
    <w:p>
      <w:pPr>
        <w:pStyle w:val="Heading2"/>
      </w:pPr>
      <w:r>
        <w:t xml:space="preserve">3.1 Adelanto de agosto a julio</w:t>
      </w:r>
    </w:p>
    <w:p>
      <w:pPr>
        <w:spacing w:after="160"/>
      </w:pPr>
      <w:r>
        <w:rPr>
          <w:b/>
          <w:bCs/>
        </w:rPr>
        <w:t xml:space="preserve">Decisión: </w:t>
      </w:r>
      <w:r>
        <w:t xml:space="preserve">comprar el servidor Hetzner, activar las APIs de IA y poner en marcha la moderación real se adelanta de agosto a julio.</w:t>
      </w:r>
    </w:p>
    <w:p>
      <w:pPr>
        <w:spacing w:after="160"/>
      </w:pPr>
      <w:r>
        <w:rPr>
          <w:b/>
          <w:bCs/>
        </w:rPr>
        <w:t xml:space="preserve">Razonamiento: </w:t>
      </w:r>
      <w:r>
        <w:t xml:space="preserve">se valora el adelanto como posible y preferible a retrasar el lanzamiento completo.</w:t>
      </w:r>
    </w:p>
    <w:p>
      <w:pPr>
        <w:pStyle w:val="Heading2"/>
      </w:pPr>
      <w:r>
        <w:t xml:space="preserve">3.2 Presupuesto aceptado para julio</w:t>
      </w:r>
    </w:p>
    <w:p>
      <w:pPr>
        <w:spacing w:after="160"/>
      </w:pPr>
      <w:r>
        <w:rPr>
          <w:b/>
          <w:bCs/>
        </w:rPr>
        <w:t xml:space="preserve">Decisión: </w:t>
      </w:r>
      <w:r>
        <w:t xml:space="preserve">presupuesto de referencia de unos 75€ (servidor Hetzner CX23 por 3 meses, ~15€; 30€ de crédito en Anthropic y 30€ en Gemini), más el coste del dominio eli-app.org, sin gasto en Play Store.</w:t>
      </w:r>
    </w:p>
    <w:p>
      <w:pPr>
        <w:spacing w:after="160"/>
      </w:pPr>
      <w:r>
        <w:rPr>
          <w:b/>
          <w:bCs/>
        </w:rPr>
        <w:t xml:space="preserve">Razonamiento: </w:t>
      </w:r>
      <w:r>
        <w:t xml:space="preserve">es una cifra muy por debajo de lo que Prometheus esperaba inicialmente; las APIs se pagan por uso real, no por cuota fija, y el crédito cargado no caduca por no gastarse durante las pruebas internas.</w:t>
      </w:r>
    </w:p>
    <w:p>
      <w:pPr>
        <w:pStyle w:val="Heading2"/>
      </w:pPr>
      <w:r>
        <w:t xml:space="preserve">3.3 Registro del dominio: 2-3 días antes del lanzamiento, no antes</w:t>
      </w:r>
    </w:p>
    <w:p>
      <w:pPr>
        <w:spacing w:after="160"/>
      </w:pPr>
      <w:r>
        <w:rPr>
          <w:b/>
          <w:bCs/>
        </w:rPr>
        <w:t xml:space="preserve">Decisión: </w:t>
      </w:r>
      <w:r>
        <w:t xml:space="preserve">registrar eli-app.org únicamente 2-3 días antes del 1 de agosto, dejando margen para la propagación DNS, en vez de registrarlo con antelación.</w:t>
      </w:r>
    </w:p>
    <w:p>
      <w:pPr>
        <w:spacing w:after="160"/>
      </w:pPr>
      <w:r>
        <w:rPr>
          <w:b/>
          <w:bCs/>
        </w:rPr>
        <w:t xml:space="preserve">Razonamiento: </w:t>
      </w:r>
      <w:r>
        <w:t xml:space="preserve">la web activa una cuenta atrás de 365 días en el momento en que se activa; registrar el dominio antes de tiempo desperdiciaría días de esa cuenta atrás sin necesidad.</w:t>
      </w:r>
    </w:p>
    <w:p>
      <w:pPr>
        <w:pStyle w:val="Heading1"/>
      </w:pPr>
      <w:r>
        <w:t xml:space="preserve">4. DECISIÓN SOBRE DISTRIBUCIÓN</w:t>
      </w:r>
    </w:p>
    <w:p>
      <w:pPr>
        <w:spacing w:after="160"/>
      </w:pPr>
      <w:r>
        <w:rPr>
          <w:b/>
          <w:bCs/>
        </w:rPr>
        <w:t xml:space="preserve">Decisión confirmada: </w:t>
      </w:r>
      <w:r>
        <w:t xml:space="preserve">se mantiene fuera de Google Play Store para el lanzamiento beta, distribuyendo solo APK.</w:t>
      </w:r>
    </w:p>
    <w:p>
      <w:pPr>
        <w:spacing w:after="160"/>
      </w:pPr>
      <w:r>
        <w:rPr>
          <w:b/>
          <w:bCs/>
        </w:rPr>
        <w:t xml:space="preserve">Razonamiento: </w:t>
      </w:r>
      <w:r>
        <w:t xml:space="preserve">Play Store exige verificación de identidad del desarrollador, incompatible con el anonimato operativo de Prometheus bajo el seudónimo ELI/Prometheus.</w:t>
      </w:r>
    </w:p>
    <w:p>
      <w:pPr>
        <w:pBdr>
          <w:bottom w:val="single" w:color="2E75B6" w:sz="6" w:space="1"/>
        </w:pBdr>
        <w:spacing w:after="200"/>
      </w:pPr>
    </w:p>
    <w:p>
      <w:pPr>
        <w:jc w:val="center"/>
      </w:pPr>
      <w:r>
        <w:rPr>
          <w:i/>
          <w:iCs/>
          <w:sz w:val="18"/>
          <w:szCs w:val="18"/>
        </w:rPr>
        <w:t xml:space="preserve">ELI — Bitácora Nº 18 — 27 de junio de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60" w:before="240"/>
      <w:outlineLvl w:val="1"/>
    </w:pPr>
    <w:rPr>
      <w:rFonts w:ascii="Arial" w:cs="Arial" w:eastAsia="Arial" w:hAnsi="Arial"/>
      <w:b/>
      <w:bCs/>
      <w:color w:val="2E5395"/>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Prometheus</dc:creator>
  <cp:lastModifiedBy>Prometheus</cp:lastModifiedBy>
  <cp:revision>1</cp:revision>
  <dcterms:created xsi:type="dcterms:W3CDTF">2026-06-27T20:49:08.400Z</dcterms:created>
  <dcterms:modified xsi:type="dcterms:W3CDTF">2026-06-27T20:49:08.400Z</dcterms:modified>
</cp:coreProperties>
</file>

<file path=docProps/custom.xml><?xml version="1.0" encoding="utf-8"?>
<Properties xmlns="http://schemas.openxmlformats.org/officeDocument/2006/custom-properties" xmlns:vt="http://schemas.openxmlformats.org/officeDocument/2006/docPropsVTypes"/>
</file>