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ELI — Bitácora de Sesión 22</w:t>
      </w:r>
    </w:p>
    <w:p>
      <w:pPr>
        <w:spacing w:after="200"/>
      </w:pPr>
      <w:r>
        <w:rPr>
          <w:i/>
          <w:iCs/>
        </w:rPr>
        <w:t xml:space="preserve">23–24 de julio de 2026 — Infraestructura de producción, validación P2P completa, y el bloqueante de moderación CSAM</w:t>
      </w:r>
    </w:p>
    <w:p>
      <w:pPr>
        <w:pStyle w:val="Heading1"/>
        <w:spacing w:after="150" w:before="300"/>
      </w:pPr>
      <w:r>
        <w:t xml:space="preserve">1. Resumen ejecutivo</w:t>
      </w:r>
    </w:p>
    <w:p>
      <w:pPr>
        <w:spacing w:after="120"/>
      </w:pPr>
      <w:r>
        <w:t xml:space="preserve">Dos jornadas intensas centradas en pasar de "código que funciona en local" a "infraestructura de producción real y validada". Se recuperó el acceso al servidor de Floki tras una cadena de problemas de credenciales, se desplegó por primera vez un peer de GunJS real y funcional, y se validó de principio a fin — con evidencia de logcat — el flujo completo de una llamada de voz P2P, la propagación de Canales y Muro, y el modelo de datos de Mercado. En paralelo, se probó por primera vez el filtro de moderación on-device, encontrando y corrigiendo dos bugs reales de producción en el camino. La sesión cierra con dos hallazgos críticos sin resolver: la barrera de moderación CSAM está en fail-closed total (bloquea toda imagen real) porque el proveedor referenciado en el código (Cloudflare) resultó ser arquitectónicamente incompatible, y el historial de git del repositorio expone la identidad real del desarrollador en cada commit desde el inicio del proyecto.</w:t>
      </w:r>
    </w:p>
    <w:p>
      <w:pPr>
        <w:pStyle w:val="Heading1"/>
        <w:spacing w:after="150" w:before="300"/>
      </w:pPr>
      <w:r>
        <w:t xml:space="preserve">2. Recuperación de acceso a la infraestructura de Floki</w:t>
      </w:r>
    </w:p>
    <w:p>
      <w:pPr>
        <w:spacing w:after="120"/>
      </w:pPr>
      <w:r>
        <w:t xml:space="preserve">El servidor de producción (FlokiNET, Finland VPS I) llevaba semanas con coturn desplegado, pero nunca se había verificado si el peer de GunJS — pieza central para toda la señalización P2P — llegó a desplegarse de verdad. Al intentar confirmarlo, ninguna de las contraseñas guardadas para el panel de facturación de FlokiNET (billing.flokinet.is, un sistema WHMCS distinto de la web pública) funcionaba.</w:t>
      </w:r>
    </w:p>
    <w:p>
      <w:pPr>
        <w:spacing w:after="120"/>
      </w:pPr>
      <w:r>
        <w:t xml:space="preserve">La causa: la cuenta estaba registrada con un alias de correo con plus-addressing de la cuenta anónima de ProtonMail, no con la dirección base — el sistema de restablecimiento de contraseña nunca coincidía con la dirección que se probaba. Una vez identificado esto, se recuperó el acceso al panel sin más incidentes.</w:t>
      </w:r>
    </w:p>
    <w:p>
      <w:pPr>
        <w:spacing w:after="120"/>
      </w:pPr>
      <w:r>
        <w:t xml:space="preserve">El acceso SSH normal resultó bloqueado por un passphrase de clave local perdido de forma permanente, combinado con que el servidor tiene desactivada la autenticación por contraseña (solo permite clave pública). La vía de acceso alternativa — la consola noVNC del propio panel de FlokiNET — resultó muy poco fiable para escribir comandos largos (texto duplicado, comillas sin cerrar, líneas truncadas a mitad de pegado), hasta encontrar que usar el editor nano con el botón "Paste" nativo de la consola, en vez de pegar comandos de una sola línea con redirecciones largas, era el único método consistentemente fiable.</w:t>
      </w:r>
    </w:p>
    <w:p>
      <w:pPr>
        <w:spacing w:after="120"/>
      </w:pPr>
      <w:r>
        <w:t xml:space="preserve">Se autorizó temporalmente una clave SSH nueva y desechable para completar el despliegue, confirmando con cat -A que no hubo corrupción de caracteres, y se eliminó esa clave inmediatamente después de terminar, verificando con grep y cat que no quedaba ningún rastro.</w:t>
      </w:r>
    </w:p>
    <w:p>
      <w:pPr>
        <w:pStyle w:val="Heading1"/>
        <w:spacing w:after="150" w:before="300"/>
      </w:pPr>
      <w:r>
        <w:t xml:space="preserve">3. Despliegue del peer real de GunJS</w:t>
      </w:r>
    </w:p>
    <w:p>
      <w:pPr>
        <w:spacing w:after="120"/>
      </w:pPr>
      <w:r>
        <w:t xml:space="preserve">Diagnóstico confirmado vía noVNC (sin depender de SSH): coturn estaba activo y funcionando, pero GunJS nunca se había desplegado en el servidor — ni como proceso Node ni como contenedor Docker — pese a haberse dado por sentado en sesiones anteriores. Los peers públicos de Heroku que el código usaba por defecto llevaban tiempo muertos (404), y un intento de relay local en el propio PC de desarrollo resultó inestable, con sospecha de incompatibilidad entre el paquete gun (versión de 2020, con su propia librería WebSocket embebida) y una versión reciente de Node.js en Windows.</w:t>
      </w:r>
    </w:p>
    <w:p>
      <w:pPr>
        <w:spacing w:after="120"/>
      </w:pPr>
      <w:r>
        <w:t xml:space="preserve">Se desplegó un relay real y persistente en el servidor: un servicio systemd (Restart=always) sirviendo GunJS en el puerto 8765, con persistencia a disco activada del lado del relay (a diferencia del cliente, que la tiene desactivada). Confirmado con curl externo que el peer responde correctamente. services/gun.ts se actualizó apuntando a este peer real.</w:t>
      </w:r>
    </w:p>
    <w:p>
      <w:pPr>
        <w:pStyle w:val="Heading1"/>
        <w:spacing w:after="150" w:before="300"/>
      </w:pPr>
      <w:r>
        <w:t xml:space="preserve">4. Validación completa de la comunicación P2P</w:t>
      </w:r>
    </w:p>
    <w:p>
      <w:pPr>
        <w:spacing w:after="120"/>
      </w:pPr>
      <w:r>
        <w:t xml:space="preserve">Con el peer real en marcha, se validó — con evidencia de logcat en ambos dispositivos, no solo observación visual — el ciclo completo de comunicación entre un Xiaomi Mi10 físico y un emulador Android:</w:t>
      </w:r>
    </w:p>
    <w:p>
      <w:pPr>
        <w:pStyle w:val="ListParagraph"/>
        <w:numPr>
          <w:ilvl w:val="0"/>
          <w:numId w:val="1"/>
        </w:numPr>
        <w:spacing w:after="60"/>
      </w:pPr>
      <w:r>
        <w:t xml:space="preserve">Llamada de voz: señalización de oferta/respuesta SDP vía Gun, recolección completa de candidatos ICE con reflexión STUN en ambos lados, intercambio de pistas de audio bidireccional confirmado (onAddTrack/ontrack), y 57 segundos de audio real activo. Un primer intento falló por un timeout de 10 segundos, demasiado ajustado para la sincronización "fría" del SDP contra un relay recién desplegado; en caliente, funciona sin problema.</w:t>
      </w:r>
    </w:p>
    <w:p>
      <w:pPr>
        <w:pStyle w:val="ListParagraph"/>
        <w:numPr>
          <w:ilvl w:val="0"/>
          <w:numId w:val="1"/>
        </w:numPr>
        <w:spacing w:after="60"/>
      </w:pPr>
      <w:r>
        <w:t xml:space="preserve">Canal creado en un dispositivo, propagado al otro en tiempo real.</w:t>
      </w:r>
    </w:p>
    <w:p>
      <w:pPr>
        <w:pStyle w:val="ListParagraph"/>
        <w:numPr>
          <w:ilvl w:val="0"/>
          <w:numId w:val="1"/>
        </w:numPr>
        <w:spacing w:after="60"/>
      </w:pPr>
      <w:r>
        <w:t xml:space="preserve">Publicación en el Muro creada en un dispositivo, propagada al otro en tiempo real.</w:t>
      </w:r>
    </w:p>
    <w:p>
      <w:pPr>
        <w:pStyle w:val="ListParagraph"/>
        <w:numPr>
          <w:ilvl w:val="0"/>
          <w:numId w:val="1"/>
        </w:numPr>
        <w:spacing w:after="60"/>
      </w:pPr>
      <w:r>
        <w:t xml:space="preserve">Mercado: sin interfaz de creación de tienda todavía en la app (por diseño, se gestiona desde eli-app.org), se verificó el modelo de datos inyectando una tienda directamente contra el peer y confirmando que ambos dispositivos la ven correctamente.</w:t>
      </w:r>
    </w:p>
    <w:p>
      <w:pPr>
        <w:spacing w:after="120"/>
      </w:pPr>
      <w:r>
        <w:t xml:space="preserve">Esta es la primera vez que se confirma, con evidencia técnica completa, que la arquitectura P2P de ELI funciona de extremo a extremo contra infraestructura propia real, no simulada ni local.</w:t>
      </w:r>
    </w:p>
    <w:p>
      <w:pPr>
        <w:spacing w:after="120"/>
      </w:pPr>
      <w:r>
        <w:t xml:space="preserve">Un hallazgo de código relevante durante esta ronda: la función que publica la clave pública de una identidad nueva en Gun solo se ejecuta durante el arranque en frío de la aplicación — si una identidad se registra dentro de una sesión JS ya activa (sin reiniciar la app), su clave nunca llega a publicarse y esa identidad resulta invisible para búsquedas de otros usuarios hasta el siguiente arranque completo.</w:t>
      </w:r>
    </w:p>
    <w:p>
      <w:pPr>
        <w:pStyle w:val="Heading1"/>
        <w:spacing w:after="150" w:before="300"/>
      </w:pPr>
      <w:r>
        <w:t xml:space="preserve">5. Filtro de moderación on-device — primera prueba real</w:t>
      </w:r>
    </w:p>
    <w:p>
      <w:pPr>
        <w:spacing w:after="120"/>
      </w:pPr>
      <w:r>
        <w:t xml:space="preserve">Se probó por primera vez, con contenido real (aunque trivial, sin necesidad de material sensible), el filtro de moderación que corre directamente en el dispositivo antes de que cualquier contenido salga de él. Para poder llegar hasta este filtro sin que la barrera CSAM (que en ausencia de una implementación real bloquea todo incondicionalmente) lo impidiera, se activó temporalmente un modo de prueba mediante variable de entorno, sin tocar ningún código de producción para ese fin específico.</w:t>
      </w:r>
    </w:p>
    <w:p>
      <w:pPr>
        <w:spacing w:after="120"/>
      </w:pPr>
      <w:r>
        <w:t xml:space="preserve">El resultado confirmó que el modelo corre correctamente en el dispositivo físico, calcula una puntuación real sobre el contenido analizado, y bloquea la publicación antes de que cualquier dato salga del teléfono — sin ninguna llamada de red de por medio cuando el contenido es claramente inocuo.</w:t>
      </w:r>
    </w:p>
    <w:p>
      <w:pPr>
        <w:pStyle w:val="Heading2"/>
        <w:spacing w:after="100" w:before="200"/>
      </w:pPr>
      <w:r>
        <w:t xml:space="preserve">Dos bugs reales encontrados</w:t>
      </w:r>
    </w:p>
    <w:p>
      <w:pPr>
        <w:spacing w:after="120"/>
      </w:pPr>
      <w:r>
        <w:t xml:space="preserve">La propia prueba destapó dos fallos genuinos de producción, nunca antes disparados porque, sin el modo de prueba, la barrera CSAM bloqueaba todo antes de que el código llegara a ejecutarse:</w:t>
      </w:r>
    </w:p>
    <w:p>
      <w:pPr>
        <w:pStyle w:val="ListParagraph"/>
        <w:numPr>
          <w:ilvl w:val="0"/>
          <w:numId w:val="1"/>
        </w:numPr>
        <w:spacing w:after="60"/>
      </w:pPr>
      <w:r>
        <w:t xml:space="preserve">Un bloque de limpieza de archivos temporales no capturaba sus propios errores, de forma que un fallo menor al borrar un archivo temporal colgaba silenciosamente toda la pantalla de análisis, indefinidamente.</w:t>
      </w:r>
    </w:p>
    <w:p>
      <w:pPr>
        <w:pStyle w:val="ListParagraph"/>
        <w:numPr>
          <w:ilvl w:val="0"/>
          <w:numId w:val="1"/>
        </w:numPr>
        <w:spacing w:after="60"/>
      </w:pPr>
      <w:r>
        <w:t xml:space="preserve">Una dependencia del sistema de archivos se estaba usando con una interfaz que quedó obsoleta en la versión actual del framework, causando un error de tipo en cualquier análisis real de imagen — un fallo que habría afectado a cualquier usuario real, no solo a esta prueba.</w:t>
      </w:r>
    </w:p>
    <w:p>
      <w:pPr>
        <w:spacing w:after="120"/>
      </w:pPr>
      <w:r>
        <w:t xml:space="preserve">Ambos se corrigieron como parte del código de producción, no como parches temporales. Todo lo demás usado exclusivamente para la prueba (la variable de entorno, el umbral forzado, los logs adicionales) se revirtió al terminar.</w:t>
      </w:r>
    </w:p>
    <w:p>
      <w:pPr>
        <w:pStyle w:val="Heading1"/>
        <w:spacing w:after="150" w:before="300"/>
      </w:pPr>
      <w:r>
        <w:t xml:space="preserve">6. Hallazgo crítico — la barrera CSAM no tiene implementación viable</w:t>
      </w:r>
    </w:p>
    <w:p>
      <w:pPr>
        <w:spacing w:after="120"/>
      </w:pPr>
      <w:r>
        <w:t xml:space="preserve">Al confirmar el comportamiento normal sin el modo de prueba, quedó claro que la segunda capa de moderación (comparación contra bases de datos de contenido CSAM conocido) bloquea absolutamente toda imagen o vídeo, sin excepción, porque no existe ningún backend real implementado detrás de ella. El proveedor referenciado en el propio código resultó ser, tras revisión, incompatible con la arquitectura necesaria: es una herramienta que actúa de forma pasiva y posterior a la publicación de contenido a través de una red de distribución de contenido, no un servicio que la aplicación pueda consultar de forma síncrona en el momento de aceptar una subida.</w:t>
      </w:r>
    </w:p>
    <w:p>
      <w:pPr>
        <w:spacing w:after="120"/>
      </w:pPr>
      <w:r>
        <w:t xml:space="preserve">Esto significa que, en el estado actual del código, ningún usuario podría publicar una sola imagen o vídeo el día del lanzamiento — es, con diferencia, el bloqueante más serio identificado hasta ahora para la fecha del 1 de agosto.</w:t>
      </w:r>
    </w:p>
    <w:p>
      <w:pPr>
        <w:spacing w:after="120"/>
      </w:pPr>
      <w:r>
        <w:t xml:space="preserve">Se investigaron alternativas. La mayoría de los proveedores serios de este tipo de tecnología exigen procesos de verificación como entidad de servicio, lo cual entra en tensión directa con mantener el anonimato del desarrollo. Se identificó una organización sin ánimo de lucro con una herramienta gratuita y de aspecto más accesible que las alternativas comerciales, pero no fue posible confirmar en esta sesión el nivel exacto de verificación que exige su proceso de registro.</w:t>
      </w:r>
    </w:p>
    <w:p>
      <w:pPr>
        <w:spacing w:after="120"/>
      </w:pPr>
      <w:r>
        <w:t xml:space="preserve">Queda como la prioridad número uno para la siguiente sesión: no puede resolverse por la vía técnica habitual sin antes decidir, como cuestión de producto y de responsabilidad hacia los usuarios, cómo proceder — incluyendo la posibilidad de lanzar la beta sin capacidad de publicar imágenes hasta que exista una solución real.</w:t>
      </w:r>
    </w:p>
    <w:p>
      <w:pPr>
        <w:pStyle w:val="Heading1"/>
        <w:spacing w:after="150" w:before="300"/>
      </w:pPr>
      <w:r>
        <w:t xml:space="preserve">7. Hallazgo crítico — exposición de identidad en el historial de git</w:t>
      </w:r>
    </w:p>
    <w:p>
      <w:pPr>
        <w:spacing w:after="120"/>
      </w:pPr>
      <w:r>
        <w:t xml:space="preserve">Al planear la creación de un repositorio nuevo y definitivo del proyecto, se descubrió que el historial completo de commits del repositorio de trabajo actual, desde el inicio del proyecto, tiene registrado como autor el nombre y el correo reales del desarrollador — no la identidad pseudónima bajo la que se lleva el proyecto. Además, el archivo de firma criptográfica de la aplicación quedó incluido en ese mismo historial en dos puntos distintos, pese a no estar excluido del control de versiones.</w:t>
      </w:r>
    </w:p>
    <w:p>
      <w:pPr>
        <w:spacing w:after="120"/>
      </w:pPr>
      <w:r>
        <w:t xml:space="preserve">Se decidió que el repositorio nuevo, cuando se cree, no heredará ese historial en absoluto — se iniciará desde cero con el estado actual del código en un único commit limpio. Esta migración queda pospuesta intencionadamente hasta que la aplicación esté lista para publicarse, para no repetir el trabajo si el código sigue cambiando.</w:t>
      </w:r>
    </w:p>
    <w:p>
      <w:pPr>
        <w:pStyle w:val="Heading1"/>
        <w:spacing w:after="150" w:before="300"/>
      </w:pPr>
      <w:r>
        <w:t xml:space="preserve">8. Decisiones de producto</w:t>
      </w:r>
    </w:p>
    <w:p>
      <w:pPr>
        <w:pStyle w:val="ListParagraph"/>
        <w:numPr>
          <w:ilvl w:val="0"/>
          <w:numId w:val="1"/>
        </w:numPr>
        <w:spacing w:after="60"/>
      </w:pPr>
      <w:r>
        <w:t xml:space="preserve">La beta de lanzamiento usará una sola inteligencia artificial para la capa de moderación de contenido ambiguo, no dos como se había contemplado.</w:t>
      </w:r>
    </w:p>
    <w:p>
      <w:pPr>
        <w:pStyle w:val="ListParagraph"/>
        <w:numPr>
          <w:ilvl w:val="0"/>
          <w:numId w:val="1"/>
        </w:numPr>
        <w:spacing w:after="60"/>
      </w:pPr>
      <w:r>
        <w:t xml:space="preserve">Se diseñó un patrón de interfaz para contenido sensible con contexto legítimo (por ejemplo, fotografía documental o periodística): en vez de bloqueo binario, la imagen se muestra cubierta por una capa translúcida con un aviso, y el usuario decide voluntariamente si quiere verla tocándola. Este patrón se aplicará a cualquier contenido que el sistema considere sensible, no exclusivamente a cuentas verificadas.</w:t>
      </w:r>
    </w:p>
    <w:p>
      <w:pPr>
        <w:pStyle w:val="ListParagraph"/>
        <w:numPr>
          <w:ilvl w:val="0"/>
          <w:numId w:val="1"/>
        </w:numPr>
        <w:spacing w:after="60"/>
      </w:pPr>
      <w:r>
        <w:t xml:space="preserve">Se cerró el modelo de precios para los anuncios de tiendas en Mercado, escalado según el tipo y alcance de la tienda, y se decidió que el listado será visible y gratuito desde el lanzamiento, con un aviso claro de que el cobro comenzará una vez exista la fundación legal que pueda gestionar los pagos de forma transparente.</w:t>
      </w:r>
    </w:p>
    <w:p>
      <w:pPr>
        <w:pStyle w:val="ListParagraph"/>
        <w:numPr>
          <w:ilvl w:val="0"/>
          <w:numId w:val="1"/>
        </w:numPr>
        <w:spacing w:after="60"/>
      </w:pPr>
      <w:r>
        <w:t xml:space="preserve">El paquete de instalación final para el público no se generará hasta el último día antes del lanzamiento, una vez cerrados todos los demás pendientes, para evitar tener que regenerarlo varias veces.</w:t>
      </w:r>
    </w:p>
    <w:p>
      <w:pPr>
        <w:pStyle w:val="Heading1"/>
        <w:spacing w:after="150" w:before="300"/>
      </w:pPr>
      <w:r>
        <w:t xml:space="preserve">9. Estado actual y pendientes</w:t>
      </w:r>
    </w:p>
    <w:p>
      <w:pPr>
        <w:pStyle w:val="Heading2"/>
        <w:spacing w:after="100" w:before="200"/>
      </w:pPr>
      <w:r>
        <w:t xml:space="preserve">Bloqueante crítico</w:t>
      </w:r>
    </w:p>
    <w:p>
      <w:pPr>
        <w:pStyle w:val="ListParagraph"/>
        <w:numPr>
          <w:ilvl w:val="0"/>
          <w:numId w:val="1"/>
        </w:numPr>
        <w:spacing w:after="60"/>
      </w:pPr>
      <w:r>
        <w:t xml:space="preserve">Resolver de forma real la capacidad de moderar contenido CSAM antes de aceptar cualquier imagen o vídeo — sin esto, no puede lanzarse con esa funcionalidad activa.</w:t>
      </w:r>
    </w:p>
    <w:p>
      <w:pPr>
        <w:pStyle w:val="Heading2"/>
        <w:spacing w:after="100" w:before="200"/>
      </w:pPr>
      <w:r>
        <w:t xml:space="preserve">Importante, no bloqueante</w:t>
      </w:r>
    </w:p>
    <w:p>
      <w:pPr>
        <w:pStyle w:val="ListParagraph"/>
        <w:numPr>
          <w:ilvl w:val="0"/>
          <w:numId w:val="1"/>
        </w:numPr>
        <w:spacing w:after="60"/>
      </w:pPr>
      <w:r>
        <w:t xml:space="preserve">Completar las pruebas P2P que quedaron interrumpidas por inestabilidad del entorno de emulación: mensajería de texto entre ambas identidades, reacciones sobre publicaciones, simetría al finalizar una llamada desde el lado receptor, y una segunda llamada consecutiva sin arrastrar estado de la anterior.</w:t>
      </w:r>
    </w:p>
    <w:p>
      <w:pPr>
        <w:pStyle w:val="ListParagraph"/>
        <w:numPr>
          <w:ilvl w:val="0"/>
          <w:numId w:val="1"/>
        </w:numPr>
        <w:spacing w:after="60"/>
      </w:pPr>
      <w:r>
        <w:t xml:space="preserve">Un defecto visual conocido en la pantalla de conversación, donde el campo de escritura queda solapado por los elementos de navegación del sistema.</w:t>
      </w:r>
    </w:p>
    <w:p>
      <w:pPr>
        <w:pStyle w:val="ListParagraph"/>
        <w:numPr>
          <w:ilvl w:val="0"/>
          <w:numId w:val="1"/>
        </w:numPr>
        <w:spacing w:after="60"/>
      </w:pPr>
      <w:r>
        <w:t xml:space="preserve">Asegurar que el acceso a los modelos de lenguaje usados en moderación pase siempre por el servidor propio, nunca directamente desde la aplicación del usuario, y que la cuenta usada para esas claves no quede vinculada a ningún dato personal real.</w:t>
      </w:r>
    </w:p>
    <w:p>
      <w:pPr>
        <w:pStyle w:val="ListParagraph"/>
        <w:numPr>
          <w:ilvl w:val="0"/>
          <w:numId w:val="1"/>
        </w:numPr>
        <w:spacing w:after="60"/>
      </w:pPr>
      <w:r>
        <w:t xml:space="preserve">Resolver la vinculación de la cuenta de compilación en la nube con un correo que no sea el personal del desarrollador.</w:t>
      </w:r>
    </w:p>
    <w:p>
      <w:pPr>
        <w:pStyle w:val="Heading2"/>
        <w:spacing w:after="100" w:before="200"/>
      </w:pPr>
      <w:r>
        <w:t xml:space="preserve">Puede esperar</w:t>
      </w:r>
    </w:p>
    <w:p>
      <w:pPr>
        <w:pStyle w:val="ListParagraph"/>
        <w:numPr>
          <w:ilvl w:val="0"/>
          <w:numId w:val="1"/>
        </w:numPr>
        <w:spacing w:after="60"/>
      </w:pPr>
      <w:r>
        <w:t xml:space="preserve">Terminar de redactar dos secciones pendientes del manifiesto público del proyecto.</w:t>
      </w:r>
    </w:p>
    <w:p>
      <w:pPr>
        <w:pStyle w:val="ListParagraph"/>
        <w:numPr>
          <w:ilvl w:val="0"/>
          <w:numId w:val="1"/>
        </w:numPr>
        <w:spacing w:after="60"/>
      </w:pPr>
      <w:r>
        <w:t xml:space="preserve">Diagnosticar un segundo dispositivo físico con un síntoma de arranque distinto y aún sin investigar.</w:t>
      </w:r>
    </w:p>
    <w:p>
      <w:pPr>
        <w:pStyle w:val="ListParagraph"/>
        <w:numPr>
          <w:ilvl w:val="0"/>
          <w:numId w:val="1"/>
        </w:numPr>
        <w:spacing w:after="60"/>
      </w:pPr>
      <w:r>
        <w:t xml:space="preserve">Una dependencia circular menor entre dos módulos de servicio, tolerada por el entorno de ejecución sin causar fallos observados hasta ahora.</w:t>
      </w:r>
    </w:p>
    <w:p>
      <w:pPr>
        <w:pStyle w:val="Heading1"/>
        <w:spacing w:after="150" w:before="300"/>
      </w:pPr>
      <w:r>
        <w:t xml:space="preserve">10. Lección para el futuro</w:t>
      </w:r>
    </w:p>
    <w:p>
      <w:pPr>
        <w:spacing w:after="120"/>
      </w:pPr>
      <w:r>
        <w:t xml:space="preserve">Esta sesión ilustra un patrón que ya apareció en el bloqueante del splash colgado semanas atrás: los problemas más costosos en tiempo no siempre son los más complejos técnicamente, sino los que requieren descubrir primero dónde está realmente el problema — un alias de correo con un signo más, un archivo temporal fusionado en un nombre truncado por un pegado incompleto, un proveedor de servicio cuyo nombre encaja perfectamente con la necesidad pero cuya arquitectura no. En todos los casos, la resolución llegó al aislar la causa con evidencia directa (logs, comparación de recursos binarios, pruebas controladas) en vez de seguir intentando arreglos a ciegas sobre síntomas. Para el bloqueante de moderación CSAM que queda abierto, la misma disciplina aplica: antes de escribir ninguna línea de código nueva, hay que confirmar con certeza qué opciones reales existen y qué exigen, en vez de asumir que cualquier nombre de proveedor conocido servirá para el propósito concreto que se necesita.</w:t>
      </w:r>
    </w:p>
    <w:p>
      <w:pPr>
        <w:spacing w:before="300"/>
      </w:pPr>
      <w:r>
        <w:t xml:space="preserve">Documento generado a partir de la sesión de trabajo del 23-24 de julio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Prometheus</dc:creator>
  <cp:lastModifiedBy>Prometheus</cp:lastModifiedBy>
  <cp:revision>1</cp:revision>
  <dcterms:created xsi:type="dcterms:W3CDTF">2026-07-24T21:36:49.401Z</dcterms:created>
  <dcterms:modified xsi:type="dcterms:W3CDTF">2026-07-24T21:36:49.402Z</dcterms:modified>
</cp:coreProperties>
</file>

<file path=docProps/custom.xml><?xml version="1.0" encoding="utf-8"?>
<Properties xmlns="http://schemas.openxmlformats.org/officeDocument/2006/custom-properties" xmlns:vt="http://schemas.openxmlformats.org/officeDocument/2006/docPropsVTypes"/>
</file>