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Anexo B. Resultados por instancia</w:t>
      </w:r>
    </w:p>
    <w:p>
      <w:r>
        <w:rPr>
          <w:b w:val="0"/>
          <w:sz w:val="22"/>
        </w:rPr>
        <w:t>Este anexo recoge los resultados completos de la validación experimental, instancia a instancia. Las tablas se generan leyendo directamente los archivos de resultados del repositorio, sin volver a ejecutar los experimentos.</w:t>
      </w:r>
    </w:p>
    <w:p>
      <w:r>
        <w:rPr>
          <w:b w:val="0"/>
          <w:sz w:val="22"/>
        </w:rPr>
        <w:t>Todas las cifras siguen la convención española: coma decimal y punto como separador de millares.</w:t>
      </w:r>
    </w:p>
    <w:p>
      <w:pPr>
        <w:pStyle w:val="Heading2"/>
      </w:pPr>
      <w:r>
        <w:t>B.1. Flota ilimitada: resultados por instancia</w:t>
      </w:r>
    </w:p>
    <w:p>
      <w:r>
        <w:rPr>
          <w:b w:val="0"/>
          <w:sz w:val="22"/>
        </w:rPr>
        <w:t xml:space="preserve">Resultados de las 56 instancias de Solomon de 100 clientes ejecutadas en </w:t>
      </w:r>
      <w:r>
        <w:rPr>
          <w:b/>
          <w:sz w:val="22"/>
        </w:rPr>
        <w:t>modo de flota ilimitada</w:t>
      </w:r>
      <w:r>
        <w:rPr>
          <w:b w:val="0"/>
          <w:sz w:val="22"/>
        </w:rPr>
        <w:t>, es decir, permitiendo tantos vehículos como haga falta para atender a todos los clientes. En esta configuración las 56 instancias atienden a los 100 clientes, de modo que las columnas de clientes servidos y no asignados no aportan información y se omiten.</w:t>
      </w:r>
    </w:p>
    <w:p>
      <w:r>
        <w:rPr>
          <w:b w:val="0"/>
          <w:sz w:val="22"/>
        </w:rPr>
        <w:t>Los tiempos están en minutos y las distancias en las unidades de las instancias de Solomon, en las que el tiempo de viaje coincide numéricamente con la distancia euclídea.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 w:val="true"/>
          <w:cantSplit/>
        </w:trPr>
        <w:tc>
          <w:tcPr>
            <w:tcW w:type="dxa" w:w="1247"/>
            <w:shd w:val="clear" w:fill="1F3A68"/>
            <w:vAlign w:val="center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Instancia</w:t>
            </w:r>
          </w:p>
        </w:tc>
        <w:tc>
          <w:tcPr>
            <w:tcW w:type="dxa" w:w="737"/>
            <w:shd w:val="clear" w:fill="1F3A68"/>
            <w:vAlign w:val="center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Clase</w:t>
            </w:r>
          </w:p>
        </w:tc>
        <w:tc>
          <w:tcPr>
            <w:tcW w:type="dxa" w:w="1077"/>
            <w:shd w:val="clear" w:fill="1F3A68"/>
            <w:vAlign w:val="center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Vehículos</w:t>
            </w:r>
          </w:p>
        </w:tc>
        <w:tc>
          <w:tcPr>
            <w:tcW w:type="dxa" w:w="1701"/>
            <w:shd w:val="clear" w:fill="1F3A68"/>
            <w:vAlign w:val="center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Tiempo total de</w:t>
              <w:br/>
              <w:t>programación (min)</w:t>
            </w:r>
          </w:p>
        </w:tc>
        <w:tc>
          <w:tcPr>
            <w:tcW w:type="dxa" w:w="1361"/>
            <w:shd w:val="clear" w:fill="1F3A68"/>
            <w:vAlign w:val="center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Distancia total</w:t>
            </w:r>
          </w:p>
        </w:tc>
        <w:tc>
          <w:tcPr>
            <w:tcW w:type="dxa" w:w="1361"/>
            <w:shd w:val="clear" w:fill="1F3A68"/>
            <w:vAlign w:val="center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Tiempo de</w:t>
              <w:br/>
              <w:t>espera (min)</w:t>
            </w:r>
          </w:p>
        </w:tc>
        <w:tc>
          <w:tcPr>
            <w:tcW w:type="dxa" w:w="1361"/>
            <w:shd w:val="clear" w:fill="1F3A68"/>
            <w:vAlign w:val="center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Tiempo de</w:t>
              <w:br/>
              <w:t>cómputo (s)</w:t>
            </w:r>
          </w:p>
        </w:tc>
        <w:tc>
          <w:tcPr>
            <w:tcW w:type="dxa" w:w="1361"/>
            <w:shd w:val="clear" w:fill="1F3A68"/>
            <w:vAlign w:val="center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Vehículos de</w:t>
              <w:br/>
              <w:t>referencia</w:t>
            </w:r>
          </w:p>
        </w:tc>
        <w:tc>
          <w:tcPr>
            <w:tcW w:type="dxa" w:w="1474"/>
            <w:shd w:val="clear" w:fill="1F3A68"/>
            <w:vAlign w:val="center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Distancia de</w:t>
              <w:br/>
              <w:t>referencia</w:t>
            </w:r>
          </w:p>
        </w:tc>
        <w:tc>
          <w:tcPr>
            <w:tcW w:type="dxa" w:w="1474"/>
            <w:shd w:val="clear" w:fill="1F3A68"/>
            <w:vAlign w:val="center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Desviación en</w:t>
              <w:br/>
              <w:t>distancia (%)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C101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11.348,92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930,12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1.418,80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0,0067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828,94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+12,2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C102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13.267,16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1.033,44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3.233,72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0,0063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828,94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+24,7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C103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11.276,44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999,92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1.276,52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0,0072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828,06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+20,8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C104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12.043,90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969,95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2.073,96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0,0084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824,78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+17,6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C105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11.199,92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930,12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1.269,80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0,0060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828,94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+12,2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C106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11.110,12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937,67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1.172,45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0,0072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828,94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+13,1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C107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11.051,32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930,12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1.121,20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0,0077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828,94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+12,2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C108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10.196,29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890,63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305,66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0,0075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828,94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+7,4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C109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10.070,65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879,10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191,56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0,0076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828,94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+6,1</w:t>
            </w:r>
          </w:p>
        </w:tc>
      </w:tr>
      <w:tr>
        <w:trPr>
          <w:cantSplit/>
        </w:trPr>
        <w:tc>
          <w:tcPr>
            <w:tcW w:type="dxa" w:w="1247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Media C1</w:t>
            </w:r>
          </w:p>
        </w:tc>
        <w:tc>
          <w:tcPr>
            <w:tcW w:type="dxa" w:w="737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9 inst.</w:t>
            </w:r>
          </w:p>
        </w:tc>
        <w:tc>
          <w:tcPr>
            <w:tcW w:type="dxa" w:w="1077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12,1</w:t>
            </w:r>
          </w:p>
        </w:tc>
        <w:tc>
          <w:tcPr>
            <w:tcW w:type="dxa" w:w="170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11.284,97</w:t>
            </w:r>
          </w:p>
        </w:tc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944,56</w:t>
            </w:r>
          </w:p>
        </w:tc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1.340,41</w:t>
            </w:r>
          </w:p>
        </w:tc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0,0072</w:t>
            </w:r>
          </w:p>
        </w:tc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10,0</w:t>
            </w:r>
          </w:p>
        </w:tc>
        <w:tc>
          <w:tcPr>
            <w:tcW w:type="dxa" w:w="1474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828,38</w:t>
            </w:r>
          </w:p>
        </w:tc>
        <w:tc>
          <w:tcPr>
            <w:tcW w:type="dxa" w:w="1474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+14,0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C201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18.319,56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751,82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8.567,74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0,0125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591,56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+27,1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C202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20.519,14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792,69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10.726,44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0,0157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591,56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+34,0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C203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19.515,61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816,03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9.699,58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0,0139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591,17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+38,0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C204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12.060,74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673,80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2.386,94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0,0298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590,60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+14,1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C205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15.237,41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701,88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5.535,53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0,0289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588,88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+19,2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C206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14.431,24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688,47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4.742,77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0,0298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588,49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+17,0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C207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14.837,17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689,94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5.147,23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0,0406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588,29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+17,3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C208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14.411,64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678,35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4.733,29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0,0273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588,32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+15,3</w:t>
            </w:r>
          </w:p>
        </w:tc>
      </w:tr>
      <w:tr>
        <w:trPr>
          <w:cantSplit/>
        </w:trPr>
        <w:tc>
          <w:tcPr>
            <w:tcW w:type="dxa" w:w="1247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Media C2</w:t>
            </w:r>
          </w:p>
        </w:tc>
        <w:tc>
          <w:tcPr>
            <w:tcW w:type="dxa" w:w="737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8 inst.</w:t>
            </w:r>
          </w:p>
        </w:tc>
        <w:tc>
          <w:tcPr>
            <w:tcW w:type="dxa" w:w="1077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5,5</w:t>
            </w:r>
          </w:p>
        </w:tc>
        <w:tc>
          <w:tcPr>
            <w:tcW w:type="dxa" w:w="170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16.166,56</w:t>
            </w:r>
          </w:p>
        </w:tc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724,12</w:t>
            </w:r>
          </w:p>
        </w:tc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6.442,44</w:t>
            </w:r>
          </w:p>
        </w:tc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0,0248</w:t>
            </w:r>
          </w:p>
        </w:tc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3,0</w:t>
            </w:r>
          </w:p>
        </w:tc>
        <w:tc>
          <w:tcPr>
            <w:tcW w:type="dxa" w:w="1474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589,86</w:t>
            </w:r>
          </w:p>
        </w:tc>
        <w:tc>
          <w:tcPr>
            <w:tcW w:type="dxa" w:w="1474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+22,7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R101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5.399,33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2.002,40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2.396,93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0,0078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1.650,80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+21,3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R102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4.599,60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1.761,63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1.837,97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0,0073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1.486,12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+18,5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R103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3.913,86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1.502,35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1.411,50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0,0066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1.292,68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+16,2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R104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2.991,65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1.186,37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805,27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0,0066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1.007,31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+17,8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R105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3.877,57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1.621,08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1.256,48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0,0069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1.377,11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+17,7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R106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3.446,94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1.457,81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989,13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0,0063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1.252,03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+16,4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R107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3.495,60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1.374,64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1.120,97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0,0066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1.104,66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+24,4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R108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2.526,55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1.095,99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430,56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0,0064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960,88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+14,1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R109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2.945,27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1.367,02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578,25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0,0066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1.194,73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+14,4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R110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2.682,81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1.183,37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499,44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0,0064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1.118,84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+5,8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R111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2.869,23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1.255,03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614,20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0,0063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1.096,73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+14,4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R112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2.413,38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1.056,88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356,50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0,0088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982,14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+7,6</w:t>
            </w:r>
          </w:p>
        </w:tc>
      </w:tr>
      <w:tr>
        <w:trPr>
          <w:cantSplit/>
        </w:trPr>
        <w:tc>
          <w:tcPr>
            <w:tcW w:type="dxa" w:w="1247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Media R1</w:t>
            </w:r>
          </w:p>
        </w:tc>
        <w:tc>
          <w:tcPr>
            <w:tcW w:type="dxa" w:w="737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12 inst.</w:t>
            </w:r>
          </w:p>
        </w:tc>
        <w:tc>
          <w:tcPr>
            <w:tcW w:type="dxa" w:w="1077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18,8</w:t>
            </w:r>
          </w:p>
        </w:tc>
        <w:tc>
          <w:tcPr>
            <w:tcW w:type="dxa" w:w="170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3.430,15</w:t>
            </w:r>
          </w:p>
        </w:tc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1.405,38</w:t>
            </w:r>
          </w:p>
        </w:tc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1.024,77</w:t>
            </w:r>
          </w:p>
        </w:tc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0,0069</w:t>
            </w:r>
          </w:p>
        </w:tc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11,9</w:t>
            </w:r>
          </w:p>
        </w:tc>
        <w:tc>
          <w:tcPr>
            <w:tcW w:type="dxa" w:w="1474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1.210,34</w:t>
            </w:r>
          </w:p>
        </w:tc>
        <w:tc>
          <w:tcPr>
            <w:tcW w:type="dxa" w:w="1474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+15,7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R201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13.628,06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1.449,93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11.178,13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0,0068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1.252,37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+15,8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R202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10.533,32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1.240,86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8.292,46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0,0068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1.191,70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+4,1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R203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8.466,85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1.023,81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6.443,04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0,0084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939,50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+9,0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R204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5.291,20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854,56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3.436,64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0,0117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825,52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+3,5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R205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8.639,19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1.133,84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6.505,35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0,0076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994,43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+14,0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R206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8.338,60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1.085,53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6.253,06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0,0082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906,14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+19,8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R207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5.432,08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903,27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3.528,81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0,0113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890,61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+1,4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R208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3.375,23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813,81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1.561,42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0,0203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726,82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+12,0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R209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7.485,54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1.082,47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5.403,07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0,0091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909,16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+19,1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R210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7.726,31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1.026,08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5.700,24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0,0092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939,37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+9,2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R211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4.707,14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872,52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2.834,61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0,0102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885,71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−1,5</w:t>
            </w:r>
          </w:p>
        </w:tc>
      </w:tr>
      <w:tr>
        <w:trPr>
          <w:cantSplit/>
        </w:trPr>
        <w:tc>
          <w:tcPr>
            <w:tcW w:type="dxa" w:w="1247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Media R2</w:t>
            </w:r>
          </w:p>
        </w:tc>
        <w:tc>
          <w:tcPr>
            <w:tcW w:type="dxa" w:w="737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11 inst.</w:t>
            </w:r>
          </w:p>
        </w:tc>
        <w:tc>
          <w:tcPr>
            <w:tcW w:type="dxa" w:w="1077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10,7</w:t>
            </w:r>
          </w:p>
        </w:tc>
        <w:tc>
          <w:tcPr>
            <w:tcW w:type="dxa" w:w="170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7.602,14</w:t>
            </w:r>
          </w:p>
        </w:tc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1.044,24</w:t>
            </w:r>
          </w:p>
        </w:tc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5.557,89</w:t>
            </w:r>
          </w:p>
        </w:tc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0,0100</w:t>
            </w:r>
          </w:p>
        </w:tc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2,7</w:t>
            </w:r>
          </w:p>
        </w:tc>
        <w:tc>
          <w:tcPr>
            <w:tcW w:type="dxa" w:w="1474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951,03</w:t>
            </w:r>
          </w:p>
        </w:tc>
        <w:tc>
          <w:tcPr>
            <w:tcW w:type="dxa" w:w="1474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+9,7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RC101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4.633,81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2.117,08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1.516,73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0,0078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1.696,95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+24,8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RC102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4.104,64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1.830,57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1.274,07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0,0071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1.554,75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+17,7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RC103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3.229,75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1.549,51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680,24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0,0065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1.261,67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+22,8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RC104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2.582,33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1.269,68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312,65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0,0062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1.135,48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+11,8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RC105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4.293,47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1.921,16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1.372,31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0,0070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1.629,44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+17,9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RC106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3.184,03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1.589,67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594,36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0,0062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1.424,73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+11,6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RC107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2.867,48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1.424,84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442,64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0,0063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1.230,48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+15,8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RC108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2.579,19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1.273,37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305,82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0,0064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1.139,82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+11,7</w:t>
            </w:r>
          </w:p>
        </w:tc>
      </w:tr>
      <w:tr>
        <w:trPr>
          <w:cantSplit/>
        </w:trPr>
        <w:tc>
          <w:tcPr>
            <w:tcW w:type="dxa" w:w="1247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Media RC1</w:t>
            </w:r>
          </w:p>
        </w:tc>
        <w:tc>
          <w:tcPr>
            <w:tcW w:type="dxa" w:w="737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8 inst.</w:t>
            </w:r>
          </w:p>
        </w:tc>
        <w:tc>
          <w:tcPr>
            <w:tcW w:type="dxa" w:w="1077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18,0</w:t>
            </w:r>
          </w:p>
        </w:tc>
        <w:tc>
          <w:tcPr>
            <w:tcW w:type="dxa" w:w="170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3.434,34</w:t>
            </w:r>
          </w:p>
        </w:tc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1.621,98</w:t>
            </w:r>
          </w:p>
        </w:tc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812,35</w:t>
            </w:r>
          </w:p>
        </w:tc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0,0067</w:t>
            </w:r>
          </w:p>
        </w:tc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11,5</w:t>
            </w:r>
          </w:p>
        </w:tc>
        <w:tc>
          <w:tcPr>
            <w:tcW w:type="dxa" w:w="1474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1.384,16</w:t>
            </w:r>
          </w:p>
        </w:tc>
        <w:tc>
          <w:tcPr>
            <w:tcW w:type="dxa" w:w="1474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+16,8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RC201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13.334,61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1.762,11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10.572,50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0,0071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1.406,94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+25,2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RC202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11.804,86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1.530,60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9.274,25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0,0071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1.365,65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+12,1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RC203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8.213,49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1.178,70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6.034,80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0,0076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1.049,62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+12,3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RC204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5.258,44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906,15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3.352,28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0,0155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798,46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+13,5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RC205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11.552,64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1.564,06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8.988,58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0,0075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1.297,65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+20,5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RC206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8.953,88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1.432,85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6.521,04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0,0071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1.146,32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+25,0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RC207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6.807,08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1.236,23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4.570,85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0,0086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1.061,14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+16,5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RC208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3.141,47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818,25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1.323,22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0,0165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828,14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−1,2</w:t>
            </w:r>
          </w:p>
        </w:tc>
      </w:tr>
      <w:tr>
        <w:trPr>
          <w:cantSplit/>
        </w:trPr>
        <w:tc>
          <w:tcPr>
            <w:tcW w:type="dxa" w:w="1247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Media RC2</w:t>
            </w:r>
          </w:p>
        </w:tc>
        <w:tc>
          <w:tcPr>
            <w:tcW w:type="dxa" w:w="737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8 inst.</w:t>
            </w:r>
          </w:p>
        </w:tc>
        <w:tc>
          <w:tcPr>
            <w:tcW w:type="dxa" w:w="1077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12,2</w:t>
            </w:r>
          </w:p>
        </w:tc>
        <w:tc>
          <w:tcPr>
            <w:tcW w:type="dxa" w:w="170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8.633,31</w:t>
            </w:r>
          </w:p>
        </w:tc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1.303,62</w:t>
            </w:r>
          </w:p>
        </w:tc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6.329,69</w:t>
            </w:r>
          </w:p>
        </w:tc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0,0096</w:t>
            </w:r>
          </w:p>
        </w:tc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3,2</w:t>
            </w:r>
          </w:p>
        </w:tc>
        <w:tc>
          <w:tcPr>
            <w:tcW w:type="dxa" w:w="1474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1.119,24</w:t>
            </w:r>
          </w:p>
        </w:tc>
        <w:tc>
          <w:tcPr>
            <w:tcW w:type="dxa" w:w="1474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+15,5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 w:val="0"/>
          <w:i/>
          <w:color w:val="555555"/>
          <w:sz w:val="16"/>
        </w:rPr>
        <w:t>Las columnas de referencia proceden de las mejores soluciones publicadas (tabla B.3), no del archivo de resultados. La desviación en distancia es (distancia obtenida − distancia de referencia) / distancia de referencia, y la de las filas de resumen es la media de las desviaciones de las instancias de la clase, no la desviación de las medias.</w:t>
      </w:r>
    </w:p>
    <w:p>
      <w:pPr>
        <w:spacing w:after="40"/>
      </w:pPr>
      <w:r>
        <w:rPr>
          <w:b w:val="0"/>
          <w:i/>
          <w:color w:val="555555"/>
          <w:sz w:val="16"/>
        </w:rPr>
        <w:t>Media de las 56 instancias: 13,2 vehículos, 1.179,47 de distancia frente a 1.021,19 de referencia, desviación media +15,4 %.</w:t>
      </w:r>
    </w:p>
    <w:p>
      <w:pPr>
        <w:sectPr>
          <w:footerReference w:type="default" r:id="rId9"/>
          <w:pgSz w:w="16838" w:h="11906" w:orient="landscape"/>
          <w:pgMar w:top="1020" w:right="907" w:bottom="1020" w:left="907" w:header="720" w:footer="720" w:gutter="0"/>
          <w:cols w:space="720"/>
          <w:docGrid w:linePitch="360"/>
        </w:sectPr>
      </w:pPr>
    </w:p>
    <w:p>
      <w:pPr>
        <w:pStyle w:val="Heading2"/>
      </w:pPr>
      <w:r>
        <w:t>B.2. Flota acotada: aportación de la fase de reinserción</w:t>
      </w:r>
    </w:p>
    <w:p>
      <w:r>
        <w:rPr>
          <w:b w:val="0"/>
          <w:sz w:val="22"/>
        </w:rPr>
        <w:t xml:space="preserve">Las mismas 56 instancias ejecutadas con la </w:t>
      </w:r>
      <w:r>
        <w:rPr>
          <w:b/>
          <w:sz w:val="22"/>
        </w:rPr>
        <w:t>flota acotada</w:t>
      </w:r>
      <w:r>
        <w:rPr>
          <w:b w:val="0"/>
          <w:sz w:val="22"/>
        </w:rPr>
        <w:t xml:space="preserve"> al número de vehículos de la mejor solución publicada. Con la flota limitada ya no se puede atender a todos los clientes, y es entonces cuando la fase de reinserción tiene margen para aportar algo: la tabla compara los clientes atendidos desactivándola y activándola.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 w:val="true"/>
          <w:cantSplit/>
        </w:trPr>
        <w:tc>
          <w:tcPr>
            <w:tcW w:type="dxa" w:w="1361"/>
            <w:shd w:val="clear" w:fill="1F3A68"/>
            <w:vAlign w:val="center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Instancia</w:t>
            </w:r>
          </w:p>
        </w:tc>
        <w:tc>
          <w:tcPr>
            <w:tcW w:type="dxa" w:w="907"/>
            <w:shd w:val="clear" w:fill="1F3A68"/>
            <w:vAlign w:val="center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Clase</w:t>
            </w:r>
          </w:p>
        </w:tc>
        <w:tc>
          <w:tcPr>
            <w:tcW w:type="dxa" w:w="1474"/>
            <w:shd w:val="clear" w:fill="1F3A68"/>
            <w:vAlign w:val="center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Vehículos</w:t>
              <w:br/>
              <w:t>permitidos</w:t>
            </w:r>
          </w:p>
        </w:tc>
        <w:tc>
          <w:tcPr>
            <w:tcW w:type="dxa" w:w="2041"/>
            <w:shd w:val="clear" w:fill="1F3A68"/>
            <w:vAlign w:val="center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Clientes atendidos</w:t>
              <w:br/>
              <w:t>sin reinserción</w:t>
            </w:r>
          </w:p>
        </w:tc>
        <w:tc>
          <w:tcPr>
            <w:tcW w:type="dxa" w:w="2041"/>
            <w:shd w:val="clear" w:fill="1F3A68"/>
            <w:vAlign w:val="center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Clientes atendidos</w:t>
              <w:br/>
              <w:t>con reinserción</w:t>
            </w:r>
          </w:p>
        </w:tc>
        <w:tc>
          <w:tcPr>
            <w:tcW w:type="dxa" w:w="1361"/>
            <w:shd w:val="clear" w:fill="1F3A68"/>
            <w:vAlign w:val="center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Diferencia</w:t>
            </w:r>
          </w:p>
        </w:tc>
        <w:tc>
          <w:tcPr>
            <w:tcW w:type="dxa" w:w="1474"/>
            <w:shd w:val="clear" w:fill="1F3A68"/>
            <w:vAlign w:val="center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Diferencia (%)</w:t>
            </w:r>
          </w:p>
        </w:tc>
        <w:tc>
          <w:tcPr>
            <w:tcW w:type="dxa" w:w="1928"/>
            <w:shd w:val="clear" w:fill="1F3A68"/>
            <w:vAlign w:val="center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No asignados por</w:t>
              <w:br/>
              <w:t>motivo FLOTA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C101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+5,5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C102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+19,3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C103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+11,4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C104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+12,5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C105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+7,7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C106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+5,5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C107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+7,7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C108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+2,1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C109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+3,1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Total C1</w:t>
            </w:r>
          </w:p>
        </w:tc>
        <w:tc>
          <w:tcPr>
            <w:tcW w:type="dxa" w:w="907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9 inst.</w:t>
            </w:r>
          </w:p>
        </w:tc>
        <w:tc>
          <w:tcPr>
            <w:tcW w:type="dxa" w:w="1474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90</w:t>
            </w:r>
          </w:p>
        </w:tc>
        <w:tc>
          <w:tcPr>
            <w:tcW w:type="dxa" w:w="204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817</w:t>
            </w:r>
          </w:p>
        </w:tc>
        <w:tc>
          <w:tcPr>
            <w:tcW w:type="dxa" w:w="204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883</w:t>
            </w:r>
          </w:p>
        </w:tc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66</w:t>
            </w:r>
          </w:p>
        </w:tc>
        <w:tc>
          <w:tcPr>
            <w:tcW w:type="dxa" w:w="1474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+8,1</w:t>
            </w:r>
          </w:p>
        </w:tc>
        <w:tc>
          <w:tcPr>
            <w:tcW w:type="dxa" w:w="1928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17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C201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+14,9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C202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+25,0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C203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+54,0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C204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+25,3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C205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+11,1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C206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+15,3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C207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+16,3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C208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+20,5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Total C2</w:t>
            </w:r>
          </w:p>
        </w:tc>
        <w:tc>
          <w:tcPr>
            <w:tcW w:type="dxa" w:w="907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8 inst.</w:t>
            </w:r>
          </w:p>
        </w:tc>
        <w:tc>
          <w:tcPr>
            <w:tcW w:type="dxa" w:w="1474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24</w:t>
            </w:r>
          </w:p>
        </w:tc>
        <w:tc>
          <w:tcPr>
            <w:tcW w:type="dxa" w:w="204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653</w:t>
            </w:r>
          </w:p>
        </w:tc>
        <w:tc>
          <w:tcPr>
            <w:tcW w:type="dxa" w:w="204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794</w:t>
            </w:r>
          </w:p>
        </w:tc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141</w:t>
            </w:r>
          </w:p>
        </w:tc>
        <w:tc>
          <w:tcPr>
            <w:tcW w:type="dxa" w:w="1474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+21,6</w:t>
            </w:r>
          </w:p>
        </w:tc>
        <w:tc>
          <w:tcPr>
            <w:tcW w:type="dxa" w:w="1928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R101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+26,4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R102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+20,0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R103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+23,4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R104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+17,1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11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R105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+23,7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R106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+24,7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R107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+27,9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13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R108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+17,7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R109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+12,0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R110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+9,9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11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R111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+17,1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11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R112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+8,6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Total R1</w:t>
            </w:r>
          </w:p>
        </w:tc>
        <w:tc>
          <w:tcPr>
            <w:tcW w:type="dxa" w:w="907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12 inst.</w:t>
            </w:r>
          </w:p>
        </w:tc>
        <w:tc>
          <w:tcPr>
            <w:tcW w:type="dxa" w:w="1474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143</w:t>
            </w:r>
          </w:p>
        </w:tc>
        <w:tc>
          <w:tcPr>
            <w:tcW w:type="dxa" w:w="204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914</w:t>
            </w:r>
          </w:p>
        </w:tc>
        <w:tc>
          <w:tcPr>
            <w:tcW w:type="dxa" w:w="204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1.086</w:t>
            </w:r>
          </w:p>
        </w:tc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172</w:t>
            </w:r>
          </w:p>
        </w:tc>
        <w:tc>
          <w:tcPr>
            <w:tcW w:type="dxa" w:w="1474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+18,8</w:t>
            </w:r>
          </w:p>
        </w:tc>
        <w:tc>
          <w:tcPr>
            <w:tcW w:type="dxa" w:w="1928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114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R201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+190,6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R202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+210,3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R203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+104,3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R204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+104,3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R205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+137,5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R206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+151,3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R207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+133,3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R208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+76,4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R209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+116,3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R210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+118,2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R211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+174,2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15</w:t>
            </w:r>
          </w:p>
        </w:tc>
      </w:tr>
      <w:tr>
        <w:trPr>
          <w:cantSplit/>
        </w:trPr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Total R2</w:t>
            </w:r>
          </w:p>
        </w:tc>
        <w:tc>
          <w:tcPr>
            <w:tcW w:type="dxa" w:w="907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11 inst.</w:t>
            </w:r>
          </w:p>
        </w:tc>
        <w:tc>
          <w:tcPr>
            <w:tcW w:type="dxa" w:w="1474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30</w:t>
            </w:r>
          </w:p>
        </w:tc>
        <w:tc>
          <w:tcPr>
            <w:tcW w:type="dxa" w:w="204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442</w:t>
            </w:r>
          </w:p>
        </w:tc>
        <w:tc>
          <w:tcPr>
            <w:tcW w:type="dxa" w:w="204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1.021</w:t>
            </w:r>
          </w:p>
        </w:tc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579</w:t>
            </w:r>
          </w:p>
        </w:tc>
        <w:tc>
          <w:tcPr>
            <w:tcW w:type="dxa" w:w="1474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+131,0</w:t>
            </w:r>
          </w:p>
        </w:tc>
        <w:tc>
          <w:tcPr>
            <w:tcW w:type="dxa" w:w="1928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79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RC101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+27,9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13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RC102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+28,6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RC103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+14,3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RC104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+13,3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RC105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+19,2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13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RC106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+12,2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17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RC107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+4,8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RC108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+4,5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Total RC1</w:t>
            </w:r>
          </w:p>
        </w:tc>
        <w:tc>
          <w:tcPr>
            <w:tcW w:type="dxa" w:w="907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8 inst.</w:t>
            </w:r>
          </w:p>
        </w:tc>
        <w:tc>
          <w:tcPr>
            <w:tcW w:type="dxa" w:w="1474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92</w:t>
            </w:r>
          </w:p>
        </w:tc>
        <w:tc>
          <w:tcPr>
            <w:tcW w:type="dxa" w:w="204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617</w:t>
            </w:r>
          </w:p>
        </w:tc>
        <w:tc>
          <w:tcPr>
            <w:tcW w:type="dxa" w:w="204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709</w:t>
            </w:r>
          </w:p>
        </w:tc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92</w:t>
            </w:r>
          </w:p>
        </w:tc>
        <w:tc>
          <w:tcPr>
            <w:tcW w:type="dxa" w:w="1474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+14,9</w:t>
            </w:r>
          </w:p>
        </w:tc>
        <w:tc>
          <w:tcPr>
            <w:tcW w:type="dxa" w:w="1928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91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RC201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+190,9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RC202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+160,6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14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RC203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+120,9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RC204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+88,7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RC205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+141,0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RC206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+166,7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RC207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+145,9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RC208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+41,4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Total RC2</w:t>
            </w:r>
          </w:p>
        </w:tc>
        <w:tc>
          <w:tcPr>
            <w:tcW w:type="dxa" w:w="907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8 inst.</w:t>
            </w:r>
          </w:p>
        </w:tc>
        <w:tc>
          <w:tcPr>
            <w:tcW w:type="dxa" w:w="1474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26</w:t>
            </w:r>
          </w:p>
        </w:tc>
        <w:tc>
          <w:tcPr>
            <w:tcW w:type="dxa" w:w="204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341</w:t>
            </w:r>
          </w:p>
        </w:tc>
        <w:tc>
          <w:tcPr>
            <w:tcW w:type="dxa" w:w="204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749</w:t>
            </w:r>
          </w:p>
        </w:tc>
        <w:tc>
          <w:tcPr>
            <w:tcW w:type="dxa" w:w="1361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408</w:t>
            </w:r>
          </w:p>
        </w:tc>
        <w:tc>
          <w:tcPr>
            <w:tcW w:type="dxa" w:w="1474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+119,6</w:t>
            </w:r>
          </w:p>
        </w:tc>
        <w:tc>
          <w:tcPr>
            <w:tcW w:type="dxa" w:w="1928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51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 w:val="0"/>
          <w:i/>
          <w:color w:val="555555"/>
          <w:sz w:val="16"/>
        </w:rPr>
        <w:t xml:space="preserve">Las filas de resumen son </w:t>
      </w:r>
      <w:r>
        <w:rPr>
          <w:b/>
          <w:i w:val="0"/>
          <w:color w:val="555555"/>
          <w:sz w:val="16"/>
        </w:rPr>
        <w:t>totales</w:t>
      </w:r>
      <w:r>
        <w:rPr>
          <w:b w:val="0"/>
          <w:i/>
          <w:color w:val="555555"/>
          <w:sz w:val="16"/>
        </w:rPr>
        <w:t xml:space="preserve"> de la clase, no medias, porque lo que interesa de esta tabla es cuántos clientes se recuperan en conjunto. La diferencia porcentual de esas filas se calcula sobre los totales.</w:t>
      </w:r>
    </w:p>
    <w:p>
      <w:pPr>
        <w:spacing w:after="40"/>
      </w:pPr>
      <w:r>
        <w:rPr>
          <w:b w:val="0"/>
          <w:i/>
          <w:color w:val="555555"/>
          <w:sz w:val="16"/>
        </w:rPr>
        <w:t xml:space="preserve">La columna de no asignados por motivo FLOTA corresponde a la ejecución </w:t>
      </w:r>
      <w:r>
        <w:rPr>
          <w:b/>
          <w:i w:val="0"/>
          <w:color w:val="555555"/>
          <w:sz w:val="16"/>
        </w:rPr>
        <w:t>con</w:t>
      </w:r>
      <w:r>
        <w:rPr>
          <w:b w:val="0"/>
          <w:i/>
          <w:color w:val="555555"/>
          <w:sz w:val="16"/>
        </w:rPr>
        <w:t xml:space="preserve"> reinserción, que es la configuración por defecto de la aplicación.</w:t>
      </w:r>
    </w:p>
    <w:p>
      <w:pPr>
        <w:spacing w:after="40"/>
      </w:pPr>
      <w:r>
        <w:rPr>
          <w:b w:val="0"/>
          <w:i/>
          <w:color w:val="555555"/>
          <w:sz w:val="16"/>
        </w:rPr>
        <w:t>En conjunto: 3.784 clientes atendidos sin reinserción y 5.242 con ella, 1.458 más (+38,5 %).</w:t>
      </w:r>
    </w:p>
    <w:p>
      <w:pPr>
        <w:sectPr>
          <w:pgSz w:w="16838" w:h="11906" w:orient="landscape"/>
          <w:pgMar w:top="1020" w:right="907" w:bottom="1020" w:left="907" w:header="720" w:footer="720" w:gutter="0"/>
          <w:cols w:space="720"/>
          <w:docGrid w:linePitch="360"/>
        </w:sectPr>
      </w:pPr>
    </w:p>
    <w:p>
      <w:pPr>
        <w:pStyle w:val="Heading2"/>
      </w:pPr>
      <w:r>
        <w:t>B.3. Mejores soluciones conocidas usadas como referencia</w:t>
      </w:r>
    </w:p>
    <w:p>
      <w:r>
        <w:rPr>
          <w:b w:val="0"/>
          <w:sz w:val="22"/>
        </w:rPr>
        <w:t>Mejores soluciones publicadas para las 56 instancias, tal y como las recoge SINTEF, que es el repositorio de referencia del VRPTW. Son los valores con los que se comparan los resultados de la tabla B.1 y los que fijan el número de vehículos permitidos en la tabla B.2. El criterio de la literatura es jerárquico: primero se minimiza el número de vehículos y, a igualdad de vehículos, la distancia.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381"/>
            <w:shd w:val="clear" w:fill="1F3A68"/>
            <w:vAlign w:val="center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Instancia</w:t>
            </w:r>
          </w:p>
        </w:tc>
        <w:tc>
          <w:tcPr>
            <w:tcW w:type="dxa" w:w="1587"/>
            <w:shd w:val="clear" w:fill="1F3A68"/>
            <w:vAlign w:val="center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Vehículos</w:t>
            </w:r>
          </w:p>
        </w:tc>
        <w:tc>
          <w:tcPr>
            <w:tcW w:type="dxa" w:w="1814"/>
            <w:shd w:val="clear" w:fill="1F3A68"/>
            <w:vAlign w:val="center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Distancia</w:t>
            </w:r>
          </w:p>
        </w:tc>
        <w:tc>
          <w:tcPr>
            <w:tcW w:type="dxa" w:w="3855"/>
            <w:shd w:val="clear" w:fill="1F3A68"/>
            <w:vAlign w:val="center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Fuente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c101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828,94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(RT)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c102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828,94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(RT)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c103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828,06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(RT)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c104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824,78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(RT)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c105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828,94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(RT)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c106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828,94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(RT)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c107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828,94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(RT)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c108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828,94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(RT)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c109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828,94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(RT)</w:t>
            </w:r>
          </w:p>
        </w:tc>
      </w:tr>
      <w:tr>
        <w:trPr>
          <w:cantSplit/>
        </w:trPr>
        <w:tc>
          <w:tcPr>
            <w:tcW w:type="dxa" w:w="2381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Media C1 (9 inst.)</w:t>
            </w:r>
          </w:p>
        </w:tc>
        <w:tc>
          <w:tcPr>
            <w:tcW w:type="dxa" w:w="1587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10,0</w:t>
            </w:r>
          </w:p>
        </w:tc>
        <w:tc>
          <w:tcPr>
            <w:tcW w:type="dxa" w:w="1814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828,38</w:t>
            </w:r>
          </w:p>
        </w:tc>
        <w:tc>
          <w:tcPr>
            <w:tcW w:type="dxa" w:w="3855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c201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591,56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(RT)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c202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591,56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(RT)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c203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591,17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(RT)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c204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590,60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(RT)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c205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588,88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(RT)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c206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588,49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(RT)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c207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588,29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(RT)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c208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588,32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(RT)</w:t>
            </w:r>
          </w:p>
        </w:tc>
      </w:tr>
      <w:tr>
        <w:trPr>
          <w:cantSplit/>
        </w:trPr>
        <w:tc>
          <w:tcPr>
            <w:tcW w:type="dxa" w:w="2381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Media C2 (8 inst.)</w:t>
            </w:r>
          </w:p>
        </w:tc>
        <w:tc>
          <w:tcPr>
            <w:tcW w:type="dxa" w:w="1587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3,0</w:t>
            </w:r>
          </w:p>
        </w:tc>
        <w:tc>
          <w:tcPr>
            <w:tcW w:type="dxa" w:w="1814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589,86</w:t>
            </w:r>
          </w:p>
        </w:tc>
        <w:tc>
          <w:tcPr>
            <w:tcW w:type="dxa" w:w="3855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r101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1.650,80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(H)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r102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1.486,12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(RT)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r103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1.292,68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(LLH)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r104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1.007,31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(MBD)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r105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1.377,11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(RT)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r106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1.252,03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(MBD)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r107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1.104,66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(S97)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r108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960,88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(BBB)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r109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1.194,73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(HG)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r110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1.118,84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(MBD)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r111 (a)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1.096,73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(RGP)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r112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982,14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(GTA)</w:t>
            </w:r>
          </w:p>
        </w:tc>
      </w:tr>
      <w:tr>
        <w:trPr>
          <w:cantSplit/>
        </w:trPr>
        <w:tc>
          <w:tcPr>
            <w:tcW w:type="dxa" w:w="2381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Media R1 (12 inst.)</w:t>
            </w:r>
          </w:p>
        </w:tc>
        <w:tc>
          <w:tcPr>
            <w:tcW w:type="dxa" w:w="1587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11,9</w:t>
            </w:r>
          </w:p>
        </w:tc>
        <w:tc>
          <w:tcPr>
            <w:tcW w:type="dxa" w:w="1814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1.210,34</w:t>
            </w:r>
          </w:p>
        </w:tc>
        <w:tc>
          <w:tcPr>
            <w:tcW w:type="dxa" w:w="3855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r201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1.252,37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(HG)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r202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1.191,70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(RGP)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r203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939,50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(WL)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r204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825,52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(BVH)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r205 (b)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994,43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(RGP)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r206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906,14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(SSSD)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r207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890,61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(RP)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r208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726,82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(MBD)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r209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909,16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(H)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r210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939,37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(MBD)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r211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885,71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(WL)</w:t>
            </w:r>
          </w:p>
        </w:tc>
      </w:tr>
      <w:tr>
        <w:trPr>
          <w:cantSplit/>
        </w:trPr>
        <w:tc>
          <w:tcPr>
            <w:tcW w:type="dxa" w:w="2381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Media R2 (11 inst.)</w:t>
            </w:r>
          </w:p>
        </w:tc>
        <w:tc>
          <w:tcPr>
            <w:tcW w:type="dxa" w:w="1587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2,7</w:t>
            </w:r>
          </w:p>
        </w:tc>
        <w:tc>
          <w:tcPr>
            <w:tcW w:type="dxa" w:w="1814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951,03</w:t>
            </w:r>
          </w:p>
        </w:tc>
        <w:tc>
          <w:tcPr>
            <w:tcW w:type="dxa" w:w="3855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rc101 (b)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1.696,95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(TBGGP)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rc102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1.554,75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(TBGGP)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rc103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1.261,67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(S98)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rc104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1.135,48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(CLM)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rc105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1.629,44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(BBB)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rc106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1.424,73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(BBB)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rc107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1.230,48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(S97)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rc108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1.139,82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(TBGGP)</w:t>
            </w:r>
          </w:p>
        </w:tc>
      </w:tr>
      <w:tr>
        <w:trPr>
          <w:cantSplit/>
        </w:trPr>
        <w:tc>
          <w:tcPr>
            <w:tcW w:type="dxa" w:w="2381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Media RC1 (8 inst.)</w:t>
            </w:r>
          </w:p>
        </w:tc>
        <w:tc>
          <w:tcPr>
            <w:tcW w:type="dxa" w:w="1587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11,5</w:t>
            </w:r>
          </w:p>
        </w:tc>
        <w:tc>
          <w:tcPr>
            <w:tcW w:type="dxa" w:w="1814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1.384,16</w:t>
            </w:r>
          </w:p>
        </w:tc>
        <w:tc>
          <w:tcPr>
            <w:tcW w:type="dxa" w:w="3855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rc201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1.406,94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(MBD)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rc202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1.365,65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(GCC)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rc203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1.049,62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(CC)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rc204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798,46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(MBD)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rc205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1.297,65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(MBD)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rc206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1.146,32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(H)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rc207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1.061,14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(BVH)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rc208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/>
              <w:jc w:val="right"/>
            </w:pPr>
            <w:r/>
            <w:r>
              <w:rPr>
                <w:b w:val="0"/>
                <w:sz w:val="16"/>
              </w:rPr>
              <w:t>828,14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SINTEF (IKMUY)</w:t>
            </w:r>
          </w:p>
        </w:tc>
      </w:tr>
      <w:tr>
        <w:trPr>
          <w:cantSplit/>
        </w:trPr>
        <w:tc>
          <w:tcPr>
            <w:tcW w:type="dxa" w:w="2381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Media RC2 (8 inst.)</w:t>
            </w:r>
          </w:p>
        </w:tc>
        <w:tc>
          <w:tcPr>
            <w:tcW w:type="dxa" w:w="1587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3,2</w:t>
            </w:r>
          </w:p>
        </w:tc>
        <w:tc>
          <w:tcPr>
            <w:tcW w:type="dxa" w:w="1814"/>
            <w:shd w:val="clear" w:fill="E4E9F0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6"/>
              </w:rPr>
              <w:t>1.119,24</w:t>
            </w:r>
          </w:p>
        </w:tc>
        <w:tc>
          <w:tcPr>
            <w:tcW w:type="dxa" w:w="3855"/>
            <w:shd w:val="clear" w:fill="E4E9F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color w:val="555555"/>
          <w:sz w:val="16"/>
        </w:rPr>
        <w:t>(a)</w:t>
      </w:r>
      <w:r>
        <w:rPr>
          <w:b w:val="0"/>
          <w:i/>
          <w:color w:val="555555"/>
          <w:sz w:val="16"/>
        </w:rPr>
        <w:t xml:space="preserve"> En </w:t>
      </w:r>
      <w:r>
        <w:rPr>
          <w:rFonts w:ascii="Consolas" w:hAnsi="Consolas"/>
          <w:b w:val="0"/>
          <w:i/>
          <w:color w:val="555555"/>
          <w:sz w:val="15"/>
        </w:rPr>
        <w:t>r111</w:t>
      </w:r>
      <w:r>
        <w:rPr>
          <w:b w:val="0"/>
          <w:i/>
          <w:color w:val="555555"/>
          <w:sz w:val="16"/>
        </w:rPr>
        <w:t xml:space="preserve"> la distancia publicada aparece acompañada de una llamada a pie de página referida al propio valor de la distancia.</w:t>
      </w:r>
    </w:p>
    <w:p>
      <w:pPr>
        <w:spacing w:after="40"/>
      </w:pPr>
      <w:r>
        <w:rPr>
          <w:b/>
          <w:i w:val="0"/>
          <w:color w:val="555555"/>
          <w:sz w:val="16"/>
        </w:rPr>
        <w:t>(b)</w:t>
      </w:r>
      <w:r>
        <w:rPr>
          <w:b w:val="0"/>
          <w:i/>
          <w:color w:val="555555"/>
          <w:sz w:val="16"/>
        </w:rPr>
        <w:t xml:space="preserve"> </w:t>
      </w:r>
      <w:r>
        <w:rPr>
          <w:rFonts w:ascii="Consolas" w:hAnsi="Consolas"/>
          <w:b w:val="0"/>
          <w:i/>
          <w:color w:val="555555"/>
          <w:sz w:val="15"/>
        </w:rPr>
        <w:t>r205</w:t>
      </w:r>
      <w:r>
        <w:rPr>
          <w:b w:val="0"/>
          <w:i/>
          <w:color w:val="555555"/>
          <w:sz w:val="16"/>
        </w:rPr>
        <w:t xml:space="preserve"> y </w:t>
      </w:r>
      <w:r>
        <w:rPr>
          <w:rFonts w:ascii="Consolas" w:hAnsi="Consolas"/>
          <w:b w:val="0"/>
          <w:i/>
          <w:color w:val="555555"/>
          <w:sz w:val="15"/>
        </w:rPr>
        <w:t>rc101</w:t>
      </w:r>
      <w:r>
        <w:rPr>
          <w:b w:val="0"/>
          <w:i/>
          <w:color w:val="555555"/>
          <w:sz w:val="16"/>
        </w:rPr>
        <w:t xml:space="preserve"> se publican como </w:t>
      </w:r>
      <w:r>
        <w:rPr>
          <w:rFonts w:ascii="Consolas" w:hAnsi="Consolas"/>
          <w:b w:val="0"/>
          <w:i/>
          <w:color w:val="555555"/>
          <w:sz w:val="15"/>
        </w:rPr>
        <w:t>r205b</w:t>
      </w:r>
      <w:r>
        <w:rPr>
          <w:b w:val="0"/>
          <w:i/>
          <w:color w:val="555555"/>
          <w:sz w:val="16"/>
        </w:rPr>
        <w:t xml:space="preserve"> y </w:t>
      </w:r>
      <w:r>
        <w:rPr>
          <w:rFonts w:ascii="Consolas" w:hAnsi="Consolas"/>
          <w:b w:val="0"/>
          <w:i/>
          <w:color w:val="555555"/>
          <w:sz w:val="15"/>
        </w:rPr>
        <w:t>rc101b</w:t>
      </w:r>
      <w:r>
        <w:rPr>
          <w:b w:val="0"/>
          <w:i/>
          <w:color w:val="555555"/>
          <w:sz w:val="16"/>
        </w:rPr>
        <w:t>: las cifras comunicadas originalmente se consideraron afectadas por errores de redondeo, y la variante «b» es la que recoge el valor corregido.</w:t>
      </w:r>
    </w:p>
    <w:p>
      <w:pPr>
        <w:spacing w:after="40"/>
      </w:pPr>
      <w:r>
        <w:rPr>
          <w:b w:val="0"/>
          <w:i/>
          <w:color w:val="555555"/>
          <w:sz w:val="16"/>
        </w:rPr>
        <w:t>Las siglas de la columna «Fuente» son las que emplea SINTEF para identificar al equipo que publicó cada solución.</w:t>
      </w:r>
    </w:p>
    <w:sectPr w:rsidR="00FC693F" w:rsidRPr="0006063C" w:rsidSect="00034616"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 xml:space="preserve">Anexo B — Resultados por instancia   ·   </w:t>
    </w:r>
    <w:r>
      <w:rPr>
        <w:color w:val="777777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6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6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