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68"/>
          <w:sz w:val="104"/>
        </w:rPr>
        <w:t>Polux</w:t>
      </w:r>
    </w:p>
    <w:p>
      <w:pPr>
        <w:jc w:val="center"/>
      </w:pPr>
      <w:r>
        <w:rPr>
          <w:color w:val="444444"/>
          <w:sz w:val="44"/>
        </w:rPr>
        <w:t>Manual de usuario</w:t>
      </w:r>
    </w:p>
    <w:p>
      <w:pPr>
        <w:jc w:val="center"/>
      </w:pPr>
      <w:r>
        <w:rPr>
          <w:i/>
          <w:color w:val="666666"/>
          <w:sz w:val="24"/>
        </w:rPr>
        <w:t>Optimización de rutas de reparto con ventanas horarias</w:t>
        <w:br/>
        <w:t>y cumplimiento del Reglamento (CE) nº 561/2006</w:t>
      </w:r>
    </w:p>
    <w:p/>
    <w:p/>
    <w:p>
      <w:pPr>
        <w:jc w:val="center"/>
      </w:pPr>
      <w:r>
        <w:rPr>
          <w:b/>
          <w:sz w:val="22"/>
        </w:rPr>
        <w:t>Versión 1.0.0</w:t>
      </w:r>
    </w:p>
    <w:p>
      <w:r>
        <w:br w:type="page"/>
      </w:r>
    </w:p>
    <w:p>
      <w:pPr>
        <w:pStyle w:val="Heading1"/>
      </w:pPr>
      <w:r>
        <w:t>Contenido</w:t>
      </w:r>
    </w:p>
    <w:p>
      <w:pPr>
        <w:spacing w:after="40"/>
        <w:ind w:left="283"/>
      </w:pPr>
      <w:r>
        <w:t>1. Qué hace Polux</w:t>
      </w:r>
    </w:p>
    <w:p>
      <w:pPr>
        <w:spacing w:after="40"/>
        <w:ind w:left="283"/>
      </w:pPr>
      <w:r>
        <w:t>2. Instalación y primer arranque</w:t>
      </w:r>
    </w:p>
    <w:p>
      <w:pPr>
        <w:spacing w:after="40"/>
        <w:ind w:left="283"/>
      </w:pPr>
      <w:r>
        <w:t>3. El archivo de clientes (CSV)</w:t>
      </w:r>
    </w:p>
    <w:p>
      <w:pPr>
        <w:spacing w:after="40"/>
        <w:ind w:left="283"/>
      </w:pPr>
      <w:r>
        <w:t>4. La ventana principal</w:t>
      </w:r>
    </w:p>
    <w:p>
      <w:pPr>
        <w:spacing w:after="40"/>
        <w:ind w:left="283"/>
      </w:pPr>
      <w:r>
        <w:t>5. Configurar la jornada</w:t>
      </w:r>
    </w:p>
    <w:p>
      <w:pPr>
        <w:spacing w:after="40"/>
        <w:ind w:left="283"/>
      </w:pPr>
      <w:r>
        <w:t>6. Cargar los clientes</w:t>
      </w:r>
    </w:p>
    <w:p>
      <w:pPr>
        <w:spacing w:after="40"/>
        <w:ind w:left="283"/>
      </w:pPr>
      <w:r>
        <w:t>7. Optimizar las rutas</w:t>
      </w:r>
    </w:p>
    <w:p>
      <w:pPr>
        <w:spacing w:after="40"/>
        <w:ind w:left="283"/>
      </w:pPr>
      <w:r>
        <w:t>8. Entender los resultados</w:t>
      </w:r>
    </w:p>
    <w:p>
      <w:pPr>
        <w:spacing w:after="40"/>
        <w:ind w:left="283"/>
      </w:pPr>
      <w:r>
        <w:t>9. El mapa interactivo</w:t>
      </w:r>
    </w:p>
    <w:p>
      <w:pPr>
        <w:spacing w:after="40"/>
        <w:ind w:left="283"/>
      </w:pPr>
      <w:r>
        <w:t>10. Hojas de ruta en PDF</w:t>
      </w:r>
    </w:p>
    <w:p>
      <w:pPr>
        <w:spacing w:after="40"/>
        <w:ind w:left="283"/>
      </w:pPr>
      <w:r>
        <w:t>11. Enviar la ruta al conductor con Google Maps</w:t>
      </w:r>
    </w:p>
    <w:p>
      <w:pPr>
        <w:spacing w:after="40"/>
        <w:ind w:left="283"/>
      </w:pPr>
      <w:r>
        <w:t>12. Exportar los resultados</w:t>
      </w:r>
    </w:p>
    <w:p>
      <w:pPr>
        <w:spacing w:after="40"/>
        <w:ind w:left="283"/>
      </w:pPr>
      <w:r>
        <w:t>13. Problemas frecuentes</w:t>
      </w:r>
    </w:p>
    <w:p>
      <w:pPr>
        <w:spacing w:after="40"/>
        <w:ind w:left="283"/>
      </w:pPr>
      <w:r>
        <w:t>14. Dónde guarda Polux sus archivos</w:t>
      </w:r>
    </w:p>
    <w:p>
      <w:r>
        <w:br w:type="page"/>
      </w:r>
    </w:p>
    <w:p>
      <w:pPr>
        <w:pStyle w:val="Heading1"/>
      </w:pPr>
      <w:r>
        <w:t>1. Qué hace Polux</w:t>
      </w:r>
    </w:p>
    <w:p>
      <w:r>
        <w:rPr>
          <w:b w:val="0"/>
        </w:rPr>
        <w:t>Polux reparte un conjunto de clientes entre los vehículos de una flota y decide en qué orden visitarlos, buscando recorrer la menor distancia posible. Al hacerlo respeta tres cosas a la vez:</w:t>
      </w:r>
    </w:p>
    <w:p>
      <w:pPr>
        <w:pStyle w:val="ListBullet"/>
      </w:pPr>
      <w:r>
        <w:rPr>
          <w:b/>
        </w:rPr>
        <w:t>La capacidad de cada vehículo</w:t>
      </w:r>
      <w:r>
        <w:rPr>
          <w:b w:val="0"/>
        </w:rPr>
        <w:t>: no se carga más mercancía de la que cabe.</w:t>
      </w:r>
    </w:p>
    <w:p>
      <w:pPr>
        <w:pStyle w:val="ListBullet"/>
      </w:pPr>
      <w:r>
        <w:rPr>
          <w:b/>
        </w:rPr>
        <w:t>La ventana horaria de cada cliente</w:t>
      </w:r>
      <w:r>
        <w:rPr>
          <w:b w:val="0"/>
        </w:rPr>
        <w:t>: si un cliente solo recibe de 09:00 a 14:00, no se planifica una llegada fuera de ese margen.</w:t>
      </w:r>
    </w:p>
    <w:p>
      <w:pPr>
        <w:pStyle w:val="ListBullet"/>
      </w:pPr>
      <w:r>
        <w:rPr>
          <w:b/>
        </w:rPr>
        <w:t>Los tiempos de conducción y descanso del Reglamento (CE) nº 561/2006</w:t>
      </w:r>
      <w:r>
        <w:rPr>
          <w:b w:val="0"/>
        </w:rPr>
        <w:t>: pausa obligatoria de 45 minutos tras 4 h 30 de conducción continua, máximo de 9 horas diarias (ampliables a 10 h dos veces por semana) y tope de 56 horas semanales.</w:t>
      </w:r>
    </w:p>
    <w:p>
      <w:r>
        <w:rPr>
          <w:b w:val="0"/>
        </w:rPr>
        <w:t xml:space="preserve">Las distancias y los tiempos </w:t>
      </w:r>
      <w:r>
        <w:rPr>
          <w:b/>
        </w:rPr>
        <w:t>no son en línea recta</w:t>
      </w:r>
      <w:r>
        <w:rPr>
          <w:b w:val="0"/>
        </w:rPr>
        <w:t>: se consultan por carretera, siguiendo las calles reales, igual que haría un navegador.</w:t>
      </w:r>
    </w:p>
    <w:p>
      <w:r>
        <w:rPr>
          <w:b w:val="0"/>
        </w:rPr>
        <w:t>Con el plan ya calculado, Polux entrega:</w:t>
      </w:r>
    </w:p>
    <w:p>
      <w:pPr>
        <w:pStyle w:val="ListBullet"/>
      </w:pPr>
      <w:r>
        <w:rPr>
          <w:b w:val="0"/>
        </w:rPr>
        <w:t>Un mapa interactivo con cada ruta dibujada en un color.</w:t>
      </w:r>
    </w:p>
    <w:p>
      <w:pPr>
        <w:pStyle w:val="ListBullet"/>
      </w:pPr>
      <w:r>
        <w:rPr>
          <w:b w:val="0"/>
        </w:rPr>
        <w:t>Una hoja de ruta en PDF por vehículo, lista para imprimir y dar al conductor.</w:t>
      </w:r>
    </w:p>
    <w:p>
      <w:pPr>
        <w:pStyle w:val="ListBullet"/>
      </w:pPr>
      <w:r>
        <w:rPr>
          <w:b w:val="0"/>
        </w:rPr>
        <w:t>Un enlace de Google Maps por ruta, para abrirlo en el móvil.</w:t>
      </w:r>
    </w:p>
    <w:p>
      <w:pPr>
        <w:pStyle w:val="ListBullet"/>
      </w:pPr>
      <w:r>
        <w:rPr>
          <w:b w:val="0"/>
        </w:rPr>
        <w:t>Un archivo CSV con el resultado completo, para llevarlo a Excel.</w:t>
      </w: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Importante:  </w:t>
            </w:r>
            <w:r>
              <w:rPr>
                <w:b w:val="0"/>
              </w:rPr>
              <w:t xml:space="preserve">Polux planifica </w:t>
            </w:r>
            <w:r>
              <w:rPr>
                <w:b/>
              </w:rPr>
              <w:t>un viaje por vehículo y día</w:t>
            </w:r>
            <w:r>
              <w:rPr>
                <w:b w:val="0"/>
              </w:rPr>
              <w:t>. Si la demanda total supera la capacidad de toda la flota, los clientes que no caben aparecen listados con su motivo, no se pierden en silencio.</w:t>
            </w:r>
          </w:p>
        </w:tc>
      </w:tr>
    </w:tbl>
    <w:p>
      <w:pPr>
        <w:spacing w:after="80"/>
      </w:pPr>
    </w:p>
    <w:p>
      <w:pPr>
        <w:pStyle w:val="Heading1"/>
      </w:pPr>
      <w:r>
        <w:t>2. Instalación y primer arranque</w:t>
      </w:r>
    </w:p>
    <w:p>
      <w:pPr>
        <w:pStyle w:val="Heading2"/>
      </w:pPr>
      <w:r>
        <w:t>2.1. Windows</w:t>
      </w:r>
    </w:p>
    <w:p>
      <w:r>
        <w:rPr>
          <w:b w:val="0"/>
        </w:rPr>
        <w:t>No hace falta instalar Python ni ninguna otra cosa. Son dos pasos:</w:t>
      </w:r>
    </w:p>
    <w:p>
      <w:pPr>
        <w:spacing w:after="80"/>
        <w:ind w:left="510" w:hanging="510"/>
      </w:pPr>
      <w:r>
        <w:rPr>
          <w:b w:val="0"/>
        </w:rPr>
        <w:t>1.</w:t>
        <w:tab/>
        <w:t xml:space="preserve">Descarga el archivo </w:t>
      </w:r>
      <w:r>
        <w:rPr>
          <w:rFonts w:ascii="Consolas" w:hAnsi="Consolas"/>
          <w:b w:val="0"/>
          <w:sz w:val="20"/>
        </w:rPr>
        <w:t>Polux-1.0.0.exe</w:t>
      </w:r>
      <w:r>
        <w:rPr>
          <w:b w:val="0"/>
        </w:rPr>
        <w:t xml:space="preserve"> desde la página de versiones del proyecto.</w:t>
      </w:r>
    </w:p>
    <w:p>
      <w:pPr>
        <w:spacing w:after="80"/>
        <w:ind w:left="510" w:hanging="510"/>
      </w:pPr>
      <w:r>
        <w:rPr>
          <w:b w:val="0"/>
        </w:rPr>
        <w:t>2.</w:t>
        <w:tab/>
        <w:t>Haz doble clic. La aplicación arranca directamente; no hay instalador.</w:t>
      </w: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Aviso de Windows:  </w:t>
            </w:r>
            <w:r>
              <w:rPr>
                <w:b w:val="0"/>
              </w:rPr>
              <w:t xml:space="preserve">La primera vez aparecerá la pantalla azul </w:t>
            </w:r>
            <w:r>
              <w:rPr>
                <w:b/>
              </w:rPr>
              <w:t>«Windows ha protegido tu PC»</w:t>
            </w:r>
            <w:r>
              <w:rPr>
                <w:b w:val="0"/>
              </w:rPr>
              <w:t xml:space="preserve">. Ocurre porque el programa no está firmado con un certificado digital de pago, no porque tenga nada dañino. Pulsa </w:t>
            </w:r>
            <w:r>
              <w:rPr>
                <w:b/>
              </w:rPr>
              <w:t>«Más información»</w:t>
            </w:r>
            <w:r>
              <w:rPr>
                <w:b w:val="0"/>
              </w:rPr>
              <w:t xml:space="preserve"> y después </w:t>
            </w:r>
            <w:r>
              <w:rPr>
                <w:b/>
              </w:rPr>
              <w:t>«Ejecutar de todas formas»</w:t>
            </w:r>
            <w:r>
              <w:rPr>
                <w:b w:val="0"/>
              </w:rPr>
              <w:t>. El aviso no vuelve a salir.</w:t>
            </w:r>
          </w:p>
        </w:tc>
      </w:tr>
    </w:tbl>
    <w:p>
      <w:pPr>
        <w:spacing w:after="80"/>
      </w:pPr>
    </w:p>
    <w:p>
      <w:pPr>
        <w:pStyle w:val="Heading2"/>
      </w:pPr>
      <w:r>
        <w:t>2.2. macOS y Linux (desde el código fuente)</w:t>
      </w:r>
    </w:p>
    <w:p>
      <w:pPr>
        <w:keepNext/>
      </w:pPr>
      <w:r>
        <w:rPr>
          <w:b w:val="0"/>
        </w:rPr>
        <w:t>Con Python 3.10 o superior instalado:</w:t>
      </w:r>
    </w:p>
    <w:tbl>
      <w:tblPr>
        <w:tblW w:type="auto" w:w="0"/>
        <w:tblLayout w:type="fixed"/>
        <w:tblLook w:firstColumn="1" w:firstRow="1" w:lastColumn="0" w:lastRow="0" w:noHBand="0" w:noVBand="1" w:val="04A0"/>
      </w:tblPr>
      <w:tblGrid>
        <w:gridCol w:w="9406"/>
      </w:tblGrid>
      <w:tr>
        <w:tc>
          <w:tcPr>
            <w:tcW w:type="dxa" w:w="9071"/>
            <w:shd w:val="clear" w:fill="F2F2F2"/>
          </w:tcPr>
          <w:p>
            <w:pPr>
              <w:spacing w:after="0"/>
            </w:pPr>
            <w:r>
              <w:rPr>
                <w:rFonts w:ascii="Consolas" w:hAnsi="Consolas"/>
                <w:sz w:val="18"/>
              </w:rPr>
              <w:t>pip install -r requirements.txt</w:t>
            </w:r>
          </w:p>
          <w:p>
            <w:pPr>
              <w:spacing w:after="0"/>
            </w:pPr>
            <w:r>
              <w:rPr>
                <w:rFonts w:ascii="Consolas" w:hAnsi="Consolas"/>
                <w:sz w:val="18"/>
              </w:rPr>
              <w:t>python main.py</w:t>
            </w:r>
          </w:p>
        </w:tc>
      </w:tr>
    </w:tbl>
    <w:p>
      <w:pPr>
        <w:spacing w:after="80"/>
      </w:pPr>
    </w:p>
    <w:p>
      <w:pPr>
        <w:pStyle w:val="Heading2"/>
      </w:pPr>
      <w:r>
        <w:t>2.3. Conexión a internet</w:t>
      </w:r>
    </w:p>
    <w:p>
      <w:r>
        <w:rPr>
          <w:b w:val="0"/>
        </w:rPr>
        <w:t>Polux necesita red para dos cosas:</w:t>
      </w:r>
    </w:p>
    <w:p>
      <w:pPr>
        <w:pStyle w:val="ListBullet"/>
      </w:pPr>
      <w:r>
        <w:rPr>
          <w:b/>
        </w:rPr>
        <w:t>Calcular distancias reales por carretera</w:t>
      </w:r>
      <w:r>
        <w:rPr>
          <w:b w:val="0"/>
        </w:rPr>
        <w:t xml:space="preserve"> entre el depósito y los clientes.</w:t>
      </w:r>
    </w:p>
    <w:p>
      <w:pPr>
        <w:pStyle w:val="ListBullet"/>
      </w:pPr>
      <w:r>
        <w:rPr>
          <w:b/>
        </w:rPr>
        <w:t>Convertir direcciones de texto en coordenadas</w:t>
      </w:r>
      <w:r>
        <w:rPr>
          <w:b w:val="0"/>
        </w:rPr>
        <w:t>, si tu archivo de clientes usa direcciones en vez de latitud y longitud.</w:t>
      </w:r>
    </w:p>
    <w:p>
      <w:r>
        <w:rPr>
          <w:b w:val="0"/>
        </w:rPr>
        <w:t>Las direcciones ya consultadas alguna vez quedan guardadas, así que la segunda vez funcionan sin conexión. El cálculo de distancias, en cambio, siempre necesita red.</w:t>
      </w:r>
    </w:p>
    <w:p>
      <w:pPr>
        <w:pStyle w:val="Heading1"/>
      </w:pPr>
      <w:r>
        <w:t>3. El archivo de clientes (CSV)</w:t>
      </w:r>
    </w:p>
    <w:p>
      <w:r>
        <w:rPr>
          <w:b w:val="0"/>
        </w:rPr>
        <w:t xml:space="preserve">Todo empieza aquí. Polux lee los clientes de un archivo </w:t>
      </w:r>
      <w:r>
        <w:rPr>
          <w:b/>
        </w:rPr>
        <w:t>CSV</w:t>
      </w:r>
      <w:r>
        <w:rPr>
          <w:b w:val="0"/>
        </w:rPr>
        <w:t>: una tabla de texto plano, separada por comas, que puedes preparar en Excel, en Google Sheets o en el Bloc de notas. La primera línea son siempre los nombres de las columnas.</w:t>
      </w:r>
    </w:p>
    <w:p>
      <w:pPr>
        <w:pStyle w:val="Heading2"/>
      </w:pPr>
      <w:r>
        <w:t>3.1. Columnas obligatorias</w:t>
      </w:r>
    </w:p>
    <w:p>
      <w:r>
        <w:rPr>
          <w:b w:val="0"/>
        </w:rPr>
        <w:t>Estas seis columnas tienen que estar siempre, escritas exactamente así:</w:t>
      </w:r>
    </w:p>
    <w:tbl>
      <w:tblPr>
        <w:tblStyle w:val="TableGrid"/>
        <w:tblW w:type="auto" w:w="0"/>
        <w:tblLayout w:type="fixed"/>
        <w:tblLook w:firstColumn="1" w:firstRow="1" w:lastColumn="0" w:lastRow="0" w:noHBand="0" w:noVBand="1" w:val="04A0"/>
      </w:tblPr>
      <w:tblGrid>
        <w:gridCol w:w="3135"/>
        <w:gridCol w:w="3135"/>
        <w:gridCol w:w="3135"/>
      </w:tblGrid>
      <w:tr>
        <w:tc>
          <w:tcPr>
            <w:tcW w:type="dxa" w:w="1814"/>
            <w:shd w:fill="1F3A68"/>
          </w:tcPr>
          <w:p>
            <w:r/>
            <w:r>
              <w:rPr>
                <w:b/>
                <w:color w:val="FFFFFF"/>
                <w:sz w:val="20"/>
              </w:rPr>
              <w:t>Columna</w:t>
            </w:r>
          </w:p>
        </w:tc>
        <w:tc>
          <w:tcPr>
            <w:tcW w:type="dxa" w:w="5443"/>
            <w:shd w:fill="1F3A68"/>
          </w:tcPr>
          <w:p>
            <w:r/>
            <w:r>
              <w:rPr>
                <w:b/>
                <w:color w:val="FFFFFF"/>
                <w:sz w:val="20"/>
              </w:rPr>
              <w:t>Qué contiene</w:t>
            </w:r>
          </w:p>
        </w:tc>
        <w:tc>
          <w:tcPr>
            <w:tcW w:type="dxa" w:w="1814"/>
            <w:shd w:fill="1F3A68"/>
          </w:tcPr>
          <w:p>
            <w:r/>
            <w:r>
              <w:rPr>
                <w:b/>
                <w:color w:val="FFFFFF"/>
                <w:sz w:val="20"/>
              </w:rPr>
              <w:t>Ejemplo</w:t>
            </w:r>
          </w:p>
        </w:tc>
      </w:tr>
      <w:tr>
        <w:tc>
          <w:tcPr>
            <w:tcW w:type="dxa" w:w="1814"/>
          </w:tcPr>
          <w:p>
            <w:pPr>
              <w:spacing w:after="40"/>
            </w:pPr>
            <w:r/>
            <w:r>
              <w:rPr>
                <w:rFonts w:ascii="Consolas" w:hAnsi="Consolas"/>
                <w:b w:val="0"/>
                <w:sz w:val="18"/>
              </w:rPr>
              <w:t>id</w:t>
            </w:r>
          </w:p>
        </w:tc>
        <w:tc>
          <w:tcPr>
            <w:tcW w:type="dxa" w:w="5443"/>
          </w:tcPr>
          <w:p>
            <w:pPr>
              <w:spacing w:after="40"/>
            </w:pPr>
            <w:r/>
            <w:r>
              <w:rPr>
                <w:b w:val="0"/>
                <w:sz w:val="20"/>
              </w:rPr>
              <w:t xml:space="preserve">Número entero que identifica al cliente. No se puede repetir, y </w:t>
            </w:r>
            <w:r>
              <w:rPr>
                <w:b/>
                <w:sz w:val="20"/>
              </w:rPr>
              <w:t>el 0 está reservado para el depósito</w:t>
            </w:r>
            <w:r>
              <w:rPr>
                <w:b w:val="0"/>
                <w:sz w:val="20"/>
              </w:rPr>
              <w:t>.</w:t>
            </w:r>
          </w:p>
        </w:tc>
        <w:tc>
          <w:tcPr>
            <w:tcW w:type="dxa" w:w="1814"/>
          </w:tcPr>
          <w:p>
            <w:pPr>
              <w:spacing w:after="40"/>
            </w:pPr>
            <w:r/>
            <w:r>
              <w:rPr>
                <w:rFonts w:ascii="Consolas" w:hAnsi="Consolas"/>
                <w:b w:val="0"/>
                <w:sz w:val="18"/>
              </w:rPr>
              <w:t>1</w:t>
            </w:r>
          </w:p>
        </w:tc>
      </w:tr>
      <w:tr>
        <w:tc>
          <w:tcPr>
            <w:tcW w:type="dxa" w:w="1814"/>
          </w:tcPr>
          <w:p>
            <w:pPr>
              <w:spacing w:after="40"/>
            </w:pPr>
            <w:r/>
            <w:r>
              <w:rPr>
                <w:rFonts w:ascii="Consolas" w:hAnsi="Consolas"/>
                <w:b w:val="0"/>
                <w:sz w:val="18"/>
              </w:rPr>
              <w:t>nombre</w:t>
            </w:r>
          </w:p>
        </w:tc>
        <w:tc>
          <w:tcPr>
            <w:tcW w:type="dxa" w:w="5443"/>
          </w:tcPr>
          <w:p>
            <w:pPr>
              <w:spacing w:after="40"/>
            </w:pPr>
            <w:r/>
            <w:r>
              <w:rPr>
                <w:b w:val="0"/>
                <w:sz w:val="20"/>
              </w:rPr>
              <w:t>Nombre del cliente. Es lo que aparece en el mapa y en la hoja de ruta.</w:t>
            </w:r>
          </w:p>
        </w:tc>
        <w:tc>
          <w:tcPr>
            <w:tcW w:type="dxa" w:w="1814"/>
          </w:tcPr>
          <w:p>
            <w:pPr>
              <w:spacing w:after="40"/>
            </w:pPr>
            <w:r/>
            <w:r>
              <w:rPr>
                <w:rFonts w:ascii="Consolas" w:hAnsi="Consolas"/>
                <w:b w:val="0"/>
                <w:sz w:val="18"/>
              </w:rPr>
              <w:t>Cliente Ruzafa</w:t>
            </w:r>
          </w:p>
        </w:tc>
      </w:tr>
      <w:tr>
        <w:tc>
          <w:tcPr>
            <w:tcW w:type="dxa" w:w="1814"/>
          </w:tcPr>
          <w:p>
            <w:pPr>
              <w:spacing w:after="40"/>
            </w:pPr>
            <w:r/>
            <w:r>
              <w:rPr>
                <w:rFonts w:ascii="Consolas" w:hAnsi="Consolas"/>
                <w:b w:val="0"/>
                <w:sz w:val="18"/>
              </w:rPr>
              <w:t>demanda</w:t>
            </w:r>
          </w:p>
        </w:tc>
        <w:tc>
          <w:tcPr>
            <w:tcW w:type="dxa" w:w="5443"/>
          </w:tcPr>
          <w:p>
            <w:pPr>
              <w:spacing w:after="40"/>
            </w:pPr>
            <w:r/>
            <w:r>
              <w:rPr>
                <w:b w:val="0"/>
                <w:sz w:val="20"/>
              </w:rPr>
              <w:t>Cuánto ocupa su pedido, en las mismas unidades que la capacidad del vehículo (kilos, palés, bultos… lo que decidas).</w:t>
            </w:r>
          </w:p>
        </w:tc>
        <w:tc>
          <w:tcPr>
            <w:tcW w:type="dxa" w:w="1814"/>
          </w:tcPr>
          <w:p>
            <w:pPr>
              <w:spacing w:after="40"/>
            </w:pPr>
            <w:r/>
            <w:r>
              <w:rPr>
                <w:rFonts w:ascii="Consolas" w:hAnsi="Consolas"/>
                <w:b w:val="0"/>
                <w:sz w:val="18"/>
              </w:rPr>
              <w:t>10</w:t>
            </w:r>
          </w:p>
        </w:tc>
      </w:tr>
      <w:tr>
        <w:tc>
          <w:tcPr>
            <w:tcW w:type="dxa" w:w="1814"/>
          </w:tcPr>
          <w:p>
            <w:pPr>
              <w:spacing w:after="40"/>
            </w:pPr>
            <w:r/>
            <w:r>
              <w:rPr>
                <w:rFonts w:ascii="Consolas" w:hAnsi="Consolas"/>
                <w:b w:val="0"/>
                <w:sz w:val="18"/>
              </w:rPr>
              <w:t>hora_inicio</w:t>
            </w:r>
          </w:p>
        </w:tc>
        <w:tc>
          <w:tcPr>
            <w:tcW w:type="dxa" w:w="5443"/>
          </w:tcPr>
          <w:p>
            <w:pPr>
              <w:spacing w:after="40"/>
            </w:pPr>
            <w:r/>
            <w:r>
              <w:rPr>
                <w:b w:val="0"/>
                <w:sz w:val="20"/>
              </w:rPr>
              <w:t xml:space="preserve">Primera hora a la que admite la entrega, en formato </w:t>
            </w:r>
            <w:r>
              <w:rPr>
                <w:b/>
                <w:sz w:val="20"/>
              </w:rPr>
              <w:t>HH:MM</w:t>
            </w:r>
            <w:r>
              <w:rPr>
                <w:b w:val="0"/>
                <w:sz w:val="20"/>
              </w:rPr>
              <w:t xml:space="preserve"> de 24 horas.</w:t>
            </w:r>
          </w:p>
        </w:tc>
        <w:tc>
          <w:tcPr>
            <w:tcW w:type="dxa" w:w="1814"/>
          </w:tcPr>
          <w:p>
            <w:pPr>
              <w:spacing w:after="40"/>
            </w:pPr>
            <w:r/>
            <w:r>
              <w:rPr>
                <w:rFonts w:ascii="Consolas" w:hAnsi="Consolas"/>
                <w:b w:val="0"/>
                <w:sz w:val="18"/>
              </w:rPr>
              <w:t>08:00</w:t>
            </w:r>
          </w:p>
        </w:tc>
      </w:tr>
      <w:tr>
        <w:tc>
          <w:tcPr>
            <w:tcW w:type="dxa" w:w="1814"/>
          </w:tcPr>
          <w:p>
            <w:pPr>
              <w:spacing w:after="40"/>
            </w:pPr>
            <w:r/>
            <w:r>
              <w:rPr>
                <w:rFonts w:ascii="Consolas" w:hAnsi="Consolas"/>
                <w:b w:val="0"/>
                <w:sz w:val="18"/>
              </w:rPr>
              <w:t>hora_fin</w:t>
            </w:r>
          </w:p>
        </w:tc>
        <w:tc>
          <w:tcPr>
            <w:tcW w:type="dxa" w:w="5443"/>
          </w:tcPr>
          <w:p>
            <w:pPr>
              <w:spacing w:after="40"/>
            </w:pPr>
            <w:r/>
            <w:r>
              <w:rPr>
                <w:b w:val="0"/>
                <w:sz w:val="20"/>
              </w:rPr>
              <w:t xml:space="preserve">Última hora a la que admite la entrega. Tiene que ser posterior a </w:t>
            </w:r>
            <w:r>
              <w:rPr>
                <w:rFonts w:ascii="Consolas" w:hAnsi="Consolas"/>
                <w:b w:val="0"/>
                <w:sz w:val="18"/>
              </w:rPr>
              <w:t>hora_inicio</w:t>
            </w:r>
            <w:r>
              <w:rPr>
                <w:b w:val="0"/>
                <w:sz w:val="20"/>
              </w:rPr>
              <w:t>.</w:t>
            </w:r>
          </w:p>
        </w:tc>
        <w:tc>
          <w:tcPr>
            <w:tcW w:type="dxa" w:w="1814"/>
          </w:tcPr>
          <w:p>
            <w:pPr>
              <w:spacing w:after="40"/>
            </w:pPr>
            <w:r/>
            <w:r>
              <w:rPr>
                <w:rFonts w:ascii="Consolas" w:hAnsi="Consolas"/>
                <w:b w:val="0"/>
                <w:sz w:val="18"/>
              </w:rPr>
              <w:t>12:00</w:t>
            </w:r>
          </w:p>
        </w:tc>
      </w:tr>
      <w:tr>
        <w:tc>
          <w:tcPr>
            <w:tcW w:type="dxa" w:w="1814"/>
          </w:tcPr>
          <w:p>
            <w:pPr>
              <w:spacing w:after="40"/>
            </w:pPr>
            <w:r/>
            <w:r>
              <w:rPr>
                <w:rFonts w:ascii="Consolas" w:hAnsi="Consolas"/>
                <w:b w:val="0"/>
                <w:sz w:val="18"/>
              </w:rPr>
              <w:t>tiempo_servicio</w:t>
            </w:r>
          </w:p>
        </w:tc>
        <w:tc>
          <w:tcPr>
            <w:tcW w:type="dxa" w:w="5443"/>
          </w:tcPr>
          <w:p>
            <w:pPr>
              <w:spacing w:after="40"/>
            </w:pPr>
            <w:r/>
            <w:r>
              <w:rPr>
                <w:b w:val="0"/>
                <w:sz w:val="20"/>
              </w:rPr>
              <w:t>Minutos que se tarda en descargar y entregar en ese cliente.</w:t>
            </w:r>
          </w:p>
        </w:tc>
        <w:tc>
          <w:tcPr>
            <w:tcW w:type="dxa" w:w="1814"/>
          </w:tcPr>
          <w:p>
            <w:pPr>
              <w:spacing w:after="40"/>
            </w:pPr>
            <w:r/>
            <w:r>
              <w:rPr>
                <w:rFonts w:ascii="Consolas" w:hAnsi="Consolas"/>
                <w:b w:val="0"/>
                <w:sz w:val="18"/>
              </w:rPr>
              <w:t>15</w:t>
            </w:r>
          </w:p>
        </w:tc>
      </w:tr>
    </w:tbl>
    <w:p>
      <w:pPr>
        <w:spacing w:after="80"/>
      </w:pPr>
    </w:p>
    <w:p>
      <w:pPr>
        <w:pStyle w:val="Heading2"/>
      </w:pPr>
      <w:r>
        <w:t>3.2. La ubicación: dos formas de indicarla</w:t>
      </w:r>
    </w:p>
    <w:p>
      <w:r>
        <w:rPr>
          <w:b w:val="0"/>
        </w:rPr>
        <w:t>Además de esas seis, cada cliente necesita que se sepa dónde está. Tienes dos opciones y puedes elegir la que te resulte más cómoda:</w:t>
      </w:r>
    </w:p>
    <w:tbl>
      <w:tblPr>
        <w:tblStyle w:val="TableGrid"/>
        <w:tblW w:type="auto" w:w="0"/>
        <w:tblLayout w:type="fixed"/>
        <w:tblLook w:firstColumn="1" w:firstRow="1" w:lastColumn="0" w:lastRow="0" w:noHBand="0" w:noVBand="1" w:val="04A0"/>
      </w:tblPr>
      <w:tblGrid>
        <w:gridCol w:w="3135"/>
        <w:gridCol w:w="3135"/>
        <w:gridCol w:w="3135"/>
      </w:tblGrid>
      <w:tr>
        <w:tc>
          <w:tcPr>
            <w:tcW w:type="dxa" w:w="1928"/>
            <w:shd w:fill="1F3A68"/>
          </w:tcPr>
          <w:p>
            <w:r/>
            <w:r>
              <w:rPr>
                <w:b/>
                <w:color w:val="FFFFFF"/>
                <w:sz w:val="20"/>
              </w:rPr>
              <w:t>Opción</w:t>
            </w:r>
          </w:p>
        </w:tc>
        <w:tc>
          <w:tcPr>
            <w:tcW w:type="dxa" w:w="1701"/>
            <w:shd w:fill="1F3A68"/>
          </w:tcPr>
          <w:p>
            <w:r/>
            <w:r>
              <w:rPr>
                <w:b/>
                <w:color w:val="FFFFFF"/>
                <w:sz w:val="20"/>
              </w:rPr>
              <w:t>Columnas</w:t>
            </w:r>
          </w:p>
        </w:tc>
        <w:tc>
          <w:tcPr>
            <w:tcW w:type="dxa" w:w="5443"/>
            <w:shd w:fill="1F3A68"/>
          </w:tcPr>
          <w:p>
            <w:r/>
            <w:r>
              <w:rPr>
                <w:b/>
                <w:color w:val="FFFFFF"/>
                <w:sz w:val="20"/>
              </w:rPr>
              <w:t>Cuándo usarla</w:t>
            </w:r>
          </w:p>
        </w:tc>
      </w:tr>
      <w:tr>
        <w:tc>
          <w:tcPr>
            <w:tcW w:type="dxa" w:w="1928"/>
          </w:tcPr>
          <w:p>
            <w:pPr>
              <w:spacing w:after="40"/>
            </w:pPr>
            <w:r/>
            <w:r>
              <w:rPr>
                <w:b/>
                <w:sz w:val="20"/>
              </w:rPr>
              <w:t>A. Coordenadas</w:t>
            </w:r>
          </w:p>
        </w:tc>
        <w:tc>
          <w:tcPr>
            <w:tcW w:type="dxa" w:w="1701"/>
          </w:tcPr>
          <w:p>
            <w:pPr>
              <w:spacing w:after="40"/>
            </w:pPr>
            <w:r/>
            <w:r>
              <w:rPr>
                <w:rFonts w:ascii="Consolas" w:hAnsi="Consolas"/>
                <w:b w:val="0"/>
                <w:sz w:val="18"/>
              </w:rPr>
              <w:t>lat</w:t>
            </w:r>
            <w:r>
              <w:rPr>
                <w:b w:val="0"/>
                <w:sz w:val="20"/>
              </w:rPr>
              <w:t xml:space="preserve"> y </w:t>
            </w:r>
            <w:r>
              <w:rPr>
                <w:rFonts w:ascii="Consolas" w:hAnsi="Consolas"/>
                <w:b w:val="0"/>
                <w:sz w:val="18"/>
              </w:rPr>
              <w:t>lon</w:t>
            </w:r>
          </w:p>
        </w:tc>
        <w:tc>
          <w:tcPr>
            <w:tcW w:type="dxa" w:w="5443"/>
          </w:tcPr>
          <w:p>
            <w:pPr>
              <w:spacing w:after="40"/>
            </w:pPr>
            <w:r/>
            <w:r>
              <w:rPr>
                <w:b w:val="0"/>
                <w:sz w:val="20"/>
              </w:rPr>
              <w:t>Cuando ya tienes las coordenadas. Es más rápido y no necesita consultar internet para localizar al cliente.</w:t>
            </w:r>
          </w:p>
        </w:tc>
      </w:tr>
      <w:tr>
        <w:tc>
          <w:tcPr>
            <w:tcW w:type="dxa" w:w="1928"/>
          </w:tcPr>
          <w:p>
            <w:pPr>
              <w:spacing w:after="40"/>
            </w:pPr>
            <w:r/>
            <w:r>
              <w:rPr>
                <w:b/>
                <w:sz w:val="20"/>
              </w:rPr>
              <w:t>B. Dirección</w:t>
            </w:r>
          </w:p>
        </w:tc>
        <w:tc>
          <w:tcPr>
            <w:tcW w:type="dxa" w:w="1701"/>
          </w:tcPr>
          <w:p>
            <w:pPr>
              <w:spacing w:after="40"/>
            </w:pPr>
            <w:r/>
            <w:r>
              <w:rPr>
                <w:rFonts w:ascii="Consolas" w:hAnsi="Consolas"/>
                <w:b w:val="0"/>
                <w:sz w:val="18"/>
              </w:rPr>
              <w:t>direccion</w:t>
            </w:r>
          </w:p>
        </w:tc>
        <w:tc>
          <w:tcPr>
            <w:tcW w:type="dxa" w:w="5443"/>
          </w:tcPr>
          <w:p>
            <w:pPr>
              <w:spacing w:after="40"/>
            </w:pPr>
            <w:r/>
            <w:r>
              <w:rPr>
                <w:b w:val="0"/>
                <w:sz w:val="20"/>
              </w:rPr>
              <w:t>Cuando solo tienes la dirección escrita. Polux la busca y la convierte en coordenadas automáticamente.</w:t>
            </w:r>
          </w:p>
        </w:tc>
      </w:tr>
    </w:tbl>
    <w:p>
      <w:pPr>
        <w:spacing w:after="80"/>
      </w:pPr>
    </w:p>
    <w:p>
      <w:r>
        <w:rPr>
          <w:b w:val="0"/>
        </w:rPr>
        <w:t xml:space="preserve">Si una fila trae </w:t>
      </w:r>
      <w:r>
        <w:rPr>
          <w:b/>
        </w:rPr>
        <w:t>las dos cosas</w:t>
      </w:r>
      <w:r>
        <w:rPr>
          <w:b w:val="0"/>
        </w:rPr>
        <w:t>, mandan las coordenadas: son inequívocas. El texto de la dirección no se desperdicia, se usa para que la hoja de ruta del conductor muestre una dirección legible en vez de un par de números.</w:t>
      </w: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Consejo:  </w:t>
            </w:r>
            <w:r>
              <w:rPr>
                <w:b w:val="0"/>
              </w:rPr>
              <w:t xml:space="preserve">Si vas a usar direcciones, escríbelas completas, con ciudad y país: </w:t>
            </w:r>
            <w:r>
              <w:rPr>
                <w:rFonts w:ascii="Consolas" w:hAnsi="Consolas"/>
                <w:b w:val="0"/>
                <w:sz w:val="20"/>
              </w:rPr>
              <w:t>Carrer de Colón 25, València, España</w:t>
            </w:r>
            <w:r>
              <w:rPr>
                <w:b w:val="0"/>
              </w:rPr>
              <w:t xml:space="preserve"> se encuentra sin problema; </w:t>
            </w:r>
            <w:r>
              <w:rPr>
                <w:rFonts w:ascii="Consolas" w:hAnsi="Consolas"/>
                <w:b w:val="0"/>
                <w:sz w:val="20"/>
              </w:rPr>
              <w:t>Colón 25</w:t>
            </w:r>
            <w:r>
              <w:rPr>
                <w:b w:val="0"/>
              </w:rPr>
              <w:t>, no.</w:t>
            </w:r>
          </w:p>
        </w:tc>
      </w:tr>
    </w:tbl>
    <w:p>
      <w:pPr>
        <w:spacing w:after="80"/>
      </w:pPr>
    </w:p>
    <w:p>
      <w:pPr>
        <w:pStyle w:val="Heading2"/>
      </w:pPr>
      <w:r>
        <w:t>3.3. Ejemplo con coordenadas</w:t>
      </w:r>
    </w:p>
    <w:p>
      <w:pPr>
        <w:keepNext/>
      </w:pPr>
      <w:r>
        <w:rPr>
          <w:b w:val="0"/>
        </w:rPr>
        <w:t xml:space="preserve">Este es el archivo de ejemplo que viene con Polux, </w:t>
      </w:r>
      <w:r>
        <w:rPr>
          <w:rFonts w:ascii="Consolas" w:hAnsi="Consolas"/>
          <w:b w:val="0"/>
          <w:sz w:val="20"/>
        </w:rPr>
        <w:t>clientes_ejemplo.csv</w:t>
      </w:r>
      <w:r>
        <w:rPr>
          <w:b w:val="0"/>
        </w:rPr>
        <w:t>:</w:t>
      </w:r>
    </w:p>
    <w:tbl>
      <w:tblPr>
        <w:tblW w:type="auto" w:w="0"/>
        <w:tblLayout w:type="fixed"/>
        <w:tblLook w:firstColumn="1" w:firstRow="1" w:lastColumn="0" w:lastRow="0" w:noHBand="0" w:noVBand="1" w:val="04A0"/>
      </w:tblPr>
      <w:tblGrid>
        <w:gridCol w:w="9406"/>
      </w:tblGrid>
      <w:tr>
        <w:tc>
          <w:tcPr>
            <w:tcW w:type="dxa" w:w="9071"/>
            <w:shd w:val="clear" w:fill="F2F2F2"/>
          </w:tcPr>
          <w:p>
            <w:pPr>
              <w:spacing w:after="0"/>
            </w:pPr>
            <w:r>
              <w:rPr>
                <w:rFonts w:ascii="Consolas" w:hAnsi="Consolas"/>
                <w:sz w:val="18"/>
              </w:rPr>
              <w:t>id,nombre,lat,lon,demanda,hora_inicio,hora_fin,tiempo_servicio</w:t>
            </w:r>
          </w:p>
          <w:p>
            <w:pPr>
              <w:spacing w:after="0"/>
            </w:pPr>
            <w:r>
              <w:rPr>
                <w:rFonts w:ascii="Consolas" w:hAnsi="Consolas"/>
                <w:sz w:val="18"/>
              </w:rPr>
              <w:t>1,Cliente Ruzafa,39.4623,-0.3737,10,08:00,12:00,15</w:t>
            </w:r>
          </w:p>
          <w:p>
            <w:pPr>
              <w:spacing w:after="0"/>
            </w:pPr>
            <w:r>
              <w:rPr>
                <w:rFonts w:ascii="Consolas" w:hAnsi="Consolas"/>
                <w:sz w:val="18"/>
              </w:rPr>
              <w:t>2,Cliente Malvarrosa,39.4790,-0.3277,8,09:00,14:00,20</w:t>
            </w:r>
          </w:p>
          <w:p>
            <w:pPr>
              <w:spacing w:after="0"/>
            </w:pPr>
            <w:r>
              <w:rPr>
                <w:rFonts w:ascii="Consolas" w:hAnsi="Consolas"/>
                <w:sz w:val="18"/>
              </w:rPr>
              <w:t>3,Cliente Ciudad de las Artes,39.4540,-0.3540,15,08:30,13:00,10</w:t>
            </w:r>
          </w:p>
        </w:tc>
      </w:tr>
    </w:tbl>
    <w:p>
      <w:pPr>
        <w:spacing w:after="80"/>
      </w:pPr>
    </w:p>
    <w:p>
      <w:pPr>
        <w:pStyle w:val="Heading2"/>
        <w:keepNext/>
      </w:pPr>
      <w:r>
        <w:t>3.4. Ejemplo con direcciones</w:t>
      </w:r>
    </w:p>
    <w:tbl>
      <w:tblPr>
        <w:tblW w:type="auto" w:w="0"/>
        <w:tblLayout w:type="fixed"/>
        <w:tblLook w:firstColumn="1" w:firstRow="1" w:lastColumn="0" w:lastRow="0" w:noHBand="0" w:noVBand="1" w:val="04A0"/>
      </w:tblPr>
      <w:tblGrid>
        <w:gridCol w:w="9406"/>
      </w:tblGrid>
      <w:tr>
        <w:tc>
          <w:tcPr>
            <w:tcW w:type="dxa" w:w="9071"/>
            <w:shd w:val="clear" w:fill="F2F2F2"/>
          </w:tcPr>
          <w:p>
            <w:pPr>
              <w:spacing w:after="0"/>
            </w:pPr>
            <w:r>
              <w:rPr>
                <w:rFonts w:ascii="Consolas" w:hAnsi="Consolas"/>
                <w:sz w:val="18"/>
              </w:rPr>
              <w:t>id,nombre,direccion,demanda,hora_inicio,hora_fin,tiempo_servicio</w:t>
            </w:r>
          </w:p>
          <w:p>
            <w:pPr>
              <w:spacing w:after="0"/>
            </w:pPr>
            <w:r>
              <w:rPr>
                <w:rFonts w:ascii="Consolas" w:hAnsi="Consolas"/>
                <w:sz w:val="18"/>
              </w:rPr>
              <w:t>1,Panadería Central,"Carrer de Colón 25, València, España",10,08:00,12:00,15</w:t>
            </w:r>
          </w:p>
          <w:p>
            <w:pPr>
              <w:spacing w:after="0"/>
            </w:pPr>
            <w:r>
              <w:rPr>
                <w:rFonts w:ascii="Consolas" w:hAnsi="Consolas"/>
                <w:sz w:val="18"/>
              </w:rPr>
              <w:t>2,Bar Malvarrosa,"Passeig Marítim 10, València, España",8,09:00,14:00,20</w:t>
            </w:r>
          </w:p>
        </w:tc>
      </w:tr>
    </w:tbl>
    <w:p>
      <w:pPr>
        <w:spacing w:after="80"/>
      </w:pPr>
    </w:p>
    <w:p>
      <w:r>
        <w:rPr>
          <w:b w:val="0"/>
        </w:rPr>
        <w:t xml:space="preserve">Fíjate en las </w:t>
      </w:r>
      <w:r>
        <w:rPr>
          <w:b/>
        </w:rPr>
        <w:t>comillas</w:t>
      </w:r>
      <w:r>
        <w:rPr>
          <w:b w:val="0"/>
        </w:rPr>
        <w:t xml:space="preserve"> alrededor de la dirección: son necesarias porque la dirección lleva comas dentro, y sin ellas el archivo se interpretaría mal.</w:t>
      </w:r>
    </w:p>
    <w:p>
      <w:pPr>
        <w:pStyle w:val="Heading2"/>
      </w:pPr>
      <w:r>
        <w:t>3.5. Reglas que conviene no olvidar</w:t>
      </w:r>
    </w:p>
    <w:p>
      <w:pPr>
        <w:pStyle w:val="ListBullet"/>
      </w:pPr>
      <w:r>
        <w:rPr>
          <w:b w:val="0"/>
        </w:rPr>
        <w:t xml:space="preserve">Los </w:t>
      </w:r>
      <w:r>
        <w:rPr>
          <w:b/>
        </w:rPr>
        <w:t>decimales van con punto</w:t>
      </w:r>
      <w:r>
        <w:rPr>
          <w:b w:val="0"/>
        </w:rPr>
        <w:t xml:space="preserve">, no con coma: </w:t>
      </w:r>
      <w:r>
        <w:rPr>
          <w:rFonts w:ascii="Consolas" w:hAnsi="Consolas"/>
          <w:b w:val="0"/>
          <w:sz w:val="20"/>
        </w:rPr>
        <w:t>39.4623</w:t>
      </w:r>
      <w:r>
        <w:rPr>
          <w:b w:val="0"/>
        </w:rPr>
        <w:t xml:space="preserve">, nunca </w:t>
      </w:r>
      <w:r>
        <w:rPr>
          <w:rFonts w:ascii="Consolas" w:hAnsi="Consolas"/>
          <w:b w:val="0"/>
          <w:sz w:val="20"/>
        </w:rPr>
        <w:t>39,4623</w:t>
      </w:r>
      <w:r>
        <w:rPr>
          <w:b w:val="0"/>
        </w:rPr>
        <w:t>.</w:t>
      </w:r>
    </w:p>
    <w:p>
      <w:pPr>
        <w:pStyle w:val="ListBullet"/>
      </w:pPr>
      <w:r>
        <w:rPr>
          <w:b w:val="0"/>
        </w:rPr>
        <w:t xml:space="preserve">Las </w:t>
      </w:r>
      <w:r>
        <w:rPr>
          <w:b/>
        </w:rPr>
        <w:t>horas van en formato 24 h</w:t>
      </w:r>
      <w:r>
        <w:rPr>
          <w:b w:val="0"/>
        </w:rPr>
        <w:t xml:space="preserve">: </w:t>
      </w:r>
      <w:r>
        <w:rPr>
          <w:rFonts w:ascii="Consolas" w:hAnsi="Consolas"/>
          <w:b w:val="0"/>
          <w:sz w:val="20"/>
        </w:rPr>
        <w:t>14:30</w:t>
      </w:r>
      <w:r>
        <w:rPr>
          <w:b w:val="0"/>
        </w:rPr>
        <w:t xml:space="preserve">, no </w:t>
      </w:r>
      <w:r>
        <w:rPr>
          <w:rFonts w:ascii="Consolas" w:hAnsi="Consolas"/>
          <w:b w:val="0"/>
          <w:sz w:val="20"/>
        </w:rPr>
        <w:t>2:30 PM</w:t>
      </w:r>
      <w:r>
        <w:rPr>
          <w:b w:val="0"/>
        </w:rPr>
        <w:t>.</w:t>
      </w:r>
    </w:p>
    <w:p>
      <w:pPr>
        <w:pStyle w:val="ListBullet"/>
      </w:pPr>
      <w:r>
        <w:rPr>
          <w:b w:val="0"/>
        </w:rPr>
        <w:t xml:space="preserve">Guarda el archivo como </w:t>
      </w:r>
      <w:r>
        <w:rPr>
          <w:b/>
        </w:rPr>
        <w:t>CSV UTF-8</w:t>
      </w:r>
      <w:r>
        <w:rPr>
          <w:b w:val="0"/>
        </w:rPr>
        <w:t xml:space="preserve"> para que los acentos y las eñes salgan bien.</w:t>
      </w:r>
    </w:p>
    <w:p>
      <w:pPr>
        <w:pStyle w:val="ListBullet"/>
      </w:pPr>
      <w:r>
        <w:rPr>
          <w:b w:val="0"/>
        </w:rPr>
        <w:t>No dejes filas vacías al final de la tabla.</w:t>
      </w: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Desde Excel:  </w:t>
            </w:r>
            <w:r>
              <w:rPr>
                <w:b w:val="0"/>
              </w:rPr>
              <w:t xml:space="preserve">Usa </w:t>
            </w:r>
            <w:r>
              <w:rPr>
                <w:b/>
              </w:rPr>
              <w:t>Archivo → Guardar como → CSV UTF-8 (delimitado por comas)</w:t>
            </w:r>
            <w:r>
              <w:rPr>
                <w:b w:val="0"/>
              </w:rPr>
              <w:t>. Si tu Excel está configurado en español, comprueba que los decimales se guardan con punto; si no, cámbialo en las opciones regionales antes de exportar.</w:t>
            </w:r>
          </w:p>
        </w:tc>
      </w:tr>
    </w:tbl>
    <w:p>
      <w:pPr>
        <w:spacing w:after="80"/>
      </w:pPr>
    </w:p>
    <w:p>
      <w:pPr>
        <w:pStyle w:val="Heading2"/>
      </w:pPr>
      <w:r>
        <w:t>3.6. Qué pasa si algo está mal</w:t>
      </w:r>
    </w:p>
    <w:p>
      <w:r>
        <w:rPr>
          <w:b w:val="0"/>
        </w:rPr>
        <w:t xml:space="preserve">Polux revisa el archivo entero antes de empezar y, si encuentra un problema, dice </w:t>
      </w:r>
      <w:r>
        <w:rPr>
          <w:b/>
        </w:rPr>
        <w:t>en qué línea</w:t>
      </w:r>
      <w:r>
        <w:rPr>
          <w:b w:val="0"/>
        </w:rPr>
        <w:t xml:space="preserve"> está. Estos son los mensajes más habituales:</w:t>
      </w:r>
    </w:p>
    <w:tbl>
      <w:tblPr>
        <w:tblStyle w:val="TableGrid"/>
        <w:tblW w:type="auto" w:w="0"/>
        <w:tblLayout w:type="fixed"/>
        <w:tblLook w:firstColumn="1" w:firstRow="1" w:lastColumn="0" w:lastRow="0" w:noHBand="0" w:noVBand="1" w:val="04A0"/>
      </w:tblPr>
      <w:tblGrid>
        <w:gridCol w:w="4703"/>
        <w:gridCol w:w="4703"/>
      </w:tblGrid>
      <w:tr>
        <w:tc>
          <w:tcPr>
            <w:tcW w:type="dxa" w:w="3969"/>
            <w:shd w:fill="1F3A68"/>
          </w:tcPr>
          <w:p>
            <w:r/>
            <w:r>
              <w:rPr>
                <w:b/>
                <w:color w:val="FFFFFF"/>
                <w:sz w:val="20"/>
              </w:rPr>
              <w:t>Mensaje</w:t>
            </w:r>
          </w:p>
        </w:tc>
        <w:tc>
          <w:tcPr>
            <w:tcW w:type="dxa" w:w="5102"/>
            <w:shd w:fill="1F3A68"/>
          </w:tcPr>
          <w:p>
            <w:r/>
            <w:r>
              <w:rPr>
                <w:b/>
                <w:color w:val="FFFFFF"/>
                <w:sz w:val="20"/>
              </w:rPr>
              <w:t>Qué significa</w:t>
            </w:r>
          </w:p>
        </w:tc>
      </w:tr>
      <w:tr>
        <w:tc>
          <w:tcPr>
            <w:tcW w:type="dxa" w:w="3969"/>
          </w:tcPr>
          <w:p>
            <w:pPr>
              <w:spacing w:after="40"/>
            </w:pPr>
            <w:r/>
            <w:r>
              <w:rPr>
                <w:b w:val="0"/>
                <w:sz w:val="20"/>
              </w:rPr>
              <w:t>Faltan columnas obligatorias en el CSV</w:t>
            </w:r>
          </w:p>
        </w:tc>
        <w:tc>
          <w:tcPr>
            <w:tcW w:type="dxa" w:w="5102"/>
          </w:tcPr>
          <w:p>
            <w:pPr>
              <w:spacing w:after="40"/>
            </w:pPr>
            <w:r/>
            <w:r>
              <w:rPr>
                <w:b w:val="0"/>
                <w:sz w:val="20"/>
              </w:rPr>
              <w:t>Falta alguna de las seis columnas de la sección 3.1, o está mal escrita.</w:t>
            </w:r>
          </w:p>
        </w:tc>
      </w:tr>
      <w:tr>
        <w:tc>
          <w:tcPr>
            <w:tcW w:type="dxa" w:w="3969"/>
          </w:tcPr>
          <w:p>
            <w:pPr>
              <w:spacing w:after="40"/>
            </w:pPr>
            <w:r/>
            <w:r>
              <w:rPr>
                <w:b w:val="0"/>
                <w:sz w:val="20"/>
              </w:rPr>
              <w:t>El CSV debe incluir 'lat' y 'lon', o bien una columna 'direccion'</w:t>
            </w:r>
          </w:p>
        </w:tc>
        <w:tc>
          <w:tcPr>
            <w:tcW w:type="dxa" w:w="5102"/>
          </w:tcPr>
          <w:p>
            <w:pPr>
              <w:spacing w:after="40"/>
            </w:pPr>
            <w:r/>
            <w:r>
              <w:rPr>
                <w:b w:val="0"/>
                <w:sz w:val="20"/>
              </w:rPr>
              <w:t>No hay ninguna forma de saber dónde están los clientes.</w:t>
            </w:r>
          </w:p>
        </w:tc>
      </w:tr>
      <w:tr>
        <w:tc>
          <w:tcPr>
            <w:tcW w:type="dxa" w:w="3969"/>
          </w:tcPr>
          <w:p>
            <w:pPr>
              <w:spacing w:after="40"/>
            </w:pPr>
            <w:r/>
            <w:r>
              <w:rPr>
                <w:b w:val="0"/>
                <w:sz w:val="20"/>
              </w:rPr>
              <w:t>Línea N: el id X está duplicado</w:t>
            </w:r>
          </w:p>
        </w:tc>
        <w:tc>
          <w:tcPr>
            <w:tcW w:type="dxa" w:w="5102"/>
          </w:tcPr>
          <w:p>
            <w:pPr>
              <w:spacing w:after="40"/>
            </w:pPr>
            <w:r/>
            <w:r>
              <w:rPr>
                <w:b w:val="0"/>
                <w:sz w:val="20"/>
              </w:rPr>
              <w:t xml:space="preserve">Dos clientes comparten el mismo </w:t>
            </w:r>
            <w:r>
              <w:rPr>
                <w:rFonts w:ascii="Consolas" w:hAnsi="Consolas"/>
                <w:b w:val="0"/>
                <w:sz w:val="18"/>
              </w:rPr>
              <w:t>id</w:t>
            </w:r>
            <w:r>
              <w:rPr>
                <w:b w:val="0"/>
                <w:sz w:val="20"/>
              </w:rPr>
              <w:t>.</w:t>
            </w:r>
          </w:p>
        </w:tc>
      </w:tr>
      <w:tr>
        <w:tc>
          <w:tcPr>
            <w:tcW w:type="dxa" w:w="3969"/>
          </w:tcPr>
          <w:p>
            <w:pPr>
              <w:spacing w:after="40"/>
            </w:pPr>
            <w:r/>
            <w:r>
              <w:rPr>
                <w:b w:val="0"/>
                <w:sz w:val="20"/>
              </w:rPr>
              <w:t>Línea N: el id 0 está reservado para el depósito</w:t>
            </w:r>
          </w:p>
        </w:tc>
        <w:tc>
          <w:tcPr>
            <w:tcW w:type="dxa" w:w="5102"/>
          </w:tcPr>
          <w:p>
            <w:pPr>
              <w:spacing w:after="40"/>
            </w:pPr>
            <w:r/>
            <w:r>
              <w:rPr>
                <w:b w:val="0"/>
                <w:sz w:val="20"/>
              </w:rPr>
              <w:t xml:space="preserve">Ningún cliente puede llamarse </w:t>
            </w:r>
            <w:r>
              <w:rPr>
                <w:rFonts w:ascii="Consolas" w:hAnsi="Consolas"/>
                <w:b w:val="0"/>
                <w:sz w:val="18"/>
              </w:rPr>
              <w:t>0</w:t>
            </w:r>
            <w:r>
              <w:rPr>
                <w:b w:val="0"/>
                <w:sz w:val="20"/>
              </w:rPr>
              <w:t xml:space="preserve">. Empieza a numerar en </w:t>
            </w:r>
            <w:r>
              <w:rPr>
                <w:rFonts w:ascii="Consolas" w:hAnsi="Consolas"/>
                <w:b w:val="0"/>
                <w:sz w:val="18"/>
              </w:rPr>
              <w:t>1</w:t>
            </w:r>
            <w:r>
              <w:rPr>
                <w:b w:val="0"/>
                <w:sz w:val="20"/>
              </w:rPr>
              <w:t>.</w:t>
            </w:r>
          </w:p>
        </w:tc>
      </w:tr>
      <w:tr>
        <w:tc>
          <w:tcPr>
            <w:tcW w:type="dxa" w:w="3969"/>
          </w:tcPr>
          <w:p>
            <w:pPr>
              <w:spacing w:after="40"/>
            </w:pPr>
            <w:r/>
            <w:r>
              <w:rPr>
                <w:b w:val="0"/>
                <w:sz w:val="20"/>
              </w:rPr>
              <w:t>Línea N: 'hora_inicio'/'hora_fin' deben tener formato HH:MM</w:t>
            </w:r>
          </w:p>
        </w:tc>
        <w:tc>
          <w:tcPr>
            <w:tcW w:type="dxa" w:w="5102"/>
          </w:tcPr>
          <w:p>
            <w:pPr>
              <w:spacing w:after="40"/>
            </w:pPr>
            <w:r/>
            <w:r>
              <w:rPr>
                <w:b w:val="0"/>
                <w:sz w:val="20"/>
              </w:rPr>
              <w:t>Alguna hora está escrita de otra forma.</w:t>
            </w:r>
          </w:p>
        </w:tc>
      </w:tr>
      <w:tr>
        <w:tc>
          <w:tcPr>
            <w:tcW w:type="dxa" w:w="3969"/>
          </w:tcPr>
          <w:p>
            <w:pPr>
              <w:spacing w:after="40"/>
            </w:pPr>
            <w:r/>
            <w:r>
              <w:rPr>
                <w:b w:val="0"/>
                <w:sz w:val="20"/>
              </w:rPr>
              <w:t>Línea N: la ventana de tiempo es inválida</w:t>
            </w:r>
          </w:p>
        </w:tc>
        <w:tc>
          <w:tcPr>
            <w:tcW w:type="dxa" w:w="5102"/>
          </w:tcPr>
          <w:p>
            <w:pPr>
              <w:spacing w:after="40"/>
            </w:pPr>
            <w:r/>
            <w:r>
              <w:rPr>
                <w:rFonts w:ascii="Consolas" w:hAnsi="Consolas"/>
                <w:b w:val="0"/>
                <w:sz w:val="18"/>
              </w:rPr>
              <w:t>hora_fin</w:t>
            </w:r>
            <w:r>
              <w:rPr>
                <w:b w:val="0"/>
                <w:sz w:val="20"/>
              </w:rPr>
              <w:t xml:space="preserve"> es anterior o igual a </w:t>
            </w:r>
            <w:r>
              <w:rPr>
                <w:rFonts w:ascii="Consolas" w:hAnsi="Consolas"/>
                <w:b w:val="0"/>
                <w:sz w:val="18"/>
              </w:rPr>
              <w:t>hora_inicio</w:t>
            </w:r>
            <w:r>
              <w:rPr>
                <w:b w:val="0"/>
                <w:sz w:val="20"/>
              </w:rPr>
              <w:t>.</w:t>
            </w:r>
          </w:p>
        </w:tc>
      </w:tr>
      <w:tr>
        <w:tc>
          <w:tcPr>
            <w:tcW w:type="dxa" w:w="3969"/>
          </w:tcPr>
          <w:p>
            <w:pPr>
              <w:spacing w:after="40"/>
            </w:pPr>
            <w:r/>
            <w:r>
              <w:rPr>
                <w:b w:val="0"/>
                <w:sz w:val="20"/>
              </w:rPr>
              <w:t>Línea N: coordenadas fuera de rango</w:t>
            </w:r>
          </w:p>
        </w:tc>
        <w:tc>
          <w:tcPr>
            <w:tcW w:type="dxa" w:w="5102"/>
          </w:tcPr>
          <w:p>
            <w:pPr>
              <w:spacing w:after="40"/>
            </w:pPr>
            <w:r/>
            <w:r>
              <w:rPr>
                <w:b w:val="0"/>
                <w:sz w:val="20"/>
              </w:rPr>
              <w:t xml:space="preserve">La latitud o la longitud no son valores geográficos válidos. Suele ser </w:t>
            </w:r>
            <w:r>
              <w:rPr>
                <w:rFonts w:ascii="Consolas" w:hAnsi="Consolas"/>
                <w:b w:val="0"/>
                <w:sz w:val="18"/>
              </w:rPr>
              <w:t>lat</w:t>
            </w:r>
            <w:r>
              <w:rPr>
                <w:b w:val="0"/>
                <w:sz w:val="20"/>
              </w:rPr>
              <w:t xml:space="preserve"> y </w:t>
            </w:r>
            <w:r>
              <w:rPr>
                <w:rFonts w:ascii="Consolas" w:hAnsi="Consolas"/>
                <w:b w:val="0"/>
                <w:sz w:val="18"/>
              </w:rPr>
              <w:t>lon</w:t>
            </w:r>
            <w:r>
              <w:rPr>
                <w:b w:val="0"/>
                <w:sz w:val="20"/>
              </w:rPr>
              <w:t xml:space="preserve"> intercambiadas.</w:t>
            </w:r>
          </w:p>
        </w:tc>
      </w:tr>
    </w:tbl>
    <w:p>
      <w:pPr>
        <w:spacing w:after="80"/>
      </w:pPr>
    </w:p>
    <w:p>
      <w:r>
        <w:rPr>
          <w:b w:val="0"/>
        </w:rPr>
        <w:t xml:space="preserve">Hay un caso distinto: si una </w:t>
      </w:r>
      <w:r>
        <w:rPr>
          <w:b/>
        </w:rPr>
        <w:t>dirección no se encuentra</w:t>
      </w:r>
      <w:r>
        <w:rPr>
          <w:b w:val="0"/>
        </w:rPr>
        <w:t xml:space="preserve">, el archivo no se rechaza. El resto de clientes se cargan con normalidad y ese aparece después en la lista de clientes sin asignar, con el motivo </w:t>
      </w:r>
      <w:r>
        <w:rPr>
          <w:rFonts w:ascii="Consolas" w:hAnsi="Consolas"/>
          <w:b w:val="0"/>
          <w:sz w:val="20"/>
        </w:rPr>
        <w:t>GEOCODIFICACIÓN</w:t>
      </w:r>
      <w:r>
        <w:rPr>
          <w:b w:val="0"/>
        </w:rPr>
        <w:t>.</w:t>
      </w:r>
    </w:p>
    <w:p>
      <w:r>
        <w:br w:type="page"/>
      </w:r>
    </w:p>
    <w:p>
      <w:pPr>
        <w:pStyle w:val="Heading1"/>
      </w:pPr>
      <w:r>
        <w:t>4. La ventana principal</w:t>
      </w:r>
    </w:p>
    <w:p>
      <w:pPr>
        <w:keepNext/>
      </w:pPr>
      <w:r>
        <w:rPr>
          <w:b w:val="0"/>
        </w:rPr>
        <w:t>La pantalla se divide en tres zonas, y se usan de izquierda a derecha:</w:t>
      </w:r>
    </w:p>
    <w:p>
      <w:pPr>
        <w:jc w:val="center"/>
      </w:pPr>
      <w:r>
        <w:drawing>
          <wp:inline xmlns:a="http://schemas.openxmlformats.org/drawingml/2006/main" xmlns:pic="http://schemas.openxmlformats.org/drawingml/2006/picture">
            <wp:extent cx="5760000" cy="3552000"/>
            <wp:docPr id="1" name="Picture 1"/>
            <wp:cNvGraphicFramePr>
              <a:graphicFrameLocks noChangeAspect="1"/>
            </wp:cNvGraphicFramePr>
            <a:graphic>
              <a:graphicData uri="http://schemas.openxmlformats.org/drawingml/2006/picture">
                <pic:pic>
                  <pic:nvPicPr>
                    <pic:cNvPr id="0" name="01_ventana_inicial.png"/>
                    <pic:cNvPicPr/>
                  </pic:nvPicPr>
                  <pic:blipFill>
                    <a:blip r:embed="rId10"/>
                    <a:stretch>
                      <a:fillRect/>
                    </a:stretch>
                  </pic:blipFill>
                  <pic:spPr>
                    <a:xfrm>
                      <a:off x="0" y="0"/>
                      <a:ext cx="5760000" cy="3552000"/>
                    </a:xfrm>
                    <a:prstGeom prst="rect"/>
                  </pic:spPr>
                </pic:pic>
              </a:graphicData>
            </a:graphic>
          </wp:inline>
        </w:drawing>
      </w:r>
    </w:p>
    <w:p>
      <w:pPr>
        <w:jc w:val="center"/>
      </w:pPr>
      <w:r>
        <w:rPr>
          <w:i/>
          <w:color w:val="555555"/>
          <w:sz w:val="18"/>
        </w:rPr>
        <w:t>Figura 1. La ventana al arrancar, antes de cargar ningún cliente.</w:t>
      </w:r>
    </w:p>
    <w:tbl>
      <w:tblPr>
        <w:tblStyle w:val="TableGrid"/>
        <w:tblW w:type="auto" w:w="0"/>
        <w:tblLayout w:type="fixed"/>
        <w:tblLook w:firstColumn="1" w:firstRow="1" w:lastColumn="0" w:lastRow="0" w:noHBand="0" w:noVBand="1" w:val="04A0"/>
      </w:tblPr>
      <w:tblGrid>
        <w:gridCol w:w="4703"/>
        <w:gridCol w:w="4703"/>
      </w:tblGrid>
      <w:tr>
        <w:tc>
          <w:tcPr>
            <w:tcW w:type="dxa" w:w="2835"/>
            <w:shd w:fill="1F3A68"/>
          </w:tcPr>
          <w:p>
            <w:r/>
            <w:r>
              <w:rPr>
                <w:b/>
                <w:color w:val="FFFFFF"/>
                <w:sz w:val="20"/>
              </w:rPr>
              <w:t>Zona</w:t>
            </w:r>
          </w:p>
        </w:tc>
        <w:tc>
          <w:tcPr>
            <w:tcW w:type="dxa" w:w="6236"/>
            <w:shd w:fill="1F3A68"/>
          </w:tcPr>
          <w:p>
            <w:r/>
            <w:r>
              <w:rPr>
                <w:b/>
                <w:color w:val="FFFFFF"/>
                <w:sz w:val="20"/>
              </w:rPr>
              <w:t>Para qué sirve</w:t>
            </w:r>
          </w:p>
        </w:tc>
      </w:tr>
      <w:tr>
        <w:tc>
          <w:tcPr>
            <w:tcW w:type="dxa" w:w="2835"/>
          </w:tcPr>
          <w:p>
            <w:pPr>
              <w:spacing w:after="40"/>
            </w:pPr>
            <w:r/>
            <w:r>
              <w:rPr>
                <w:b/>
                <w:sz w:val="20"/>
              </w:rPr>
              <w:t>Izquierda — Configuración</w:t>
            </w:r>
          </w:p>
        </w:tc>
        <w:tc>
          <w:tcPr>
            <w:tcW w:type="dxa" w:w="6236"/>
          </w:tcPr>
          <w:p>
            <w:pPr>
              <w:spacing w:after="40"/>
            </w:pPr>
            <w:r/>
            <w:r>
              <w:rPr>
                <w:b w:val="0"/>
                <w:sz w:val="20"/>
              </w:rPr>
              <w:t>Dónde se dice cómo es la jornada: el depósito, la flota, los horarios. Debajo, un resumen que se actualiza solo.</w:t>
            </w:r>
          </w:p>
        </w:tc>
      </w:tr>
      <w:tr>
        <w:tc>
          <w:tcPr>
            <w:tcW w:type="dxa" w:w="2835"/>
          </w:tcPr>
          <w:p>
            <w:pPr>
              <w:spacing w:after="40"/>
            </w:pPr>
            <w:r/>
            <w:r>
              <w:rPr>
                <w:b/>
                <w:sz w:val="20"/>
              </w:rPr>
              <w:t>Centro — Mapa</w:t>
            </w:r>
          </w:p>
        </w:tc>
        <w:tc>
          <w:tcPr>
            <w:tcW w:type="dxa" w:w="6236"/>
          </w:tcPr>
          <w:p>
            <w:pPr>
              <w:spacing w:after="40"/>
            </w:pPr>
            <w:r/>
            <w:r>
              <w:rPr>
                <w:b w:val="0"/>
                <w:sz w:val="20"/>
              </w:rPr>
              <w:t>El botón que abre el mapa interactivo en el navegador.</w:t>
            </w:r>
          </w:p>
        </w:tc>
      </w:tr>
      <w:tr>
        <w:tc>
          <w:tcPr>
            <w:tcW w:type="dxa" w:w="2835"/>
          </w:tcPr>
          <w:p>
            <w:pPr>
              <w:spacing w:after="40"/>
            </w:pPr>
            <w:r/>
            <w:r>
              <w:rPr>
                <w:b/>
                <w:sz w:val="20"/>
              </w:rPr>
              <w:t>Derecha — Resultados</w:t>
            </w:r>
          </w:p>
        </w:tc>
        <w:tc>
          <w:tcPr>
            <w:tcW w:type="dxa" w:w="6236"/>
          </w:tcPr>
          <w:p>
            <w:pPr>
              <w:spacing w:after="40"/>
            </w:pPr>
            <w:r/>
            <w:r>
              <w:rPr>
                <w:b w:val="0"/>
                <w:sz w:val="20"/>
              </w:rPr>
              <w:t>Vacío hasta que optimizas. Después muestra las rutas y todos los botones de exportación.</w:t>
            </w:r>
          </w:p>
        </w:tc>
      </w:tr>
    </w:tbl>
    <w:p>
      <w:pPr>
        <w:spacing w:after="80"/>
      </w:pP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Si no ves algún botón:  </w:t>
            </w:r>
            <w:r>
              <w:rPr>
                <w:b w:val="0"/>
              </w:rPr>
              <w:t xml:space="preserve">Las columnas laterales </w:t>
            </w:r>
            <w:r>
              <w:rPr>
                <w:b/>
              </w:rPr>
              <w:t>se desplazan</w:t>
            </w:r>
            <w:r>
              <w:rPr>
                <w:b w:val="0"/>
              </w:rPr>
              <w:t>. Si la ventana es baja, aparece una barra de desplazamiento en el lateral de la columna; también puedes usar la rueda del ratón situando el puntero encima de la columna.</w:t>
            </w:r>
          </w:p>
        </w:tc>
      </w:tr>
    </w:tbl>
    <w:p>
      <w:pPr>
        <w:spacing w:after="80"/>
      </w:pPr>
    </w:p>
    <w:p>
      <w:pPr>
        <w:pStyle w:val="Heading1"/>
        <w:keepNext/>
      </w:pPr>
      <w:r>
        <w:t>5. Configurar la jornada</w:t>
      </w:r>
    </w:p>
    <w:p>
      <w:pPr>
        <w:jc w:val="center"/>
      </w:pPr>
      <w:r>
        <w:drawing>
          <wp:inline xmlns:a="http://schemas.openxmlformats.org/drawingml/2006/main" xmlns:pic="http://schemas.openxmlformats.org/drawingml/2006/picture">
            <wp:extent cx="3780000" cy="5979445"/>
            <wp:docPr id="2" name="Picture 2"/>
            <wp:cNvGraphicFramePr>
              <a:graphicFrameLocks noChangeAspect="1"/>
            </wp:cNvGraphicFramePr>
            <a:graphic>
              <a:graphicData uri="http://schemas.openxmlformats.org/drawingml/2006/picture">
                <pic:pic>
                  <pic:nvPicPr>
                    <pic:cNvPr id="0" name="02_panel_configuracion.png"/>
                    <pic:cNvPicPr/>
                  </pic:nvPicPr>
                  <pic:blipFill>
                    <a:blip r:embed="rId11"/>
                    <a:stretch>
                      <a:fillRect/>
                    </a:stretch>
                  </pic:blipFill>
                  <pic:spPr>
                    <a:xfrm>
                      <a:off x="0" y="0"/>
                      <a:ext cx="3780000" cy="5979445"/>
                    </a:xfrm>
                    <a:prstGeom prst="rect"/>
                  </pic:spPr>
                </pic:pic>
              </a:graphicData>
            </a:graphic>
          </wp:inline>
        </w:drawing>
      </w:r>
    </w:p>
    <w:p>
      <w:pPr>
        <w:jc w:val="center"/>
      </w:pPr>
      <w:r>
        <w:rPr>
          <w:i/>
          <w:color w:val="555555"/>
          <w:sz w:val="18"/>
        </w:rPr>
        <w:t>Figura 2. El panel de configuración, con los valores por defecto.</w:t>
      </w:r>
    </w:p>
    <w:tbl>
      <w:tblPr>
        <w:tblStyle w:val="TableGrid"/>
        <w:tblW w:type="auto" w:w="0"/>
        <w:tblLayout w:type="fixed"/>
        <w:tblLook w:firstColumn="1" w:firstRow="1" w:lastColumn="0" w:lastRow="0" w:noHBand="0" w:noVBand="1" w:val="04A0"/>
      </w:tblPr>
      <w:tblGrid>
        <w:gridCol w:w="4703"/>
        <w:gridCol w:w="4703"/>
      </w:tblGrid>
      <w:tr>
        <w:tc>
          <w:tcPr>
            <w:tcW w:type="dxa" w:w="2948"/>
            <w:shd w:fill="1F3A68"/>
          </w:tcPr>
          <w:p>
            <w:r/>
            <w:r>
              <w:rPr>
                <w:b/>
                <w:color w:val="FFFFFF"/>
                <w:sz w:val="20"/>
              </w:rPr>
              <w:t>Campo</w:t>
            </w:r>
          </w:p>
        </w:tc>
        <w:tc>
          <w:tcPr>
            <w:tcW w:type="dxa" w:w="6123"/>
            <w:shd w:fill="1F3A68"/>
          </w:tcPr>
          <w:p>
            <w:r/>
            <w:r>
              <w:rPr>
                <w:b/>
                <w:color w:val="FFFFFF"/>
                <w:sz w:val="20"/>
              </w:rPr>
              <w:t>Qué significa</w:t>
            </w:r>
          </w:p>
        </w:tc>
      </w:tr>
      <w:tr>
        <w:tc>
          <w:tcPr>
            <w:tcW w:type="dxa" w:w="2948"/>
          </w:tcPr>
          <w:p>
            <w:pPr>
              <w:spacing w:after="40"/>
            </w:pPr>
            <w:r/>
            <w:r>
              <w:rPr>
                <w:b/>
                <w:sz w:val="20"/>
              </w:rPr>
              <w:t>Dirección del depósito</w:t>
            </w:r>
          </w:p>
        </w:tc>
        <w:tc>
          <w:tcPr>
            <w:tcW w:type="dxa" w:w="6123"/>
          </w:tcPr>
          <w:p>
            <w:pPr>
              <w:spacing w:after="40"/>
            </w:pPr>
            <w:r/>
            <w:r>
              <w:rPr>
                <w:b w:val="0"/>
                <w:sz w:val="20"/>
              </w:rPr>
              <w:t xml:space="preserve">El punto de donde salen todos los vehículos. Escribe la dirección y pulsa </w:t>
            </w:r>
            <w:r>
              <w:rPr>
                <w:b/>
                <w:sz w:val="20"/>
              </w:rPr>
              <w:t>Buscar</w:t>
            </w:r>
            <w:r>
              <w:rPr>
                <w:b w:val="0"/>
                <w:sz w:val="20"/>
              </w:rPr>
              <w:t>: debajo aparecerán las coordenadas encontradas. Viene rellenado con una dirección de ejemplo en València, así que la aplicación funciona nada más abrirla.</w:t>
            </w:r>
          </w:p>
        </w:tc>
      </w:tr>
      <w:tr>
        <w:tc>
          <w:tcPr>
            <w:tcW w:type="dxa" w:w="2948"/>
          </w:tcPr>
          <w:p>
            <w:pPr>
              <w:spacing w:after="40"/>
            </w:pPr>
            <w:r/>
            <w:r>
              <w:rPr>
                <w:b/>
                <w:sz w:val="20"/>
              </w:rPr>
              <w:t>Número de vehículos</w:t>
            </w:r>
          </w:p>
        </w:tc>
        <w:tc>
          <w:tcPr>
            <w:tcW w:type="dxa" w:w="6123"/>
          </w:tcPr>
          <w:p>
            <w:pPr>
              <w:spacing w:after="40"/>
            </w:pPr>
            <w:r/>
            <w:r>
              <w:rPr>
                <w:b w:val="0"/>
                <w:sz w:val="20"/>
              </w:rPr>
              <w:t>Cuántos vehículos hay disponibles hoy.</w:t>
            </w:r>
          </w:p>
        </w:tc>
      </w:tr>
      <w:tr>
        <w:tc>
          <w:tcPr>
            <w:tcW w:type="dxa" w:w="2948"/>
          </w:tcPr>
          <w:p>
            <w:pPr>
              <w:spacing w:after="40"/>
            </w:pPr>
            <w:r/>
            <w:r>
              <w:rPr>
                <w:b/>
                <w:sz w:val="20"/>
              </w:rPr>
              <w:t>Flota ilimitada</w:t>
            </w:r>
          </w:p>
        </w:tc>
        <w:tc>
          <w:tcPr>
            <w:tcW w:type="dxa" w:w="6123"/>
          </w:tcPr>
          <w:p>
            <w:pPr>
              <w:spacing w:after="40"/>
            </w:pPr>
            <w:r/>
            <w:r>
              <w:rPr>
                <w:b w:val="0"/>
                <w:sz w:val="20"/>
              </w:rPr>
              <w:t>Casilla para evaluación: permite usar tantos vehículos como haga falta. Sirve para saber cuántos necesitarías idealmente. Al marcarla, el número de vehículos se desactiva.</w:t>
            </w:r>
          </w:p>
        </w:tc>
      </w:tr>
      <w:tr>
        <w:tc>
          <w:tcPr>
            <w:tcW w:type="dxa" w:w="2948"/>
          </w:tcPr>
          <w:p>
            <w:pPr>
              <w:spacing w:after="40"/>
            </w:pPr>
            <w:r/>
            <w:r>
              <w:rPr>
                <w:b/>
                <w:sz w:val="20"/>
              </w:rPr>
              <w:t>Capacidad por vehículo</w:t>
            </w:r>
          </w:p>
        </w:tc>
        <w:tc>
          <w:tcPr>
            <w:tcW w:type="dxa" w:w="6123"/>
          </w:tcPr>
          <w:p>
            <w:pPr>
              <w:spacing w:after="40"/>
            </w:pPr>
            <w:r/>
            <w:r>
              <w:rPr>
                <w:b w:val="0"/>
                <w:sz w:val="20"/>
              </w:rPr>
              <w:t xml:space="preserve">Cuánto carga un vehículo, en las mismas unidades que la columna </w:t>
            </w:r>
            <w:r>
              <w:rPr>
                <w:rFonts w:ascii="Consolas" w:hAnsi="Consolas"/>
                <w:b w:val="0"/>
                <w:sz w:val="18"/>
              </w:rPr>
              <w:t>demanda</w:t>
            </w:r>
            <w:r>
              <w:rPr>
                <w:b w:val="0"/>
                <w:sz w:val="20"/>
              </w:rPr>
              <w:t xml:space="preserve"> del CSV. Todos los vehículos tienen la misma.</w:t>
            </w:r>
          </w:p>
        </w:tc>
      </w:tr>
      <w:tr>
        <w:tc>
          <w:tcPr>
            <w:tcW w:type="dxa" w:w="2948"/>
          </w:tcPr>
          <w:p>
            <w:pPr>
              <w:spacing w:after="40"/>
            </w:pPr>
            <w:r/>
            <w:r>
              <w:rPr>
                <w:b/>
                <w:sz w:val="20"/>
              </w:rPr>
              <w:t>Hora de salida</w:t>
            </w:r>
          </w:p>
        </w:tc>
        <w:tc>
          <w:tcPr>
            <w:tcW w:type="dxa" w:w="6123"/>
          </w:tcPr>
          <w:p>
            <w:pPr>
              <w:spacing w:after="40"/>
            </w:pPr>
            <w:r/>
            <w:r>
              <w:rPr>
                <w:b w:val="0"/>
                <w:sz w:val="20"/>
              </w:rPr>
              <w:t>A qué hora salen del depósito. Por defecto, 08:00.</w:t>
            </w:r>
          </w:p>
        </w:tc>
      </w:tr>
      <w:tr>
        <w:tc>
          <w:tcPr>
            <w:tcW w:type="dxa" w:w="2948"/>
          </w:tcPr>
          <w:p>
            <w:pPr>
              <w:spacing w:after="40"/>
            </w:pPr>
            <w:r/>
            <w:r>
              <w:rPr>
                <w:b/>
                <w:sz w:val="20"/>
              </w:rPr>
              <w:t>Hora límite de regreso</w:t>
            </w:r>
          </w:p>
        </w:tc>
        <w:tc>
          <w:tcPr>
            <w:tcW w:type="dxa" w:w="6123"/>
          </w:tcPr>
          <w:p>
            <w:pPr>
              <w:spacing w:after="40"/>
            </w:pPr>
            <w:r/>
            <w:r>
              <w:rPr>
                <w:b w:val="0"/>
                <w:sz w:val="20"/>
              </w:rPr>
              <w:t>La hora a la que la jornada debe haber terminado. Ninguna ruta se planifica más allá. Por defecto, 18:00.</w:t>
            </w:r>
          </w:p>
        </w:tc>
      </w:tr>
      <w:tr>
        <w:tc>
          <w:tcPr>
            <w:tcW w:type="dxa" w:w="2948"/>
          </w:tcPr>
          <w:p>
            <w:pPr>
              <w:spacing w:after="40"/>
            </w:pPr>
            <w:r/>
            <w:r>
              <w:rPr>
                <w:b/>
                <w:sz w:val="20"/>
              </w:rPr>
              <w:t>Horas ya conducidas esta semana</w:t>
            </w:r>
          </w:p>
        </w:tc>
        <w:tc>
          <w:tcPr>
            <w:tcW w:type="dxa" w:w="6123"/>
          </w:tcPr>
          <w:p>
            <w:pPr>
              <w:spacing w:after="40"/>
            </w:pPr>
            <w:r/>
            <w:r>
              <w:rPr>
                <w:b w:val="0"/>
                <w:sz w:val="20"/>
              </w:rPr>
              <w:t>Lo que el conductor lleva acumulado. Polux lo descuenta del tope semanal de 56 horas del Reglamento.</w:t>
            </w:r>
          </w:p>
        </w:tc>
      </w:tr>
      <w:tr>
        <w:tc>
          <w:tcPr>
            <w:tcW w:type="dxa" w:w="2948"/>
          </w:tcPr>
          <w:p>
            <w:pPr>
              <w:spacing w:after="40"/>
            </w:pPr>
            <w:r/>
            <w:r>
              <w:rPr>
                <w:b/>
                <w:sz w:val="20"/>
              </w:rPr>
              <w:t>Permitir jornada extendida</w:t>
            </w:r>
          </w:p>
        </w:tc>
        <w:tc>
          <w:tcPr>
            <w:tcW w:type="dxa" w:w="6123"/>
          </w:tcPr>
          <w:p>
            <w:pPr>
              <w:spacing w:after="40"/>
            </w:pPr>
            <w:r/>
            <w:r>
              <w:rPr>
                <w:b w:val="0"/>
                <w:sz w:val="20"/>
              </w:rPr>
              <w:t xml:space="preserve">Sube el máximo diario de 9 a 10 horas. El Reglamento solo lo permite </w:t>
            </w:r>
            <w:r>
              <w:rPr>
                <w:b/>
                <w:sz w:val="20"/>
              </w:rPr>
              <w:t>dos veces por semana</w:t>
            </w:r>
            <w:r>
              <w:rPr>
                <w:b w:val="0"/>
                <w:sz w:val="20"/>
              </w:rPr>
              <w:t>.</w:t>
            </w:r>
          </w:p>
        </w:tc>
      </w:tr>
      <w:tr>
        <w:tc>
          <w:tcPr>
            <w:tcW w:type="dxa" w:w="2948"/>
          </w:tcPr>
          <w:p>
            <w:pPr>
              <w:spacing w:after="40"/>
            </w:pPr>
            <w:r/>
            <w:r>
              <w:rPr>
                <w:b/>
                <w:sz w:val="20"/>
              </w:rPr>
              <w:t>Contar el regreso al depósito</w:t>
            </w:r>
          </w:p>
        </w:tc>
        <w:tc>
          <w:tcPr>
            <w:tcW w:type="dxa" w:w="6123"/>
          </w:tcPr>
          <w:p>
            <w:pPr>
              <w:spacing w:after="40"/>
            </w:pPr>
            <w:r/>
            <w:r>
              <w:rPr>
                <w:b w:val="0"/>
                <w:sz w:val="20"/>
              </w:rPr>
              <w:t>Marcada, las rutas terminan volviendo al depósito y ese trayecto cuenta para el horario. Desmarcada, la ruta acaba en el último cliente.</w:t>
            </w:r>
          </w:p>
        </w:tc>
      </w:tr>
      <w:tr>
        <w:tc>
          <w:tcPr>
            <w:tcW w:type="dxa" w:w="2948"/>
          </w:tcPr>
          <w:p>
            <w:pPr>
              <w:spacing w:after="40"/>
            </w:pPr>
            <w:r/>
            <w:r>
              <w:rPr>
                <w:b/>
                <w:sz w:val="20"/>
              </w:rPr>
              <w:t>Nombre del conductor</w:t>
            </w:r>
          </w:p>
        </w:tc>
        <w:tc>
          <w:tcPr>
            <w:tcW w:type="dxa" w:w="6123"/>
          </w:tcPr>
          <w:p>
            <w:pPr>
              <w:spacing w:after="40"/>
            </w:pPr>
            <w:r/>
            <w:r>
              <w:rPr>
                <w:b w:val="0"/>
                <w:sz w:val="20"/>
              </w:rPr>
              <w:t>Opcional. Solo se usa para que aparezca impreso en la hoja de ruta.</w:t>
            </w:r>
          </w:p>
        </w:tc>
      </w:tr>
    </w:tbl>
    <w:p>
      <w:pPr>
        <w:spacing w:after="80"/>
      </w:pP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Ojo:  </w:t>
            </w:r>
            <w:r>
              <w:rPr>
                <w:b w:val="0"/>
              </w:rPr>
              <w:t xml:space="preserve">La hora límite de regreso tiene que ser </w:t>
            </w:r>
            <w:r>
              <w:rPr>
                <w:b/>
              </w:rPr>
              <w:t>posterior</w:t>
            </w:r>
            <w:r>
              <w:rPr>
                <w:b w:val="0"/>
              </w:rPr>
              <w:t xml:space="preserve"> a la de salida. Si no, Polux lo avisa y no deja continuar.</w:t>
            </w:r>
          </w:p>
        </w:tc>
      </w:tr>
    </w:tbl>
    <w:p>
      <w:pPr>
        <w:spacing w:after="80"/>
      </w:pPr>
    </w:p>
    <w:p>
      <w:pPr>
        <w:pStyle w:val="Heading1"/>
      </w:pPr>
      <w:r>
        <w:t>6. Cargar los clientes</w:t>
      </w:r>
    </w:p>
    <w:p>
      <w:r>
        <w:rPr>
          <w:b w:val="0"/>
        </w:rPr>
        <w:t xml:space="preserve">Pulsa </w:t>
      </w:r>
      <w:r>
        <w:rPr>
          <w:b/>
        </w:rPr>
        <w:t>«Cargar clientes (CSV)…»</w:t>
      </w:r>
      <w:r>
        <w:rPr>
          <w:b w:val="0"/>
        </w:rPr>
        <w:t xml:space="preserve"> y elige tu archivo. Debajo del botón aparecerá el nombre del archivo y cuántos clientes se han leído.</w:t>
      </w:r>
    </w:p>
    <w:p>
      <w:r>
        <w:rPr>
          <w:b w:val="0"/>
        </w:rPr>
        <w:t xml:space="preserve">Si el archivo usa direcciones, se abrirá una ventana de progreso mientras se localizan. Tarda </w:t>
      </w:r>
      <w:r>
        <w:rPr>
          <w:b/>
        </w:rPr>
        <w:t>aproximadamente un segundo por dirección nueva</w:t>
      </w:r>
      <w:r>
        <w:rPr>
          <w:b w:val="0"/>
        </w:rPr>
        <w:t>: es el ritmo máximo que permite el servicio gratuito de búsqueda que usa Polux. Las direcciones ya conocidas son instantáneas.</w:t>
      </w:r>
    </w:p>
    <w:p>
      <w:pPr>
        <w:keepNext/>
      </w:pPr>
      <w:r>
        <w:rPr>
          <w:b w:val="0"/>
        </w:rPr>
        <w:t>En cuanto se cargan, el resumen de la parte inferior izquierda se rellena:</w:t>
      </w:r>
    </w:p>
    <w:p>
      <w:pPr>
        <w:jc w:val="center"/>
      </w:pPr>
      <w:r>
        <w:drawing>
          <wp:inline xmlns:a="http://schemas.openxmlformats.org/drawingml/2006/main" xmlns:pic="http://schemas.openxmlformats.org/drawingml/2006/picture">
            <wp:extent cx="3780000" cy="2294660"/>
            <wp:docPr id="3" name="Picture 3"/>
            <wp:cNvGraphicFramePr>
              <a:graphicFrameLocks noChangeAspect="1"/>
            </wp:cNvGraphicFramePr>
            <a:graphic>
              <a:graphicData uri="http://schemas.openxmlformats.org/drawingml/2006/picture">
                <pic:pic>
                  <pic:nvPicPr>
                    <pic:cNvPr id="0" name="04_resumen.png"/>
                    <pic:cNvPicPr/>
                  </pic:nvPicPr>
                  <pic:blipFill>
                    <a:blip r:embed="rId12"/>
                    <a:stretch>
                      <a:fillRect/>
                    </a:stretch>
                  </pic:blipFill>
                  <pic:spPr>
                    <a:xfrm>
                      <a:off x="0" y="0"/>
                      <a:ext cx="3780000" cy="2294660"/>
                    </a:xfrm>
                    <a:prstGeom prst="rect"/>
                  </pic:spPr>
                </pic:pic>
              </a:graphicData>
            </a:graphic>
          </wp:inline>
        </w:drawing>
      </w:r>
    </w:p>
    <w:p>
      <w:pPr>
        <w:jc w:val="center"/>
      </w:pPr>
      <w:r>
        <w:rPr>
          <w:i/>
          <w:color w:val="555555"/>
          <w:sz w:val="18"/>
        </w:rPr>
        <w:t>Figura 3. El resumen previo, ya con los clientes cargados.</w:t>
      </w:r>
    </w:p>
    <w:tbl>
      <w:tblPr>
        <w:tblStyle w:val="TableGrid"/>
        <w:tblW w:type="auto" w:w="0"/>
        <w:tblLayout w:type="fixed"/>
        <w:tblLook w:firstColumn="1" w:firstRow="1" w:lastColumn="0" w:lastRow="0" w:noHBand="0" w:noVBand="1" w:val="04A0"/>
      </w:tblPr>
      <w:tblGrid>
        <w:gridCol w:w="4703"/>
        <w:gridCol w:w="4703"/>
      </w:tblGrid>
      <w:tr>
        <w:tc>
          <w:tcPr>
            <w:tcW w:type="dxa" w:w="2948"/>
            <w:shd w:fill="1F3A68"/>
          </w:tcPr>
          <w:p>
            <w:r/>
            <w:r>
              <w:rPr>
                <w:b/>
                <w:color w:val="FFFFFF"/>
                <w:sz w:val="20"/>
              </w:rPr>
              <w:t>Dato</w:t>
            </w:r>
          </w:p>
        </w:tc>
        <w:tc>
          <w:tcPr>
            <w:tcW w:type="dxa" w:w="6123"/>
            <w:shd w:fill="1F3A68"/>
          </w:tcPr>
          <w:p>
            <w:r/>
            <w:r>
              <w:rPr>
                <w:b/>
                <w:color w:val="FFFFFF"/>
                <w:sz w:val="20"/>
              </w:rPr>
              <w:t>Qué te está diciendo</w:t>
            </w:r>
          </w:p>
        </w:tc>
      </w:tr>
      <w:tr>
        <w:tc>
          <w:tcPr>
            <w:tcW w:type="dxa" w:w="2948"/>
          </w:tcPr>
          <w:p>
            <w:pPr>
              <w:spacing w:after="40"/>
            </w:pPr>
            <w:r/>
            <w:r>
              <w:rPr>
                <w:b w:val="0"/>
                <w:sz w:val="20"/>
              </w:rPr>
              <w:t>Horas conducidas esta semana</w:t>
            </w:r>
          </w:p>
        </w:tc>
        <w:tc>
          <w:tcPr>
            <w:tcW w:type="dxa" w:w="6123"/>
          </w:tcPr>
          <w:p>
            <w:pPr>
              <w:spacing w:after="40"/>
            </w:pPr>
            <w:r/>
            <w:r>
              <w:rPr>
                <w:b w:val="0"/>
                <w:sz w:val="20"/>
              </w:rPr>
              <w:t>Lo que has escrito arriba, para tenerlo a la vista.</w:t>
            </w:r>
          </w:p>
        </w:tc>
      </w:tr>
      <w:tr>
        <w:tc>
          <w:tcPr>
            <w:tcW w:type="dxa" w:w="2948"/>
          </w:tcPr>
          <w:p>
            <w:pPr>
              <w:spacing w:after="40"/>
            </w:pPr>
            <w:r/>
            <w:r>
              <w:rPr>
                <w:b w:val="0"/>
                <w:sz w:val="20"/>
              </w:rPr>
              <w:t>Techo diario disponible</w:t>
            </w:r>
          </w:p>
        </w:tc>
        <w:tc>
          <w:tcPr>
            <w:tcW w:type="dxa" w:w="6123"/>
          </w:tcPr>
          <w:p>
            <w:pPr>
              <w:spacing w:after="40"/>
            </w:pPr>
            <w:r/>
            <w:r>
              <w:rPr>
                <w:b w:val="0"/>
                <w:sz w:val="20"/>
              </w:rPr>
              <w:t>Cuánto se puede conducir hoy sin incumplir el Reglamento.</w:t>
            </w:r>
          </w:p>
        </w:tc>
      </w:tr>
      <w:tr>
        <w:tc>
          <w:tcPr>
            <w:tcW w:type="dxa" w:w="2948"/>
          </w:tcPr>
          <w:p>
            <w:pPr>
              <w:spacing w:after="40"/>
            </w:pPr>
            <w:r/>
            <w:r>
              <w:rPr>
                <w:b w:val="0"/>
                <w:sz w:val="20"/>
              </w:rPr>
              <w:t>Horario de la jornada</w:t>
            </w:r>
          </w:p>
        </w:tc>
        <w:tc>
          <w:tcPr>
            <w:tcW w:type="dxa" w:w="6123"/>
          </w:tcPr>
          <w:p>
            <w:pPr>
              <w:spacing w:after="40"/>
            </w:pPr>
            <w:r/>
            <w:r>
              <w:rPr>
                <w:b w:val="0"/>
                <w:sz w:val="20"/>
              </w:rPr>
              <w:t>La franja entre la salida y el límite de regreso.</w:t>
            </w:r>
          </w:p>
        </w:tc>
      </w:tr>
      <w:tr>
        <w:tc>
          <w:tcPr>
            <w:tcW w:type="dxa" w:w="2948"/>
          </w:tcPr>
          <w:p>
            <w:pPr>
              <w:spacing w:after="40"/>
            </w:pPr>
            <w:r/>
            <w:r>
              <w:rPr>
                <w:b w:val="0"/>
                <w:sz w:val="20"/>
              </w:rPr>
              <w:t>Clientes cargados</w:t>
            </w:r>
          </w:p>
        </w:tc>
        <w:tc>
          <w:tcPr>
            <w:tcW w:type="dxa" w:w="6123"/>
          </w:tcPr>
          <w:p>
            <w:pPr>
              <w:spacing w:after="40"/>
            </w:pPr>
            <w:r/>
            <w:r>
              <w:rPr>
                <w:b w:val="0"/>
                <w:sz w:val="20"/>
              </w:rPr>
              <w:t>Cuántos se han leído del archivo.</w:t>
            </w:r>
          </w:p>
        </w:tc>
      </w:tr>
      <w:tr>
        <w:tc>
          <w:tcPr>
            <w:tcW w:type="dxa" w:w="2948"/>
          </w:tcPr>
          <w:p>
            <w:pPr>
              <w:spacing w:after="40"/>
            </w:pPr>
            <w:r/>
            <w:r>
              <w:rPr>
                <w:b w:val="0"/>
                <w:sz w:val="20"/>
              </w:rPr>
              <w:t>Factibilidad estimada</w:t>
            </w:r>
          </w:p>
        </w:tc>
        <w:tc>
          <w:tcPr>
            <w:tcW w:type="dxa" w:w="6123"/>
          </w:tcPr>
          <w:p>
            <w:pPr>
              <w:spacing w:after="40"/>
            </w:pPr>
            <w:r/>
            <w:r>
              <w:rPr>
                <w:b w:val="0"/>
                <w:sz w:val="20"/>
              </w:rPr>
              <w:t xml:space="preserve">Un cálculo rápido y aproximado de a cuántos clientes se puede llegar a tiempo. </w:t>
            </w:r>
            <w:r>
              <w:rPr>
                <w:b/>
                <w:sz w:val="20"/>
              </w:rPr>
              <w:t>Es una estimación</w:t>
            </w:r>
            <w:r>
              <w:rPr>
                <w:b w:val="0"/>
                <w:sz w:val="20"/>
              </w:rPr>
              <w:t>, no el resultado: el número definitivo sale al optimizar.</w:t>
            </w:r>
          </w:p>
        </w:tc>
      </w:tr>
      <w:tr>
        <w:tc>
          <w:tcPr>
            <w:tcW w:type="dxa" w:w="2948"/>
          </w:tcPr>
          <w:p>
            <w:pPr>
              <w:spacing w:after="40"/>
            </w:pPr>
            <w:r/>
            <w:r>
              <w:rPr>
                <w:b w:val="0"/>
                <w:sz w:val="20"/>
              </w:rPr>
              <w:t>Advertencias</w:t>
            </w:r>
          </w:p>
        </w:tc>
        <w:tc>
          <w:tcPr>
            <w:tcW w:type="dxa" w:w="6123"/>
          </w:tcPr>
          <w:p>
            <w:pPr>
              <w:spacing w:after="40"/>
            </w:pPr>
            <w:r/>
            <w:r>
              <w:rPr>
                <w:b w:val="0"/>
                <w:sz w:val="20"/>
              </w:rPr>
              <w:t>Avisos previos, por ejemplo si la demanda total ya supera la capacidad de la flota.</w:t>
            </w:r>
          </w:p>
        </w:tc>
      </w:tr>
    </w:tbl>
    <w:p>
      <w:pPr>
        <w:spacing w:after="80"/>
      </w:pPr>
    </w:p>
    <w:p>
      <w:pPr>
        <w:pStyle w:val="Heading1"/>
      </w:pPr>
      <w:r>
        <w:t>7. Optimizar las rutas</w:t>
      </w:r>
    </w:p>
    <w:p>
      <w:r>
        <w:rPr>
          <w:b w:val="0"/>
        </w:rPr>
        <w:t xml:space="preserve">Pulsa </w:t>
      </w:r>
      <w:r>
        <w:rPr>
          <w:b/>
        </w:rPr>
        <w:t>«Optimizar rutas»</w:t>
      </w:r>
      <w:r>
        <w:rPr>
          <w:b w:val="0"/>
        </w:rPr>
        <w:t>. El puntero cambia mientras Polux consulta las distancias por carretera y calcula el plan; con 15 clientes son unos segundos.</w:t>
      </w:r>
    </w:p>
    <w:p>
      <w:r>
        <w:rPr>
          <w:b w:val="0"/>
        </w:rPr>
        <w:t>El cálculo tiene tres fases, que ocurren solas:</w:t>
      </w:r>
    </w:p>
    <w:p>
      <w:pPr>
        <w:spacing w:after="80"/>
        <w:ind w:left="510" w:hanging="510"/>
      </w:pPr>
      <w:r>
        <w:rPr>
          <w:b w:val="0"/>
        </w:rPr>
        <w:t>1.</w:t>
        <w:tab/>
      </w:r>
      <w:r>
        <w:rPr>
          <w:b/>
        </w:rPr>
        <w:t>Construcción</w:t>
      </w:r>
      <w:r>
        <w:rPr>
          <w:b w:val="0"/>
        </w:rPr>
        <w:t>: se agrupan clientes en rutas fusionando las que más kilómetros ahorran.</w:t>
      </w:r>
    </w:p>
    <w:p>
      <w:pPr>
        <w:spacing w:after="80"/>
        <w:ind w:left="510" w:hanging="510"/>
      </w:pPr>
      <w:r>
        <w:rPr>
          <w:b w:val="0"/>
        </w:rPr>
        <w:t>2.</w:t>
        <w:tab/>
      </w:r>
      <w:r>
        <w:rPr>
          <w:b/>
        </w:rPr>
        <w:t>Mejora</w:t>
      </w:r>
      <w:r>
        <w:rPr>
          <w:b w:val="0"/>
        </w:rPr>
        <w:t>: se reordenan las paradas dentro de cada ruta para acortarla.</w:t>
      </w:r>
    </w:p>
    <w:p>
      <w:pPr>
        <w:spacing w:after="80"/>
        <w:ind w:left="510" w:hanging="510"/>
      </w:pPr>
      <w:r>
        <w:rPr>
          <w:b w:val="0"/>
        </w:rPr>
        <w:t>3.</w:t>
        <w:tab/>
      </w:r>
      <w:r>
        <w:rPr>
          <w:b/>
        </w:rPr>
        <w:t>Reinserción</w:t>
      </w:r>
      <w:r>
        <w:rPr>
          <w:b w:val="0"/>
        </w:rPr>
        <w:t>: se intenta colocar a los clientes que se habían quedado fuera en algún hueco todavía libre.</w:t>
      </w: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Si falla la conexión:  </w:t>
            </w:r>
            <w:r>
              <w:rPr>
                <w:b w:val="0"/>
              </w:rPr>
              <w:t xml:space="preserve">Si el servicio de distancias no responde, Polux lo dice con un mensaje claro y </w:t>
            </w:r>
            <w:r>
              <w:rPr>
                <w:b/>
              </w:rPr>
              <w:t>no calcula nada</w:t>
            </w:r>
            <w:r>
              <w:rPr>
                <w:b w:val="0"/>
              </w:rPr>
              <w:t>. Prefiere no darte un plan antes que darte uno basado en distancias en línea recta, que no se parecen a la realidad.</w:t>
            </w:r>
          </w:p>
        </w:tc>
      </w:tr>
    </w:tbl>
    <w:p>
      <w:pPr>
        <w:spacing w:after="80"/>
      </w:pPr>
    </w:p>
    <w:p>
      <w:pPr>
        <w:pStyle w:val="Heading1"/>
        <w:keepNext/>
      </w:pPr>
      <w:r>
        <w:t>8. Entender los resultados</w:t>
      </w:r>
    </w:p>
    <w:p>
      <w:pPr>
        <w:jc w:val="center"/>
      </w:pPr>
      <w:r>
        <w:drawing>
          <wp:inline xmlns:a="http://schemas.openxmlformats.org/drawingml/2006/main" xmlns:pic="http://schemas.openxmlformats.org/drawingml/2006/picture">
            <wp:extent cx="4140000" cy="6237186"/>
            <wp:docPr id="4" name="Picture 4"/>
            <wp:cNvGraphicFramePr>
              <a:graphicFrameLocks noChangeAspect="1"/>
            </wp:cNvGraphicFramePr>
            <a:graphic>
              <a:graphicData uri="http://schemas.openxmlformats.org/drawingml/2006/picture">
                <pic:pic>
                  <pic:nvPicPr>
                    <pic:cNvPr id="0" name="09_ruta_seleccionada.png"/>
                    <pic:cNvPicPr/>
                  </pic:nvPicPr>
                  <pic:blipFill>
                    <a:blip r:embed="rId13"/>
                    <a:stretch>
                      <a:fillRect/>
                    </a:stretch>
                  </pic:blipFill>
                  <pic:spPr>
                    <a:xfrm>
                      <a:off x="0" y="0"/>
                      <a:ext cx="4140000" cy="6237186"/>
                    </a:xfrm>
                    <a:prstGeom prst="rect"/>
                  </pic:spPr>
                </pic:pic>
              </a:graphicData>
            </a:graphic>
          </wp:inline>
        </w:drawing>
      </w:r>
    </w:p>
    <w:p>
      <w:pPr>
        <w:jc w:val="center"/>
      </w:pPr>
      <w:r>
        <w:rPr>
          <w:i/>
          <w:color w:val="555555"/>
          <w:sz w:val="18"/>
        </w:rPr>
        <w:t>Figura 4. El panel de resultados con la primera ruta seleccionada.</w:t>
      </w:r>
    </w:p>
    <w:p>
      <w:pPr>
        <w:pStyle w:val="Heading2"/>
      </w:pPr>
      <w:r>
        <w:t>8.1. Los totales</w:t>
      </w:r>
    </w:p>
    <w:p>
      <w:pPr>
        <w:pStyle w:val="ListBullet"/>
      </w:pPr>
      <w:r>
        <w:rPr>
          <w:b/>
        </w:rPr>
        <w:t>Distancia total</w:t>
      </w:r>
      <w:r>
        <w:rPr>
          <w:b w:val="0"/>
        </w:rPr>
        <w:t>: kilómetros por carretera que recorre toda la flota.</w:t>
      </w:r>
    </w:p>
    <w:p>
      <w:pPr>
        <w:pStyle w:val="ListBullet"/>
      </w:pPr>
      <w:r>
        <w:rPr>
          <w:b/>
        </w:rPr>
        <w:t>Vehículos utilizados</w:t>
      </w:r>
      <w:r>
        <w:rPr>
          <w:b w:val="0"/>
        </w:rPr>
        <w:t>: cuántos hacen falta de verdad. Puede ser menos de los que tienes.</w:t>
      </w:r>
    </w:p>
    <w:p>
      <w:pPr>
        <w:pStyle w:val="ListBullet"/>
      </w:pPr>
      <w:r>
        <w:rPr>
          <w:b/>
        </w:rPr>
        <w:t>Tiempo de espera total</w:t>
      </w:r>
      <w:r>
        <w:rPr>
          <w:b w:val="0"/>
        </w:rPr>
        <w:t>: horas que los conductores pasan parados esperando a que abra la ventana de un cliente. Es la señal más útil de que las ventanas horarias están apretadas.</w:t>
      </w:r>
    </w:p>
    <w:p>
      <w:pPr>
        <w:pStyle w:val="ListBullet"/>
      </w:pPr>
      <w:r>
        <w:rPr>
          <w:b/>
        </w:rPr>
        <w:t>Reinserción</w:t>
      </w:r>
      <w:r>
        <w:rPr>
          <w:b w:val="0"/>
        </w:rPr>
        <w:t>: cuántos clientes recuperó la tercera fase.</w:t>
      </w:r>
    </w:p>
    <w:p>
      <w:pPr>
        <w:pStyle w:val="Heading2"/>
      </w:pPr>
      <w:r>
        <w:t>8.2. La tabla de rutas</w:t>
      </w:r>
    </w:p>
    <w:p>
      <w:r>
        <w:rPr>
          <w:b w:val="0"/>
        </w:rPr>
        <w:t xml:space="preserve">Una fila por vehículo. </w:t>
      </w:r>
      <w:r>
        <w:rPr>
          <w:b/>
        </w:rPr>
        <w:t>Haz clic en una fila</w:t>
      </w:r>
      <w:r>
        <w:rPr>
          <w:b w:val="0"/>
        </w:rPr>
        <w:t xml:space="preserve"> y debajo verás su secuencia completa: el orden de las paradas, la hora estimada de llegada a cada una, su ventana horaria y su demanda.</w:t>
      </w:r>
    </w:p>
    <w:p>
      <w:r>
        <w:rPr>
          <w:b w:val="0"/>
        </w:rPr>
        <w:t>Presta atención a la diferencia entre dos columnas:</w:t>
      </w:r>
    </w:p>
    <w:p>
      <w:pPr>
        <w:pStyle w:val="ListBullet"/>
      </w:pPr>
      <w:r>
        <w:rPr>
          <w:b/>
        </w:rPr>
        <w:t>Tiempo de conducción</w:t>
      </w:r>
      <w:r>
        <w:rPr>
          <w:b w:val="0"/>
        </w:rPr>
        <w:t xml:space="preserve"> es lo que cuenta para el Reglamento.</w:t>
      </w:r>
    </w:p>
    <w:p>
      <w:pPr>
        <w:pStyle w:val="ListBullet"/>
      </w:pPr>
      <w:r>
        <w:rPr>
          <w:b/>
        </w:rPr>
        <w:t>Tiempo total</w:t>
      </w:r>
      <w:r>
        <w:rPr>
          <w:b w:val="0"/>
        </w:rPr>
        <w:t xml:space="preserve"> incluye además las descargas y las esperas. Es lo que tarda la jornada de verdad.</w:t>
      </w:r>
    </w:p>
    <w:p>
      <w:pPr>
        <w:pStyle w:val="Heading2"/>
      </w:pPr>
      <w:r>
        <w:t>8.3. Clientes sin asignar</w:t>
      </w:r>
    </w:p>
    <w:p>
      <w:r>
        <w:rPr>
          <w:b w:val="0"/>
        </w:rPr>
        <w:t>Si algún cliente se queda fuera, aparece aquí con el motivo. Nunca desaparece sin explicación:</w:t>
      </w:r>
    </w:p>
    <w:tbl>
      <w:tblPr>
        <w:tblStyle w:val="TableGrid"/>
        <w:tblW w:type="auto" w:w="0"/>
        <w:tblLayout w:type="fixed"/>
        <w:tblLook w:firstColumn="1" w:firstRow="1" w:lastColumn="0" w:lastRow="0" w:noHBand="0" w:noVBand="1" w:val="04A0"/>
      </w:tblPr>
      <w:tblGrid>
        <w:gridCol w:w="3135"/>
        <w:gridCol w:w="3135"/>
        <w:gridCol w:w="3135"/>
      </w:tblGrid>
      <w:tr>
        <w:tc>
          <w:tcPr>
            <w:tcW w:type="dxa" w:w="2041"/>
            <w:shd w:fill="1F3A68"/>
          </w:tcPr>
          <w:p>
            <w:r/>
            <w:r>
              <w:rPr>
                <w:b/>
                <w:color w:val="FFFFFF"/>
                <w:sz w:val="20"/>
              </w:rPr>
              <w:t>Motivo</w:t>
            </w:r>
          </w:p>
        </w:tc>
        <w:tc>
          <w:tcPr>
            <w:tcW w:type="dxa" w:w="3742"/>
            <w:shd w:fill="1F3A68"/>
          </w:tcPr>
          <w:p>
            <w:r/>
            <w:r>
              <w:rPr>
                <w:b/>
                <w:color w:val="FFFFFF"/>
                <w:sz w:val="20"/>
              </w:rPr>
              <w:t>Qué ha pasado</w:t>
            </w:r>
          </w:p>
        </w:tc>
        <w:tc>
          <w:tcPr>
            <w:tcW w:type="dxa" w:w="3288"/>
            <w:shd w:fill="1F3A68"/>
          </w:tcPr>
          <w:p>
            <w:r/>
            <w:r>
              <w:rPr>
                <w:b/>
                <w:color w:val="FFFFFF"/>
                <w:sz w:val="20"/>
              </w:rPr>
              <w:t>Qué puedes hacer</w:t>
            </w:r>
          </w:p>
        </w:tc>
      </w:tr>
      <w:tr>
        <w:tc>
          <w:tcPr>
            <w:tcW w:type="dxa" w:w="2041"/>
          </w:tcPr>
          <w:p>
            <w:pPr>
              <w:spacing w:after="40"/>
            </w:pPr>
            <w:r/>
            <w:r>
              <w:rPr>
                <w:rFonts w:ascii="Consolas" w:hAnsi="Consolas"/>
                <w:b w:val="0"/>
                <w:sz w:val="18"/>
              </w:rPr>
              <w:t>CAPACIDAD</w:t>
            </w:r>
          </w:p>
        </w:tc>
        <w:tc>
          <w:tcPr>
            <w:tcW w:type="dxa" w:w="3742"/>
          </w:tcPr>
          <w:p>
            <w:pPr>
              <w:spacing w:after="40"/>
            </w:pPr>
            <w:r/>
            <w:r>
              <w:rPr>
                <w:b w:val="0"/>
                <w:sz w:val="20"/>
              </w:rPr>
              <w:t>No cabe en ningún vehículo con lo que ya llevan.</w:t>
            </w:r>
          </w:p>
        </w:tc>
        <w:tc>
          <w:tcPr>
            <w:tcW w:type="dxa" w:w="3288"/>
          </w:tcPr>
          <w:p>
            <w:pPr>
              <w:spacing w:after="40"/>
            </w:pPr>
            <w:r/>
            <w:r>
              <w:rPr>
                <w:b w:val="0"/>
                <w:sz w:val="20"/>
              </w:rPr>
              <w:t>Añadir un vehículo o subir la capacidad.</w:t>
            </w:r>
          </w:p>
        </w:tc>
      </w:tr>
      <w:tr>
        <w:tc>
          <w:tcPr>
            <w:tcW w:type="dxa" w:w="2041"/>
          </w:tcPr>
          <w:p>
            <w:pPr>
              <w:spacing w:after="40"/>
            </w:pPr>
            <w:r/>
            <w:r>
              <w:rPr>
                <w:rFonts w:ascii="Consolas" w:hAnsi="Consolas"/>
                <w:b w:val="0"/>
                <w:sz w:val="18"/>
              </w:rPr>
              <w:t>VENTANA</w:t>
            </w:r>
          </w:p>
        </w:tc>
        <w:tc>
          <w:tcPr>
            <w:tcW w:type="dxa" w:w="3742"/>
          </w:tcPr>
          <w:p>
            <w:pPr>
              <w:spacing w:after="40"/>
            </w:pPr>
            <w:r/>
            <w:r>
              <w:rPr>
                <w:b w:val="0"/>
                <w:sz w:val="20"/>
              </w:rPr>
              <w:t>No se llega a tiempo a su franja horaria.</w:t>
            </w:r>
          </w:p>
        </w:tc>
        <w:tc>
          <w:tcPr>
            <w:tcW w:type="dxa" w:w="3288"/>
          </w:tcPr>
          <w:p>
            <w:pPr>
              <w:spacing w:after="40"/>
            </w:pPr>
            <w:r/>
            <w:r>
              <w:rPr>
                <w:b w:val="0"/>
                <w:sz w:val="20"/>
              </w:rPr>
              <w:t>Ampliar su ventana en el CSV, o adelantar la hora de salida.</w:t>
            </w:r>
          </w:p>
        </w:tc>
      </w:tr>
      <w:tr>
        <w:tc>
          <w:tcPr>
            <w:tcW w:type="dxa" w:w="2041"/>
          </w:tcPr>
          <w:p>
            <w:pPr>
              <w:spacing w:after="40"/>
            </w:pPr>
            <w:r/>
            <w:r>
              <w:rPr>
                <w:rFonts w:ascii="Consolas" w:hAnsi="Consolas"/>
                <w:b w:val="0"/>
                <w:sz w:val="18"/>
              </w:rPr>
              <w:t>TIEMPO</w:t>
            </w:r>
          </w:p>
        </w:tc>
        <w:tc>
          <w:tcPr>
            <w:tcW w:type="dxa" w:w="3742"/>
          </w:tcPr>
          <w:p>
            <w:pPr>
              <w:spacing w:after="40"/>
            </w:pPr>
            <w:r/>
            <w:r>
              <w:rPr>
                <w:b w:val="0"/>
                <w:sz w:val="20"/>
              </w:rPr>
              <w:t>Atenderlo pasaría del límite diario de conducción o de la hora de regreso.</w:t>
            </w:r>
          </w:p>
        </w:tc>
        <w:tc>
          <w:tcPr>
            <w:tcW w:type="dxa" w:w="3288"/>
          </w:tcPr>
          <w:p>
            <w:pPr>
              <w:spacing w:after="40"/>
            </w:pPr>
            <w:r/>
            <w:r>
              <w:rPr>
                <w:b w:val="0"/>
                <w:sz w:val="20"/>
              </w:rPr>
              <w:t>Marcar la jornada extendida, o repartirlo en otro día.</w:t>
            </w:r>
          </w:p>
        </w:tc>
      </w:tr>
      <w:tr>
        <w:tc>
          <w:tcPr>
            <w:tcW w:type="dxa" w:w="2041"/>
          </w:tcPr>
          <w:p>
            <w:pPr>
              <w:spacing w:after="40"/>
            </w:pPr>
            <w:r/>
            <w:r>
              <w:rPr>
                <w:rFonts w:ascii="Consolas" w:hAnsi="Consolas"/>
                <w:b w:val="0"/>
                <w:sz w:val="18"/>
              </w:rPr>
              <w:t>FLOTA</w:t>
            </w:r>
          </w:p>
        </w:tc>
        <w:tc>
          <w:tcPr>
            <w:tcW w:type="dxa" w:w="3742"/>
          </w:tcPr>
          <w:p>
            <w:pPr>
              <w:spacing w:after="40"/>
            </w:pPr>
            <w:r/>
            <w:r>
              <w:rPr>
                <w:b w:val="0"/>
                <w:sz w:val="20"/>
              </w:rPr>
              <w:t>No quedan vehículos libres.</w:t>
            </w:r>
          </w:p>
        </w:tc>
        <w:tc>
          <w:tcPr>
            <w:tcW w:type="dxa" w:w="3288"/>
          </w:tcPr>
          <w:p>
            <w:pPr>
              <w:spacing w:after="40"/>
            </w:pPr>
            <w:r/>
            <w:r>
              <w:rPr>
                <w:b w:val="0"/>
                <w:sz w:val="20"/>
              </w:rPr>
              <w:t>Aumentar el número de vehículos.</w:t>
            </w:r>
          </w:p>
        </w:tc>
      </w:tr>
      <w:tr>
        <w:tc>
          <w:tcPr>
            <w:tcW w:type="dxa" w:w="2041"/>
          </w:tcPr>
          <w:p>
            <w:pPr>
              <w:spacing w:after="40"/>
            </w:pPr>
            <w:r/>
            <w:r>
              <w:rPr>
                <w:rFonts w:ascii="Consolas" w:hAnsi="Consolas"/>
                <w:b w:val="0"/>
                <w:sz w:val="18"/>
              </w:rPr>
              <w:t>GEOCODIFICACIÓN</w:t>
            </w:r>
          </w:p>
        </w:tc>
        <w:tc>
          <w:tcPr>
            <w:tcW w:type="dxa" w:w="3742"/>
          </w:tcPr>
          <w:p>
            <w:pPr>
              <w:spacing w:after="40"/>
            </w:pPr>
            <w:r/>
            <w:r>
              <w:rPr>
                <w:b w:val="0"/>
                <w:sz w:val="20"/>
              </w:rPr>
              <w:t>No se encontró su dirección.</w:t>
            </w:r>
          </w:p>
        </w:tc>
        <w:tc>
          <w:tcPr>
            <w:tcW w:type="dxa" w:w="3288"/>
          </w:tcPr>
          <w:p>
            <w:pPr>
              <w:spacing w:after="40"/>
            </w:pPr>
            <w:r/>
            <w:r>
              <w:rPr>
                <w:b w:val="0"/>
                <w:sz w:val="20"/>
              </w:rPr>
              <w:t xml:space="preserve">Revisarla y completarla con ciudad y país, o poner </w:t>
            </w:r>
            <w:r>
              <w:rPr>
                <w:rFonts w:ascii="Consolas" w:hAnsi="Consolas"/>
                <w:b w:val="0"/>
                <w:sz w:val="18"/>
              </w:rPr>
              <w:t>lat</w:t>
            </w:r>
            <w:r>
              <w:rPr>
                <w:b w:val="0"/>
                <w:sz w:val="20"/>
              </w:rPr>
              <w:t xml:space="preserve"> y </w:t>
            </w:r>
            <w:r>
              <w:rPr>
                <w:rFonts w:ascii="Consolas" w:hAnsi="Consolas"/>
                <w:b w:val="0"/>
                <w:sz w:val="18"/>
              </w:rPr>
              <w:t>lon</w:t>
            </w:r>
            <w:r>
              <w:rPr>
                <w:b w:val="0"/>
                <w:sz w:val="20"/>
              </w:rPr>
              <w:t>.</w:t>
            </w:r>
          </w:p>
        </w:tc>
      </w:tr>
    </w:tbl>
    <w:p>
      <w:pPr>
        <w:spacing w:after="80"/>
      </w:pPr>
    </w:p>
    <w:p>
      <w:pPr>
        <w:pStyle w:val="Heading2"/>
      </w:pPr>
      <w:r>
        <w:t>8.4. Advertencias del Reglamento</w:t>
      </w:r>
    </w:p>
    <w:p>
      <w:r>
        <w:rPr>
          <w:b w:val="0"/>
        </w:rPr>
        <w:t>El recuadro amarillo avisa cuando una ruta queda cerca de algún límite legal, o cuando lleva pausas obligatorias de 45 minutos. Una ruta con advertencia es legal; simplemente tiene poco margen.</w:t>
      </w:r>
    </w:p>
    <w:p>
      <w:r>
        <w:br w:type="page"/>
      </w:r>
    </w:p>
    <w:p>
      <w:pPr>
        <w:pStyle w:val="Heading1"/>
      </w:pPr>
      <w:r>
        <w:t>9. El mapa interactivo</w:t>
      </w:r>
    </w:p>
    <w:p>
      <w:pPr>
        <w:keepNext/>
      </w:pPr>
      <w:r>
        <w:rPr>
          <w:b w:val="0"/>
        </w:rPr>
        <w:t xml:space="preserve">Pulsa </w:t>
      </w:r>
      <w:r>
        <w:rPr>
          <w:b/>
        </w:rPr>
        <w:t>«Abrir mapa interactivo en el navegador»</w:t>
      </w:r>
      <w:r>
        <w:rPr>
          <w:b w:val="0"/>
        </w:rPr>
        <w:t>, en la zona central.</w:t>
      </w:r>
    </w:p>
    <w:p>
      <w:pPr>
        <w:jc w:val="center"/>
      </w:pPr>
      <w:r>
        <w:drawing>
          <wp:inline xmlns:a="http://schemas.openxmlformats.org/drawingml/2006/main" xmlns:pic="http://schemas.openxmlformats.org/drawingml/2006/picture">
            <wp:extent cx="5760000" cy="3429415"/>
            <wp:docPr id="5" name="Picture 5"/>
            <wp:cNvGraphicFramePr>
              <a:graphicFrameLocks noChangeAspect="1"/>
            </wp:cNvGraphicFramePr>
            <a:graphic>
              <a:graphicData uri="http://schemas.openxmlformats.org/drawingml/2006/picture">
                <pic:pic>
                  <pic:nvPicPr>
                    <pic:cNvPr id="0" name="08_mapa_navegador.png"/>
                    <pic:cNvPicPr/>
                  </pic:nvPicPr>
                  <pic:blipFill>
                    <a:blip r:embed="rId14"/>
                    <a:stretch>
                      <a:fillRect/>
                    </a:stretch>
                  </pic:blipFill>
                  <pic:spPr>
                    <a:xfrm>
                      <a:off x="0" y="0"/>
                      <a:ext cx="5760000" cy="3429415"/>
                    </a:xfrm>
                    <a:prstGeom prst="rect"/>
                  </pic:spPr>
                </pic:pic>
              </a:graphicData>
            </a:graphic>
          </wp:inline>
        </w:drawing>
      </w:r>
    </w:p>
    <w:p>
      <w:pPr>
        <w:jc w:val="center"/>
      </w:pPr>
      <w:r>
        <w:rPr>
          <w:i/>
          <w:color w:val="555555"/>
          <w:sz w:val="18"/>
        </w:rPr>
        <w:t>Figura 5. El mapa de rutas abierto en el navegador.</w:t>
      </w:r>
    </w:p>
    <w:p>
      <w:pPr>
        <w:pStyle w:val="ListBullet"/>
      </w:pPr>
      <w:r>
        <w:rPr>
          <w:b w:val="0"/>
        </w:rPr>
        <w:t xml:space="preserve">La casa negra es el </w:t>
      </w:r>
      <w:r>
        <w:rPr>
          <w:b/>
        </w:rPr>
        <w:t>depósito</w:t>
      </w:r>
      <w:r>
        <w:rPr>
          <w:b w:val="0"/>
        </w:rPr>
        <w:t>.</w:t>
      </w:r>
    </w:p>
    <w:p>
      <w:pPr>
        <w:pStyle w:val="ListBullet"/>
      </w:pPr>
      <w:r>
        <w:rPr>
          <w:b w:val="0"/>
        </w:rPr>
        <w:t xml:space="preserve">Cada </w:t>
      </w:r>
      <w:r>
        <w:rPr>
          <w:b/>
        </w:rPr>
        <w:t>ruta</w:t>
      </w:r>
      <w:r>
        <w:rPr>
          <w:b w:val="0"/>
        </w:rPr>
        <w:t xml:space="preserve"> tiene su color y sigue las calles reales, no líneas rectas.</w:t>
      </w:r>
    </w:p>
    <w:p>
      <w:pPr>
        <w:pStyle w:val="ListBullet"/>
      </w:pPr>
      <w:r>
        <w:rPr>
          <w:b w:val="0"/>
        </w:rPr>
        <w:t xml:space="preserve">Cada </w:t>
      </w:r>
      <w:r>
        <w:rPr>
          <w:b/>
        </w:rPr>
        <w:t>parada</w:t>
      </w:r>
      <w:r>
        <w:rPr>
          <w:b w:val="0"/>
        </w:rPr>
        <w:t xml:space="preserve"> está numerada. Pulsa un marcador para ver el cliente, su hora estimada de llegada, su ventana y su demanda.</w:t>
      </w:r>
    </w:p>
    <w:p>
      <w:pPr>
        <w:pStyle w:val="ListBullet"/>
      </w:pPr>
      <w:r>
        <w:rPr>
          <w:b w:val="0"/>
        </w:rPr>
        <w:t xml:space="preserve">Los </w:t>
      </w:r>
      <w:r>
        <w:rPr>
          <w:b/>
        </w:rPr>
        <w:t>clientes sin asignar</w:t>
      </w:r>
      <w:r>
        <w:rPr>
          <w:b w:val="0"/>
        </w:rPr>
        <w:t xml:space="preserve"> salen en rojo, con un triángulo de aviso.</w:t>
      </w: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¿Por qué se abre fuera?  </w:t>
            </w:r>
            <w:r>
              <w:rPr>
                <w:b w:val="0"/>
              </w:rPr>
              <w:t>El mapa se abre en tu navegador y no dentro de la ventana de Polux porque necesita JavaScript, y el visor que Polux lleva integrado no lo ejecuta. Abrirlo fuera es la forma de que funcione completo: con zoom, con desplazamiento y con los datos de cada marcador.</w:t>
            </w:r>
          </w:p>
        </w:tc>
      </w:tr>
    </w:tbl>
    <w:p>
      <w:pPr>
        <w:spacing w:after="80"/>
      </w:pPr>
    </w:p>
    <w:p>
      <w:pPr>
        <w:pStyle w:val="Heading1"/>
      </w:pPr>
      <w:r>
        <w:t>10. Hojas de ruta en PDF</w:t>
      </w:r>
    </w:p>
    <w:p>
      <w:pPr>
        <w:keepNext/>
      </w:pPr>
      <w:r>
        <w:rPr>
          <w:b w:val="0"/>
        </w:rPr>
        <w:t xml:space="preserve">Es lo que se le da impreso al conductor. Pulsa </w:t>
      </w:r>
      <w:r>
        <w:rPr>
          <w:b/>
        </w:rPr>
        <w:t>«Hojas de ruta (PDF)…»</w:t>
      </w:r>
      <w:r>
        <w:rPr>
          <w:b w:val="0"/>
        </w:rPr>
        <w:t xml:space="preserve"> y se abre una vista previa con una hoja por vehículo:</w:t>
      </w:r>
    </w:p>
    <w:p>
      <w:pPr>
        <w:jc w:val="center"/>
      </w:pPr>
      <w:r>
        <w:drawing>
          <wp:inline xmlns:a="http://schemas.openxmlformats.org/drawingml/2006/main" xmlns:pic="http://schemas.openxmlformats.org/drawingml/2006/picture">
            <wp:extent cx="3960000" cy="6157161"/>
            <wp:docPr id="6" name="Picture 6"/>
            <wp:cNvGraphicFramePr>
              <a:graphicFrameLocks noChangeAspect="1"/>
            </wp:cNvGraphicFramePr>
            <a:graphic>
              <a:graphicData uri="http://schemas.openxmlformats.org/drawingml/2006/picture">
                <pic:pic>
                  <pic:nvPicPr>
                    <pic:cNvPr id="0" name="07_dialogo_pdf.png"/>
                    <pic:cNvPicPr/>
                  </pic:nvPicPr>
                  <pic:blipFill>
                    <a:blip r:embed="rId15"/>
                    <a:stretch>
                      <a:fillRect/>
                    </a:stretch>
                  </pic:blipFill>
                  <pic:spPr>
                    <a:xfrm>
                      <a:off x="0" y="0"/>
                      <a:ext cx="3960000" cy="6157161"/>
                    </a:xfrm>
                    <a:prstGeom prst="rect"/>
                  </pic:spPr>
                </pic:pic>
              </a:graphicData>
            </a:graphic>
          </wp:inline>
        </w:drawing>
      </w:r>
    </w:p>
    <w:p>
      <w:pPr>
        <w:jc w:val="center"/>
      </w:pPr>
      <w:r>
        <w:rPr>
          <w:i/>
          <w:color w:val="555555"/>
          <w:sz w:val="18"/>
        </w:rPr>
        <w:t>Figura 6. Vista previa de la hoja de ruta.</w:t>
      </w:r>
    </w:p>
    <w:p>
      <w:r>
        <w:rPr>
          <w:b w:val="0"/>
        </w:rPr>
        <w:t>Cada hoja lleva:</w:t>
      </w:r>
    </w:p>
    <w:p>
      <w:pPr>
        <w:pStyle w:val="ListBullet"/>
      </w:pPr>
      <w:r>
        <w:rPr>
          <w:b w:val="0"/>
        </w:rPr>
        <w:t xml:space="preserve">La </w:t>
      </w:r>
      <w:r>
        <w:rPr>
          <w:b/>
        </w:rPr>
        <w:t>cabecera</w:t>
      </w:r>
      <w:r>
        <w:rPr>
          <w:b w:val="0"/>
        </w:rPr>
        <w:t>: fecha, número de ruta, vehículo y capacidad, conductor, hora de salida, límite de regreso y dirección del depósito.</w:t>
      </w:r>
    </w:p>
    <w:p>
      <w:pPr>
        <w:pStyle w:val="ListBullet"/>
      </w:pPr>
      <w:r>
        <w:rPr>
          <w:b w:val="0"/>
        </w:rPr>
        <w:t xml:space="preserve">El </w:t>
      </w:r>
      <w:r>
        <w:rPr>
          <w:b/>
        </w:rPr>
        <w:t>resumen</w:t>
      </w:r>
      <w:r>
        <w:rPr>
          <w:b w:val="0"/>
        </w:rPr>
        <w:t>: número de paradas, distancia, hora de salida, tiempo de conducción, tiempo de espera y tiempo total estimado.</w:t>
      </w:r>
    </w:p>
    <w:p>
      <w:pPr>
        <w:pStyle w:val="ListBullet"/>
      </w:pPr>
      <w:r>
        <w:rPr>
          <w:b w:val="0"/>
        </w:rPr>
        <w:t xml:space="preserve">El </w:t>
      </w:r>
      <w:r>
        <w:rPr>
          <w:b/>
        </w:rPr>
        <w:t>itinerario</w:t>
      </w:r>
      <w:r>
        <w:rPr>
          <w:b w:val="0"/>
        </w:rPr>
        <w:t xml:space="preserve">: cada parada con su hora estimada de llegada, su demanda y el tiempo de servicio, </w:t>
      </w:r>
      <w:r>
        <w:rPr>
          <w:b/>
        </w:rPr>
        <w:t>incluidas las pausas obligatorias</w:t>
      </w:r>
      <w:r>
        <w:rPr>
          <w:b w:val="0"/>
        </w:rPr>
        <w:t xml:space="preserve"> cuando la ruta las necesita, y la vuelta al depósito si está activada.</w:t>
      </w:r>
    </w:p>
    <w:p>
      <w:pPr>
        <w:pStyle w:val="ListBullet"/>
      </w:pPr>
      <w:r>
        <w:rPr>
          <w:b w:val="0"/>
        </w:rPr>
        <w:t xml:space="preserve">La lista de </w:t>
      </w:r>
      <w:r>
        <w:rPr>
          <w:b/>
        </w:rPr>
        <w:t>clientes sin asignar</w:t>
      </w:r>
      <w:r>
        <w:rPr>
          <w:b w:val="0"/>
        </w:rPr>
        <w:t xml:space="preserve"> con sus motivos, para que quede constancia.</w:t>
      </w:r>
    </w:p>
    <w:p>
      <w:pPr>
        <w:pStyle w:val="ListBullet"/>
      </w:pPr>
      <w:r>
        <w:rPr>
          <w:b w:val="0"/>
        </w:rPr>
        <w:t xml:space="preserve">Una columna </w:t>
      </w:r>
      <w:r>
        <w:rPr>
          <w:b/>
        </w:rPr>
        <w:t>«Observaciones» en blanco a propósito</w:t>
      </w:r>
      <w:r>
        <w:rPr>
          <w:b w:val="0"/>
        </w:rPr>
        <w:t>, para que el conductor anote a mano.</w:t>
      </w:r>
    </w:p>
    <w:p>
      <w:r>
        <w:rPr>
          <w:b w:val="0"/>
        </w:rPr>
        <w:t>Con los botones de abajo:</w:t>
      </w:r>
    </w:p>
    <w:p>
      <w:pPr>
        <w:pStyle w:val="ListBullet"/>
      </w:pPr>
      <w:r>
        <w:rPr>
          <w:b/>
        </w:rPr>
        <w:t>Siguiente / Anterior</w:t>
      </w:r>
      <w:r>
        <w:rPr>
          <w:b w:val="0"/>
        </w:rPr>
        <w:t xml:space="preserve"> recorren todas las páginas de todas las rutas.</w:t>
      </w:r>
    </w:p>
    <w:p>
      <w:pPr>
        <w:pStyle w:val="ListBullet"/>
      </w:pPr>
      <w:r>
        <w:rPr>
          <w:b/>
        </w:rPr>
        <w:t>Guardar PDF</w:t>
      </w:r>
      <w:r>
        <w:rPr>
          <w:b w:val="0"/>
        </w:rPr>
        <w:t xml:space="preserve"> pide una carpeta y escribe un archivo por ruta.</w:t>
      </w:r>
    </w:p>
    <w:p>
      <w:pPr>
        <w:pStyle w:val="ListBullet"/>
      </w:pPr>
      <w:r>
        <w:rPr>
          <w:b/>
        </w:rPr>
        <w:t>Imprimir</w:t>
      </w:r>
      <w:r>
        <w:rPr>
          <w:b w:val="0"/>
        </w:rPr>
        <w:t xml:space="preserve"> manda las hojas a la impresora predeterminada.</w:t>
      </w:r>
    </w:p>
    <w:tbl>
      <w:tblPr>
        <w:tblW w:type="auto" w:w="0"/>
        <w:tblLayout w:type="fixed"/>
        <w:tblLook w:firstColumn="1" w:firstRow="1" w:lastColumn="0" w:lastRow="0" w:noHBand="0" w:noVBand="1" w:val="04A0"/>
      </w:tblPr>
      <w:tblGrid>
        <w:gridCol w:w="9406"/>
      </w:tblGrid>
      <w:tr>
        <w:tc>
          <w:tcPr>
            <w:tcW w:type="dxa" w:w="9071"/>
            <w:shd w:val="clear" w:fill="EEF3FA"/>
          </w:tcPr>
          <w:p>
            <w:pPr>
              <w:spacing w:after="0"/>
            </w:pPr>
            <w:r>
              <w:rPr>
                <w:b/>
                <w:color w:val="1F3A68"/>
              </w:rPr>
              <w:t xml:space="preserve">Direcciones en la hoja:  </w:t>
            </w:r>
            <w:r>
              <w:rPr>
                <w:b w:val="0"/>
              </w:rPr>
              <w:t xml:space="preserve">En la columna «Dirección» aparece el texto de la dirección si tu CSV traía la columna </w:t>
            </w:r>
            <w:r>
              <w:rPr>
                <w:rFonts w:ascii="Consolas" w:hAnsi="Consolas"/>
                <w:b w:val="0"/>
                <w:sz w:val="20"/>
              </w:rPr>
              <w:t>direccion</w:t>
            </w:r>
            <w:r>
              <w:rPr>
                <w:b w:val="0"/>
              </w:rPr>
              <w:t xml:space="preserve">. Si solo diste </w:t>
            </w:r>
            <w:r>
              <w:rPr>
                <w:rFonts w:ascii="Consolas" w:hAnsi="Consolas"/>
                <w:b w:val="0"/>
                <w:sz w:val="20"/>
              </w:rPr>
              <w:t>lat</w:t>
            </w:r>
            <w:r>
              <w:rPr>
                <w:b w:val="0"/>
              </w:rPr>
              <w:t xml:space="preserve"> y </w:t>
            </w:r>
            <w:r>
              <w:rPr>
                <w:rFonts w:ascii="Consolas" w:hAnsi="Consolas"/>
                <w:b w:val="0"/>
                <w:sz w:val="20"/>
              </w:rPr>
              <w:t>lon</w:t>
            </w:r>
            <w:r>
              <w:rPr>
                <w:b w:val="0"/>
              </w:rPr>
              <w:t xml:space="preserve">, se imprimen las coordenadas, que a un conductor le dicen poco. Si vas a imprimir hojas de ruta, merece la pena incluir también la columna </w:t>
            </w:r>
            <w:r>
              <w:rPr>
                <w:rFonts w:ascii="Consolas" w:hAnsi="Consolas"/>
                <w:b w:val="0"/>
                <w:sz w:val="20"/>
              </w:rPr>
              <w:t>direccion</w:t>
            </w:r>
            <w:r>
              <w:rPr>
                <w:b w:val="0"/>
              </w:rPr>
              <w:t>.</w:t>
            </w:r>
          </w:p>
        </w:tc>
      </w:tr>
    </w:tbl>
    <w:p>
      <w:pPr>
        <w:spacing w:after="80"/>
      </w:pPr>
    </w:p>
    <w:p>
      <w:pPr>
        <w:pStyle w:val="Heading1"/>
      </w:pPr>
      <w:r>
        <w:t>11. Enviar la ruta al conductor con Google Maps</w:t>
      </w:r>
    </w:p>
    <w:p>
      <w:r>
        <w:rPr>
          <w:b w:val="0"/>
        </w:rPr>
        <w:t xml:space="preserve">Hay un botón </w:t>
      </w:r>
      <w:r>
        <w:rPr>
          <w:b/>
        </w:rPr>
        <w:t>«Abrir Ruta N en Google Maps»</w:t>
      </w:r>
      <w:r>
        <w:rPr>
          <w:b w:val="0"/>
        </w:rPr>
        <w:t xml:space="preserve"> por cada ruta. Al pulsarlo pasan dos cosas a la vez: el enlace se abre en el navegador y </w:t>
      </w:r>
      <w:r>
        <w:rPr>
          <w:b/>
        </w:rPr>
        <w:t>se copia al portapapeles</w:t>
      </w:r>
      <w:r>
        <w:rPr>
          <w:b w:val="0"/>
        </w:rPr>
        <w:t>.</w:t>
      </w:r>
    </w:p>
    <w:p>
      <w:r>
        <w:rPr>
          <w:b w:val="0"/>
        </w:rPr>
        <w:t>Eso segundo es lo práctico: pégalo en un WhatsApp al conductor y, al abrirlo en el móvil, tendrá la navegación con todas las paradas en orden.</w:t>
      </w:r>
    </w:p>
    <w:p>
      <w:pPr>
        <w:pStyle w:val="Heading1"/>
      </w:pPr>
      <w:r>
        <w:t>12. Exportar los resultados</w:t>
      </w:r>
    </w:p>
    <w:tbl>
      <w:tblPr>
        <w:tblStyle w:val="TableGrid"/>
        <w:tblW w:type="auto" w:w="0"/>
        <w:tblLayout w:type="fixed"/>
        <w:tblLook w:firstColumn="1" w:firstRow="1" w:lastColumn="0" w:lastRow="0" w:noHBand="0" w:noVBand="1" w:val="04A0"/>
      </w:tblPr>
      <w:tblGrid>
        <w:gridCol w:w="4703"/>
        <w:gridCol w:w="4703"/>
      </w:tblGrid>
      <w:tr>
        <w:tc>
          <w:tcPr>
            <w:tcW w:type="dxa" w:w="2948"/>
            <w:shd w:fill="1F3A68"/>
          </w:tcPr>
          <w:p>
            <w:r/>
            <w:r>
              <w:rPr>
                <w:b/>
                <w:color w:val="FFFFFF"/>
                <w:sz w:val="20"/>
              </w:rPr>
              <w:t>Botón</w:t>
            </w:r>
          </w:p>
        </w:tc>
        <w:tc>
          <w:tcPr>
            <w:tcW w:type="dxa" w:w="6123"/>
            <w:shd w:fill="1F3A68"/>
          </w:tcPr>
          <w:p>
            <w:r/>
            <w:r>
              <w:rPr>
                <w:b/>
                <w:color w:val="FFFFFF"/>
                <w:sz w:val="20"/>
              </w:rPr>
              <w:t>Qué genera</w:t>
            </w:r>
          </w:p>
        </w:tc>
      </w:tr>
      <w:tr>
        <w:tc>
          <w:tcPr>
            <w:tcW w:type="dxa" w:w="2948"/>
          </w:tcPr>
          <w:p>
            <w:pPr>
              <w:spacing w:after="40"/>
            </w:pPr>
            <w:r/>
            <w:r>
              <w:rPr>
                <w:b/>
                <w:sz w:val="20"/>
              </w:rPr>
              <w:t>Exportar resultados (CSV)</w:t>
            </w:r>
          </w:p>
        </w:tc>
        <w:tc>
          <w:tcPr>
            <w:tcW w:type="dxa" w:w="6123"/>
          </w:tcPr>
          <w:p>
            <w:pPr>
              <w:spacing w:after="40"/>
            </w:pPr>
            <w:r/>
            <w:r>
              <w:rPr>
                <w:b w:val="0"/>
                <w:sz w:val="20"/>
              </w:rPr>
              <w:t xml:space="preserve">Un archivo para abrir en Excel, con una fila por parada y una fila por cliente sin asignar. La columna </w:t>
            </w:r>
            <w:r>
              <w:rPr>
                <w:rFonts w:ascii="Consolas" w:hAnsi="Consolas"/>
                <w:b w:val="0"/>
                <w:sz w:val="18"/>
              </w:rPr>
              <w:t>tipo</w:t>
            </w:r>
            <w:r>
              <w:rPr>
                <w:b w:val="0"/>
                <w:sz w:val="20"/>
              </w:rPr>
              <w:t xml:space="preserve"> distingue unas de otras y la columna </w:t>
            </w:r>
            <w:r>
              <w:rPr>
                <w:rFonts w:ascii="Consolas" w:hAnsi="Consolas"/>
                <w:b w:val="0"/>
                <w:sz w:val="18"/>
              </w:rPr>
              <w:t>motivo</w:t>
            </w:r>
            <w:r>
              <w:rPr>
                <w:b w:val="0"/>
                <w:sz w:val="20"/>
              </w:rPr>
              <w:t xml:space="preserve"> explica cada exclusión.</w:t>
            </w:r>
          </w:p>
        </w:tc>
      </w:tr>
      <w:tr>
        <w:tc>
          <w:tcPr>
            <w:tcW w:type="dxa" w:w="2948"/>
          </w:tcPr>
          <w:p>
            <w:pPr>
              <w:spacing w:after="40"/>
            </w:pPr>
            <w:r/>
            <w:r>
              <w:rPr>
                <w:b/>
                <w:sz w:val="20"/>
              </w:rPr>
              <w:t>Exportar mapa (HTML)</w:t>
            </w:r>
          </w:p>
        </w:tc>
        <w:tc>
          <w:tcPr>
            <w:tcW w:type="dxa" w:w="6123"/>
          </w:tcPr>
          <w:p>
            <w:pPr>
              <w:spacing w:after="40"/>
            </w:pPr>
            <w:r/>
            <w:r>
              <w:rPr>
                <w:b w:val="0"/>
                <w:sz w:val="20"/>
              </w:rPr>
              <w:t>El mapa como archivo independiente. Se puede enviar por correo y se abre en cualquier navegador, sin necesidad de tener Polux.</w:t>
            </w:r>
          </w:p>
        </w:tc>
      </w:tr>
    </w:tbl>
    <w:p>
      <w:pPr>
        <w:spacing w:after="80"/>
      </w:pPr>
    </w:p>
    <w:p>
      <w:pPr>
        <w:pStyle w:val="Heading1"/>
      </w:pPr>
      <w:r>
        <w:t>13. Problemas frecuentes</w:t>
      </w:r>
    </w:p>
    <w:tbl>
      <w:tblPr>
        <w:tblStyle w:val="TableGrid"/>
        <w:tblW w:type="auto" w:w="0"/>
        <w:tblLayout w:type="fixed"/>
        <w:tblLook w:firstColumn="1" w:firstRow="1" w:lastColumn="0" w:lastRow="0" w:noHBand="0" w:noVBand="1" w:val="04A0"/>
      </w:tblPr>
      <w:tblGrid>
        <w:gridCol w:w="4703"/>
        <w:gridCol w:w="4703"/>
      </w:tblGrid>
      <w:tr>
        <w:tc>
          <w:tcPr>
            <w:tcW w:type="dxa" w:w="3061"/>
            <w:shd w:fill="1F3A68"/>
          </w:tcPr>
          <w:p>
            <w:r/>
            <w:r>
              <w:rPr>
                <w:b/>
                <w:color w:val="FFFFFF"/>
                <w:sz w:val="20"/>
              </w:rPr>
              <w:t>Situación</w:t>
            </w:r>
          </w:p>
        </w:tc>
        <w:tc>
          <w:tcPr>
            <w:tcW w:type="dxa" w:w="6009"/>
            <w:shd w:fill="1F3A68"/>
          </w:tcPr>
          <w:p>
            <w:r/>
            <w:r>
              <w:rPr>
                <w:b/>
                <w:color w:val="FFFFFF"/>
                <w:sz w:val="20"/>
              </w:rPr>
              <w:t>Causa y solución</w:t>
            </w:r>
          </w:p>
        </w:tc>
      </w:tr>
      <w:tr>
        <w:tc>
          <w:tcPr>
            <w:tcW w:type="dxa" w:w="3061"/>
          </w:tcPr>
          <w:p>
            <w:pPr>
              <w:spacing w:after="40"/>
            </w:pPr>
            <w:r/>
            <w:r>
              <w:rPr>
                <w:b w:val="0"/>
                <w:sz w:val="20"/>
              </w:rPr>
              <w:t>Windows avisa de que el programa no es seguro</w:t>
            </w:r>
          </w:p>
        </w:tc>
        <w:tc>
          <w:tcPr>
            <w:tcW w:type="dxa" w:w="6009"/>
          </w:tcPr>
          <w:p>
            <w:pPr>
              <w:spacing w:after="40"/>
            </w:pPr>
            <w:r/>
            <w:r>
              <w:rPr>
                <w:b w:val="0"/>
                <w:sz w:val="20"/>
              </w:rPr>
              <w:t>El ejecutable no está firmado con un certificado de pago. Pulsa «Más información» → «Ejecutar de todas formas».</w:t>
            </w:r>
          </w:p>
        </w:tc>
      </w:tr>
      <w:tr>
        <w:tc>
          <w:tcPr>
            <w:tcW w:type="dxa" w:w="3061"/>
          </w:tcPr>
          <w:p>
            <w:pPr>
              <w:spacing w:after="40"/>
            </w:pPr>
            <w:r/>
            <w:r>
              <w:rPr>
                <w:b w:val="0"/>
                <w:sz w:val="20"/>
              </w:rPr>
              <w:t>«No se pudo obtener la matriz de distancias»</w:t>
            </w:r>
          </w:p>
        </w:tc>
        <w:tc>
          <w:tcPr>
            <w:tcW w:type="dxa" w:w="6009"/>
          </w:tcPr>
          <w:p>
            <w:pPr>
              <w:spacing w:after="40"/>
            </w:pPr>
            <w:r/>
            <w:r>
              <w:rPr>
                <w:b w:val="0"/>
                <w:sz w:val="20"/>
              </w:rPr>
              <w:t>Sin conexión, o el servicio público de rutas no responde en ese momento. Comprueba la red y vuelve a intentarlo en unos minutos.</w:t>
            </w:r>
          </w:p>
        </w:tc>
      </w:tr>
      <w:tr>
        <w:tc>
          <w:tcPr>
            <w:tcW w:type="dxa" w:w="3061"/>
          </w:tcPr>
          <w:p>
            <w:pPr>
              <w:spacing w:after="40"/>
            </w:pPr>
            <w:r/>
            <w:r>
              <w:rPr>
                <w:b w:val="0"/>
                <w:sz w:val="20"/>
              </w:rPr>
              <w:t>La carga del CSV va muy lenta</w:t>
            </w:r>
          </w:p>
        </w:tc>
        <w:tc>
          <w:tcPr>
            <w:tcW w:type="dxa" w:w="6009"/>
          </w:tcPr>
          <w:p>
            <w:pPr>
              <w:spacing w:after="40"/>
            </w:pPr>
            <w:r/>
            <w:r>
              <w:rPr>
                <w:b w:val="0"/>
                <w:sz w:val="20"/>
              </w:rPr>
              <w:t>Se están buscando direcciones, a un segundo cada una. Es el límite del servicio gratuito. La próxima vez irá rápido porque quedan guardadas.</w:t>
            </w:r>
          </w:p>
        </w:tc>
      </w:tr>
      <w:tr>
        <w:tc>
          <w:tcPr>
            <w:tcW w:type="dxa" w:w="3061"/>
          </w:tcPr>
          <w:p>
            <w:pPr>
              <w:spacing w:after="40"/>
            </w:pPr>
            <w:r/>
            <w:r>
              <w:rPr>
                <w:b w:val="0"/>
                <w:sz w:val="20"/>
              </w:rPr>
              <w:t>No encuentra una dirección</w:t>
            </w:r>
          </w:p>
        </w:tc>
        <w:tc>
          <w:tcPr>
            <w:tcW w:type="dxa" w:w="6009"/>
          </w:tcPr>
          <w:p>
            <w:pPr>
              <w:spacing w:after="40"/>
            </w:pPr>
            <w:r/>
            <w:r>
              <w:rPr>
                <w:b w:val="0"/>
                <w:sz w:val="20"/>
              </w:rPr>
              <w:t xml:space="preserve">Escríbela más completa, con ciudad y país. Si sigue sin salir, pon </w:t>
            </w:r>
            <w:r>
              <w:rPr>
                <w:rFonts w:ascii="Consolas" w:hAnsi="Consolas"/>
                <w:b w:val="0"/>
                <w:sz w:val="18"/>
              </w:rPr>
              <w:t>lat</w:t>
            </w:r>
            <w:r>
              <w:rPr>
                <w:b w:val="0"/>
                <w:sz w:val="20"/>
              </w:rPr>
              <w:t xml:space="preserve"> y </w:t>
            </w:r>
            <w:r>
              <w:rPr>
                <w:rFonts w:ascii="Consolas" w:hAnsi="Consolas"/>
                <w:b w:val="0"/>
                <w:sz w:val="18"/>
              </w:rPr>
              <w:t>lon</w:t>
            </w:r>
            <w:r>
              <w:rPr>
                <w:b w:val="0"/>
                <w:sz w:val="20"/>
              </w:rPr>
              <w:t xml:space="preserve"> directamente.</w:t>
            </w:r>
          </w:p>
        </w:tc>
      </w:tr>
      <w:tr>
        <w:tc>
          <w:tcPr>
            <w:tcW w:type="dxa" w:w="3061"/>
          </w:tcPr>
          <w:p>
            <w:pPr>
              <w:spacing w:after="40"/>
            </w:pPr>
            <w:r/>
            <w:r>
              <w:rPr>
                <w:b w:val="0"/>
                <w:sz w:val="20"/>
              </w:rPr>
              <w:t xml:space="preserve">Muchos clientes con motivo </w:t>
            </w:r>
            <w:r>
              <w:rPr>
                <w:rFonts w:ascii="Consolas" w:hAnsi="Consolas"/>
                <w:b w:val="0"/>
                <w:sz w:val="18"/>
              </w:rPr>
              <w:t>TIEMPO</w:t>
            </w:r>
          </w:p>
        </w:tc>
        <w:tc>
          <w:tcPr>
            <w:tcW w:type="dxa" w:w="6009"/>
          </w:tcPr>
          <w:p>
            <w:pPr>
              <w:spacing w:after="40"/>
            </w:pPr>
            <w:r/>
            <w:r>
              <w:rPr>
                <w:b w:val="0"/>
                <w:sz w:val="20"/>
              </w:rPr>
              <w:t>La jornada se queda corta. Prueba a adelantar la hora de salida, retrasar el límite de regreso o marcar la jornada extendida.</w:t>
            </w:r>
          </w:p>
        </w:tc>
      </w:tr>
      <w:tr>
        <w:tc>
          <w:tcPr>
            <w:tcW w:type="dxa" w:w="3061"/>
          </w:tcPr>
          <w:p>
            <w:pPr>
              <w:spacing w:after="40"/>
            </w:pPr>
            <w:r/>
            <w:r>
              <w:rPr>
                <w:b w:val="0"/>
                <w:sz w:val="20"/>
              </w:rPr>
              <w:t xml:space="preserve">Muchos clientes con motivo </w:t>
            </w:r>
            <w:r>
              <w:rPr>
                <w:rFonts w:ascii="Consolas" w:hAnsi="Consolas"/>
                <w:b w:val="0"/>
                <w:sz w:val="18"/>
              </w:rPr>
              <w:t>FLOTA</w:t>
            </w:r>
          </w:p>
        </w:tc>
        <w:tc>
          <w:tcPr>
            <w:tcW w:type="dxa" w:w="6009"/>
          </w:tcPr>
          <w:p>
            <w:pPr>
              <w:spacing w:after="40"/>
            </w:pPr>
            <w:r/>
            <w:r>
              <w:rPr>
                <w:b w:val="0"/>
                <w:sz w:val="20"/>
              </w:rPr>
              <w:t>Faltan vehículos. Sube el número, o marca «Flota ilimitada» para ver cuántos harían falta.</w:t>
            </w:r>
          </w:p>
        </w:tc>
      </w:tr>
      <w:tr>
        <w:tc>
          <w:tcPr>
            <w:tcW w:type="dxa" w:w="3061"/>
          </w:tcPr>
          <w:p>
            <w:pPr>
              <w:spacing w:after="40"/>
            </w:pPr>
            <w:r/>
            <w:r>
              <w:rPr>
                <w:b w:val="0"/>
                <w:sz w:val="20"/>
              </w:rPr>
              <w:t>No veo algunos botones</w:t>
            </w:r>
          </w:p>
        </w:tc>
        <w:tc>
          <w:tcPr>
            <w:tcW w:type="dxa" w:w="6009"/>
          </w:tcPr>
          <w:p>
            <w:pPr>
              <w:spacing w:after="40"/>
            </w:pPr>
            <w:r/>
            <w:r>
              <w:rPr>
                <w:b w:val="0"/>
                <w:sz w:val="20"/>
              </w:rPr>
              <w:t>La ventana es baja: desplaza la columna con la rueda del ratón o con su barra lateral.</w:t>
            </w:r>
          </w:p>
        </w:tc>
      </w:tr>
      <w:tr>
        <w:tc>
          <w:tcPr>
            <w:tcW w:type="dxa" w:w="3061"/>
          </w:tcPr>
          <w:p>
            <w:pPr>
              <w:spacing w:after="40"/>
            </w:pPr>
            <w:r/>
            <w:r>
              <w:rPr>
                <w:b w:val="0"/>
                <w:sz w:val="20"/>
              </w:rPr>
              <w:t>El mapa sale en blanco en la ventana</w:t>
            </w:r>
          </w:p>
        </w:tc>
        <w:tc>
          <w:tcPr>
            <w:tcW w:type="dxa" w:w="6009"/>
          </w:tcPr>
          <w:p>
            <w:pPr>
              <w:spacing w:after="40"/>
            </w:pPr>
            <w:r/>
            <w:r>
              <w:rPr>
                <w:b w:val="0"/>
                <w:sz w:val="20"/>
              </w:rPr>
              <w:t>Es lo normal: el mapa se ve en el navegador, con el botón «Abrir mapa interactivo en el navegador».</w:t>
            </w:r>
          </w:p>
        </w:tc>
      </w:tr>
    </w:tbl>
    <w:p>
      <w:pPr>
        <w:spacing w:after="80"/>
      </w:pPr>
    </w:p>
    <w:p>
      <w:pPr>
        <w:pStyle w:val="Heading1"/>
      </w:pPr>
      <w:r>
        <w:t>14. Dónde guarda Polux sus archivos</w:t>
      </w:r>
    </w:p>
    <w:p>
      <w:r>
        <w:rPr>
          <w:b w:val="0"/>
        </w:rPr>
        <w:t>La aplicación no ensucia la carpeta desde la que se ejecuta. Sus datos van a:</w:t>
      </w:r>
    </w:p>
    <w:tbl>
      <w:tblPr>
        <w:tblStyle w:val="TableGrid"/>
        <w:tblW w:type="auto" w:w="0"/>
        <w:tblLayout w:type="fixed"/>
        <w:tblLook w:firstColumn="1" w:firstRow="1" w:lastColumn="0" w:lastRow="0" w:noHBand="0" w:noVBand="1" w:val="04A0"/>
      </w:tblPr>
      <w:tblGrid>
        <w:gridCol w:w="4703"/>
        <w:gridCol w:w="4703"/>
      </w:tblGrid>
      <w:tr>
        <w:tc>
          <w:tcPr>
            <w:tcW w:type="dxa" w:w="2268"/>
            <w:shd w:fill="1F3A68"/>
          </w:tcPr>
          <w:p>
            <w:r/>
            <w:r>
              <w:rPr>
                <w:b/>
                <w:color w:val="FFFFFF"/>
                <w:sz w:val="20"/>
              </w:rPr>
              <w:t>Sistema</w:t>
            </w:r>
          </w:p>
        </w:tc>
        <w:tc>
          <w:tcPr>
            <w:tcW w:type="dxa" w:w="6803"/>
            <w:shd w:fill="1F3A68"/>
          </w:tcPr>
          <w:p>
            <w:r/>
            <w:r>
              <w:rPr>
                <w:b/>
                <w:color w:val="FFFFFF"/>
                <w:sz w:val="20"/>
              </w:rPr>
              <w:t>Carpeta</w:t>
            </w:r>
          </w:p>
        </w:tc>
      </w:tr>
      <w:tr>
        <w:tc>
          <w:tcPr>
            <w:tcW w:type="dxa" w:w="2268"/>
          </w:tcPr>
          <w:p>
            <w:pPr>
              <w:spacing w:after="40"/>
            </w:pPr>
            <w:r/>
            <w:r>
              <w:rPr>
                <w:b w:val="0"/>
                <w:sz w:val="20"/>
              </w:rPr>
              <w:t>Windows</w:t>
            </w:r>
          </w:p>
        </w:tc>
        <w:tc>
          <w:tcPr>
            <w:tcW w:type="dxa" w:w="6803"/>
          </w:tcPr>
          <w:p>
            <w:pPr>
              <w:spacing w:after="40"/>
            </w:pPr>
            <w:r/>
            <w:r>
              <w:rPr>
                <w:rFonts w:ascii="Consolas" w:hAnsi="Consolas"/>
                <w:b w:val="0"/>
                <w:sz w:val="18"/>
              </w:rPr>
              <w:t>C:\Users\&lt;tu usuario&gt;\AppData\Local\Polux</w:t>
            </w:r>
          </w:p>
        </w:tc>
      </w:tr>
      <w:tr>
        <w:tc>
          <w:tcPr>
            <w:tcW w:type="dxa" w:w="2268"/>
          </w:tcPr>
          <w:p>
            <w:pPr>
              <w:spacing w:after="40"/>
            </w:pPr>
            <w:r/>
            <w:r>
              <w:rPr>
                <w:b w:val="0"/>
                <w:sz w:val="20"/>
              </w:rPr>
              <w:t>macOS y Linux</w:t>
            </w:r>
          </w:p>
        </w:tc>
        <w:tc>
          <w:tcPr>
            <w:tcW w:type="dxa" w:w="6803"/>
          </w:tcPr>
          <w:p>
            <w:pPr>
              <w:spacing w:after="40"/>
            </w:pPr>
            <w:r/>
            <w:r>
              <w:rPr>
                <w:rFonts w:ascii="Consolas" w:hAnsi="Consolas"/>
                <w:b w:val="0"/>
                <w:sz w:val="18"/>
              </w:rPr>
              <w:t>~/.polux</w:t>
            </w:r>
          </w:p>
        </w:tc>
      </w:tr>
    </w:tbl>
    <w:p>
      <w:pPr>
        <w:spacing w:after="80"/>
      </w:pPr>
    </w:p>
    <w:p>
      <w:r>
        <w:rPr>
          <w:b w:val="0"/>
        </w:rPr>
        <w:t>Ahí se guarda la memoria de direcciones ya buscadas. Los PDF y los CSV que exportes van a donde tú elijas en cada momento.</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Polux 1.0.0 — Manual de usuario   ·   </w:t>
    </w:r>
    <w:r>
      <w:rPr>
        <w:color w:val="777777"/>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6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