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EXCLUSIVE ALLIANCE MEMBER BENEFIT</w:t>
      </w:r>
    </w:p>
    <w:p>
      <w:pPr>
        <w:jc w:val="center"/>
      </w:pPr>
      <w:r>
        <w:rPr>
          <w:b/>
          <w:sz w:val="32"/>
        </w:rPr>
        <w:t>Save 35% on Editorial &amp; Advertising Opportunities</w:t>
      </w:r>
    </w:p>
    <w:p>
      <w:pPr>
        <w:jc w:val="center"/>
      </w:pPr>
      <w:r>
        <w:rPr>
          <w:b/>
          <w:sz w:val="26"/>
        </w:rPr>
        <w:t>with The Global IP Magazine</w:t>
      </w:r>
    </w:p>
    <w:p>
      <w:pPr>
        <w:jc w:val="center"/>
      </w:pPr>
      <w:r>
        <w:rPr>
          <w:i/>
          <w:sz w:val="21"/>
        </w:rPr>
        <w:t>An exclusive preferential rate available only to active Women's IP Alliance members.</w:t>
      </w:r>
    </w:p>
    <w:p>
      <w:r>
        <w:t>As a member of The Women's IP Alliance, you receive an exclusive 35% discount across editorial and advertising opportunities with The Global IP Magazine - giving you a valuable platform to share your expertise, strengthen your professional profile and increase the visibility of your firm, organisation or brand within the international intellectual property community.</w:t>
      </w:r>
    </w:p>
    <w:p>
      <w:r>
        <w:rPr>
          <w:b/>
          <w:sz w:val="26"/>
        </w:rPr>
        <w:t>About The Global IP Magazine</w:t>
      </w:r>
    </w:p>
    <w:p>
      <w:r>
        <w:t>The Global IP Magazine is an IP industry-focused publication available across print, digital and non-intrusive audio formats. Its content is contributed by legal professionals working within the intellectual property sector and features expert perspectives on innovation, IP trends, new legislation, international IP strategy and other developments shaping the profession.</w:t>
      </w:r>
    </w:p>
    <w:p>
      <w:r>
        <w:t>Published three times per year, the magazine reaches more than 20,000 IP professionals digitally and has a print circulation of 8,000 copies per issue. Its readership includes patent and trademark attorneys, in-house and special counsel, legal advisers, managing directors, IP service providers and other senior professionals across the global IP community.</w:t>
      </w:r>
    </w:p>
    <w:p>
      <w:r>
        <w:rPr>
          <w:b/>
          <w:sz w:val="26"/>
        </w:rPr>
        <w:t>Your Exclusive 35% Member Discount Can Be Used Across:</w:t>
      </w:r>
    </w:p>
    <w:p>
      <w:pPr>
        <w:pStyle w:val="ListBullet"/>
      </w:pPr>
      <w:r>
        <w:t>One-page and two-page editorial articles</w:t>
      </w:r>
    </w:p>
    <w:p>
      <w:pPr>
        <w:pStyle w:val="ListBullet"/>
      </w:pPr>
      <w:r>
        <w:t>Full-page, half-page and quarter-page advertisements</w:t>
      </w:r>
    </w:p>
    <w:p>
      <w:pPr>
        <w:pStyle w:val="ListBullet"/>
      </w:pPr>
      <w:r>
        <w:t>Premium advertising positions, including inside and outside covers</w:t>
      </w:r>
    </w:p>
    <w:p>
      <w:pPr>
        <w:pStyle w:val="ListBullet"/>
      </w:pPr>
      <w:r>
        <w:t>Selected editorial, branding and advertising packages</w:t>
      </w:r>
    </w:p>
    <w:p>
      <w:pPr>
        <w:pStyle w:val="ListBullet"/>
      </w:pPr>
      <w:r>
        <w:t>Digital banner advertising and online visibility opportunities</w:t>
      </w:r>
    </w:p>
    <w:p>
      <w:pPr>
        <w:jc w:val="center"/>
      </w:pPr>
      <w:r>
        <w:rPr>
          <w:b/>
          <w:sz w:val="26"/>
        </w:rPr>
        <w:t>YOUR EXPERTISE. YOUR VISIBILITY. YOUR MEMBER ADVANTAGE.</w:t>
      </w:r>
    </w:p>
    <w:p>
      <w:r>
        <w:t>Whether you want to publish thought leadership, highlight important developments in your jurisdiction, showcase your firm's expertise or strengthen your organisation's visibility, your Alliance membership gives you access to these opportunities at 35% below the standard rate.</w:t>
      </w:r>
    </w:p>
    <w:p>
      <w:r>
        <w:rPr>
          <w:b/>
        </w:rPr>
        <w:t>This 35% preferential rate is an exclusive Women's IP Alliance membership benefit and is not available to the general public.</w:t>
      </w:r>
    </w:p>
    <w:p>
      <w:pPr>
        <w:jc w:val="center"/>
      </w:pPr>
      <w:r>
        <w:rPr>
          <w:b/>
          <w:sz w:val="28"/>
        </w:rPr>
        <w:t>CLAIM YOUR 35% ALLIANCE MEMBER DISCOUNT</w:t>
      </w:r>
    </w:p>
    <w:p>
      <w:pPr>
        <w:jc w:val="center"/>
      </w:pPr>
      <w:r>
        <w:t>Explore the editorial and advertising opportunities available with The Global IP Magazine and contact our team to reserve your preferred option using your exclusive Alliance member rate.</w:t>
      </w:r>
    </w:p>
    <w:p>
      <w:pPr>
        <w:jc w:val="center"/>
      </w:pPr>
      <w:r>
        <w:rPr>
          <w:b/>
          <w:sz w:val="32"/>
        </w:rPr>
        <w:t>Alliance Member Saving: 35%</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