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2DAB" w14:textId="77777777" w:rsidR="00520031" w:rsidRPr="003046C5" w:rsidRDefault="00520031" w:rsidP="00520031">
      <w:pPr>
        <w:jc w:val="center"/>
        <w:rPr>
          <w:rFonts w:ascii="Times New Roman" w:hAnsi="Times New Roman" w:cs="Times New Roman"/>
          <w:b/>
          <w:bCs/>
        </w:rPr>
      </w:pPr>
      <w:r w:rsidRPr="003046C5">
        <w:rPr>
          <w:rFonts w:ascii="Times New Roman" w:hAnsi="Times New Roman" w:cs="Times New Roman"/>
          <w:b/>
          <w:bCs/>
        </w:rPr>
        <w:t>Зачем нужна оперативная финансовая аналитика для РСО?</w:t>
      </w:r>
    </w:p>
    <w:p w14:paraId="527AF919" w14:textId="77777777" w:rsidR="00520031" w:rsidRPr="003046C5" w:rsidRDefault="00520031" w:rsidP="00520031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</w:rPr>
        <w:t>Ежедневная оперативная финансовая аналитика на основе данных бухгалтерского учета позволяет РСО перейти от реактивного контроля к проактивному управлению, обеспечивая превентивное выявление рисков ликвидности и предотвращение кассовых разрывов в режиме реального времени.</w:t>
      </w:r>
    </w:p>
    <w:p w14:paraId="52B31736" w14:textId="77777777" w:rsidR="00520031" w:rsidRPr="003046C5" w:rsidRDefault="00520031" w:rsidP="00520031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</w:rPr>
        <w:t>В совокупности это формируют надежный фундамент для поддержания долгосрочной финансовой устойчивости компании в условиях жесткого государственного регулирования и высоких инвестиционных нагрузок.</w:t>
      </w:r>
    </w:p>
    <w:p w14:paraId="3B8E585F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2851C9E2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6A2EA3E3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5B1936B8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6B085962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29F8AA46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48A2E498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254B0734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64312BD7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3ADCBE24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18E64E2C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18523383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180D64CF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578807D7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0B5C5E19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2074D1CE" w14:textId="77777777" w:rsidR="00520031" w:rsidRDefault="00520031" w:rsidP="00520031">
      <w:pPr>
        <w:rPr>
          <w:rFonts w:ascii="Times New Roman" w:hAnsi="Times New Roman" w:cs="Times New Roman"/>
        </w:rPr>
      </w:pPr>
    </w:p>
    <w:p w14:paraId="447E3081" w14:textId="77777777" w:rsidR="001D4A40" w:rsidRPr="001D4A40" w:rsidRDefault="001D4A40" w:rsidP="00520031">
      <w:pPr>
        <w:rPr>
          <w:rFonts w:ascii="Times New Roman" w:hAnsi="Times New Roman" w:cs="Times New Roman"/>
        </w:rPr>
      </w:pPr>
    </w:p>
    <w:p w14:paraId="1B83E764" w14:textId="77777777" w:rsidR="00520031" w:rsidRPr="001867EB" w:rsidRDefault="00520031" w:rsidP="00520031">
      <w:pPr>
        <w:rPr>
          <w:rFonts w:ascii="Times New Roman" w:hAnsi="Times New Roman" w:cs="Times New Roman"/>
        </w:rPr>
      </w:pPr>
    </w:p>
    <w:p w14:paraId="10B27A96" w14:textId="114ED547" w:rsidR="00520031" w:rsidRPr="001D4A40" w:rsidRDefault="00520031" w:rsidP="001D4A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4A40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Три сценария развития событий</w:t>
      </w:r>
    </w:p>
    <w:p w14:paraId="7F3E3964" w14:textId="77777777" w:rsidR="001D4A40" w:rsidRDefault="001D4A40" w:rsidP="00520031">
      <w:pPr>
        <w:jc w:val="center"/>
        <w:rPr>
          <w:rFonts w:ascii="Times New Roman" w:hAnsi="Times New Roman" w:cs="Times New Roman"/>
          <w:b/>
          <w:bCs/>
        </w:rPr>
      </w:pPr>
    </w:p>
    <w:p w14:paraId="5EE1019D" w14:textId="3817AC6A" w:rsidR="00520031" w:rsidRPr="003046C5" w:rsidRDefault="00520031" w:rsidP="00520031">
      <w:pPr>
        <w:jc w:val="center"/>
        <w:rPr>
          <w:rFonts w:ascii="Times New Roman" w:hAnsi="Times New Roman" w:cs="Times New Roman"/>
          <w:b/>
          <w:bCs/>
        </w:rPr>
      </w:pPr>
      <w:r w:rsidRPr="003046C5">
        <w:rPr>
          <w:rFonts w:ascii="Times New Roman" w:hAnsi="Times New Roman" w:cs="Times New Roman"/>
          <w:b/>
          <w:bCs/>
        </w:rPr>
        <w:t>1С Аналитика</w:t>
      </w:r>
    </w:p>
    <w:p w14:paraId="7907BA59" w14:textId="77777777" w:rsidR="00520031" w:rsidRPr="003046C5" w:rsidRDefault="00520031" w:rsidP="00520031">
      <w:pPr>
        <w:numPr>
          <w:ilvl w:val="0"/>
          <w:numId w:val="1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  <w:b/>
          <w:bCs/>
        </w:rPr>
        <w:t>Высокий порог входа и стоимость.</w:t>
      </w:r>
      <w:r w:rsidRPr="003046C5">
        <w:rPr>
          <w:rFonts w:ascii="Times New Roman" w:hAnsi="Times New Roman" w:cs="Times New Roman"/>
        </w:rPr>
        <w:t xml:space="preserve"> Требуется закупка лицензий на «1С:Аналитика», а также привлечение квалифицированных специалистов (аналитиков 1С, BI-разработчиков) для проектирования витрин данных и настройки обмена.</w:t>
      </w:r>
    </w:p>
    <w:p w14:paraId="3884F220" w14:textId="77777777" w:rsidR="00520031" w:rsidRPr="003046C5" w:rsidRDefault="00520031" w:rsidP="00520031">
      <w:pPr>
        <w:numPr>
          <w:ilvl w:val="0"/>
          <w:numId w:val="1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  <w:b/>
          <w:bCs/>
        </w:rPr>
        <w:t>Сложность интеграции разнородной среды.</w:t>
      </w:r>
      <w:r w:rsidRPr="003046C5">
        <w:rPr>
          <w:rFonts w:ascii="Times New Roman" w:hAnsi="Times New Roman" w:cs="Times New Roman"/>
        </w:rPr>
        <w:t xml:space="preserve"> Настройка обмена с 50+ базами — это нетривиальная задача. «Облачные» базы могут иметь ограничения по API в зависимости от тарифа, а на «стационарных» серверах потребуется настраивать веб-сервисы или фоновые задания для выгрузки данных, что требует вовлечения местных IT-администраторов.</w:t>
      </w:r>
    </w:p>
    <w:p w14:paraId="5F4990F6" w14:textId="77777777" w:rsidR="00520031" w:rsidRPr="003046C5" w:rsidRDefault="00520031" w:rsidP="00520031">
      <w:pPr>
        <w:numPr>
          <w:ilvl w:val="0"/>
          <w:numId w:val="1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  <w:b/>
          <w:bCs/>
        </w:rPr>
        <w:t>Проблема версионности и методологии.</w:t>
      </w:r>
      <w:r w:rsidRPr="003046C5">
        <w:rPr>
          <w:rFonts w:ascii="Times New Roman" w:hAnsi="Times New Roman" w:cs="Times New Roman"/>
        </w:rPr>
        <w:t xml:space="preserve"> Разные релизы 1С:Бухгалтерия могут по-разному вести учет (особенно если есть переходы с ред. 2.0 на 3.0 или использование разных планов счетов). Потребуются работы по маппингу (сопоставлению) статей и счетов для приведения данных к единому знаменателю.</w:t>
      </w:r>
    </w:p>
    <w:p w14:paraId="244B1751" w14:textId="77777777" w:rsidR="00520031" w:rsidRPr="003046C5" w:rsidRDefault="00520031" w:rsidP="00520031">
      <w:pPr>
        <w:numPr>
          <w:ilvl w:val="0"/>
          <w:numId w:val="1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  <w:b/>
          <w:bCs/>
        </w:rPr>
        <w:t>Нагрузка на источники данных.</w:t>
      </w:r>
      <w:r w:rsidRPr="003046C5">
        <w:rPr>
          <w:rFonts w:ascii="Times New Roman" w:hAnsi="Times New Roman" w:cs="Times New Roman"/>
        </w:rPr>
        <w:t xml:space="preserve"> Если настроить обмен в «жестком» реальном времени, это может создать избыточную нагрузку на слабые серверы некоторых предприятий. Потребуется тонкая настройка расписания (например, ночная полная выгрузка + дневная инкрементальная).</w:t>
      </w:r>
    </w:p>
    <w:p w14:paraId="6FCA521E" w14:textId="77777777" w:rsidR="00520031" w:rsidRPr="003046C5" w:rsidRDefault="00520031" w:rsidP="00520031">
      <w:pPr>
        <w:numPr>
          <w:ilvl w:val="0"/>
          <w:numId w:val="1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  <w:b/>
          <w:bCs/>
        </w:rPr>
        <w:t>Зависимость от качества учета на местах.</w:t>
      </w:r>
      <w:r w:rsidRPr="003046C5">
        <w:rPr>
          <w:rFonts w:ascii="Times New Roman" w:hAnsi="Times New Roman" w:cs="Times New Roman"/>
        </w:rPr>
        <w:t xml:space="preserve"> Принцип «мусор на входе — мусор на выходе». Если на каком-то предприятии бухгалтерия ведет учет некорректно (например, «висящие» счета или ошибки в регистрациях), это мгновенно отразится на общих дашбордах и потребует разбирательств.</w:t>
      </w:r>
    </w:p>
    <w:p w14:paraId="7737E5AC" w14:textId="77777777" w:rsidR="001D4A40" w:rsidRDefault="001D4A40" w:rsidP="00520031">
      <w:pPr>
        <w:jc w:val="center"/>
        <w:rPr>
          <w:rFonts w:ascii="Times New Roman" w:hAnsi="Times New Roman" w:cs="Times New Roman"/>
          <w:b/>
          <w:bCs/>
        </w:rPr>
      </w:pPr>
    </w:p>
    <w:p w14:paraId="5B0C233B" w14:textId="39F1402E" w:rsidR="00520031" w:rsidRPr="003046C5" w:rsidRDefault="00520031" w:rsidP="00520031">
      <w:pPr>
        <w:jc w:val="center"/>
        <w:rPr>
          <w:rFonts w:ascii="Times New Roman" w:hAnsi="Times New Roman" w:cs="Times New Roman"/>
          <w:b/>
          <w:bCs/>
        </w:rPr>
      </w:pPr>
      <w:r w:rsidRPr="003046C5">
        <w:rPr>
          <w:rFonts w:ascii="Times New Roman" w:hAnsi="Times New Roman" w:cs="Times New Roman"/>
          <w:b/>
          <w:bCs/>
        </w:rPr>
        <w:t>Бюджетирование РСО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BB0644C" w14:textId="77777777" w:rsidR="00520031" w:rsidRPr="00D920C5" w:rsidRDefault="00520031" w:rsidP="00520031">
      <w:pPr>
        <w:numPr>
          <w:ilvl w:val="0"/>
          <w:numId w:val="3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D920C5">
        <w:rPr>
          <w:rFonts w:ascii="Times New Roman" w:hAnsi="Times New Roman" w:cs="Times New Roman"/>
          <w:b/>
          <w:bCs/>
        </w:rPr>
        <w:t>Критическое запаздывание данных.</w:t>
      </w:r>
      <w:r w:rsidRPr="00D920C5">
        <w:rPr>
          <w:rFonts w:ascii="Times New Roman" w:hAnsi="Times New Roman" w:cs="Times New Roman"/>
        </w:rPr>
        <w:t xml:space="preserve"> Ежемесячная периодичность полностью исключает возможность оперативного управления. </w:t>
      </w:r>
      <w:r>
        <w:rPr>
          <w:rFonts w:ascii="Times New Roman" w:hAnsi="Times New Roman" w:cs="Times New Roman"/>
        </w:rPr>
        <w:t>П</w:t>
      </w:r>
      <w:r w:rsidRPr="00D920C5">
        <w:rPr>
          <w:rFonts w:ascii="Times New Roman" w:hAnsi="Times New Roman" w:cs="Times New Roman"/>
        </w:rPr>
        <w:t>роблемы только постфактум, когда месяц уже закрыт и что-либо исправить невозможно.</w:t>
      </w:r>
    </w:p>
    <w:p w14:paraId="3904BDF5" w14:textId="77777777" w:rsidR="00520031" w:rsidRDefault="00520031" w:rsidP="00520031">
      <w:pPr>
        <w:numPr>
          <w:ilvl w:val="0"/>
          <w:numId w:val="3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D920C5">
        <w:rPr>
          <w:rFonts w:ascii="Times New Roman" w:hAnsi="Times New Roman" w:cs="Times New Roman"/>
          <w:b/>
          <w:bCs/>
        </w:rPr>
        <w:t>Высокая трудоемкость коррекции ошибок.</w:t>
      </w:r>
      <w:r w:rsidRPr="00D920C5">
        <w:rPr>
          <w:rFonts w:ascii="Times New Roman" w:hAnsi="Times New Roman" w:cs="Times New Roman"/>
        </w:rPr>
        <w:t xml:space="preserve"> Данные «не всегда корректно встают», что требует постоянного ручного вмешательства и переписки между программистами принимающей и передающей сторон для правки форматов</w:t>
      </w:r>
      <w:r>
        <w:rPr>
          <w:rFonts w:ascii="Times New Roman" w:hAnsi="Times New Roman" w:cs="Times New Roman"/>
        </w:rPr>
        <w:t>.</w:t>
      </w:r>
    </w:p>
    <w:p w14:paraId="05F82DB5" w14:textId="77777777" w:rsidR="00520031" w:rsidRPr="00D920C5" w:rsidRDefault="00520031" w:rsidP="00520031">
      <w:pPr>
        <w:numPr>
          <w:ilvl w:val="0"/>
          <w:numId w:val="3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D920C5">
        <w:rPr>
          <w:rFonts w:ascii="Times New Roman" w:hAnsi="Times New Roman" w:cs="Times New Roman"/>
          <w:b/>
          <w:bCs/>
        </w:rPr>
        <w:t>Риск «единой точки отказа».</w:t>
      </w:r>
      <w:r w:rsidRPr="00D920C5">
        <w:rPr>
          <w:rFonts w:ascii="Times New Roman" w:hAnsi="Times New Roman" w:cs="Times New Roman"/>
        </w:rPr>
        <w:t xml:space="preserve"> Сопровождение системы фактически одним человеком создает риск: его уход, болезнь или отпуск парализуют процесс консолидации данных по всем 50+ предприятиям.</w:t>
      </w:r>
    </w:p>
    <w:p w14:paraId="1CFE3A18" w14:textId="77777777" w:rsidR="00520031" w:rsidRPr="00697A74" w:rsidRDefault="00520031" w:rsidP="00520031">
      <w:pPr>
        <w:numPr>
          <w:ilvl w:val="0"/>
          <w:numId w:val="3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697A74">
        <w:rPr>
          <w:rFonts w:ascii="Times New Roman" w:hAnsi="Times New Roman" w:cs="Times New Roman"/>
          <w:b/>
          <w:bCs/>
        </w:rPr>
        <w:t>Жесткость алгоритмов без элементов ИИ.</w:t>
      </w:r>
      <w:r w:rsidRPr="00697A74">
        <w:rPr>
          <w:rFonts w:ascii="Times New Roman" w:hAnsi="Times New Roman" w:cs="Times New Roman"/>
        </w:rPr>
        <w:t xml:space="preserve"> Обработка работает только по строгим, заранее прописанным правилам. Программа по сути механически сводит данные в единую таблицу без каких-либо рекомендаций, аналитических подсказок или автоматического подсвечивания проблемных вопросов и отклонений.</w:t>
      </w:r>
    </w:p>
    <w:p w14:paraId="60076D2E" w14:textId="77777777" w:rsidR="00520031" w:rsidRPr="00697A74" w:rsidRDefault="00520031" w:rsidP="00520031">
      <w:pPr>
        <w:numPr>
          <w:ilvl w:val="0"/>
          <w:numId w:val="3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697A74">
        <w:rPr>
          <w:rFonts w:ascii="Times New Roman" w:hAnsi="Times New Roman" w:cs="Times New Roman"/>
          <w:b/>
          <w:bCs/>
        </w:rPr>
        <w:t>Зависимость от человеческой дисциплины.</w:t>
      </w:r>
      <w:r w:rsidRPr="00697A74">
        <w:rPr>
          <w:rFonts w:ascii="Times New Roman" w:hAnsi="Times New Roman" w:cs="Times New Roman"/>
        </w:rPr>
        <w:t xml:space="preserve"> Нарушение сроков предоставления данных создаёт пробел данных по отдельным РСО.</w:t>
      </w:r>
    </w:p>
    <w:p w14:paraId="17F45BF9" w14:textId="77777777" w:rsidR="00520031" w:rsidRPr="00697A74" w:rsidRDefault="00520031" w:rsidP="00520031">
      <w:pPr>
        <w:spacing w:after="0" w:line="240" w:lineRule="auto"/>
        <w:ind w:left="709"/>
        <w:rPr>
          <w:rFonts w:ascii="Times New Roman" w:hAnsi="Times New Roman" w:cs="Times New Roman"/>
        </w:rPr>
      </w:pPr>
    </w:p>
    <w:p w14:paraId="108B603D" w14:textId="77777777" w:rsidR="001D4A40" w:rsidRDefault="001D4A40" w:rsidP="00520031">
      <w:pPr>
        <w:jc w:val="center"/>
        <w:rPr>
          <w:rFonts w:ascii="Times New Roman" w:hAnsi="Times New Roman" w:cs="Times New Roman"/>
          <w:b/>
          <w:bCs/>
        </w:rPr>
      </w:pPr>
    </w:p>
    <w:p w14:paraId="3543C341" w14:textId="77777777" w:rsidR="001D4A40" w:rsidRDefault="001D4A40" w:rsidP="00520031">
      <w:pPr>
        <w:jc w:val="center"/>
        <w:rPr>
          <w:rFonts w:ascii="Times New Roman" w:hAnsi="Times New Roman" w:cs="Times New Roman"/>
          <w:b/>
          <w:bCs/>
        </w:rPr>
      </w:pPr>
    </w:p>
    <w:p w14:paraId="23FEFD45" w14:textId="77777777" w:rsidR="001D4A40" w:rsidRDefault="001D4A40" w:rsidP="00520031">
      <w:pPr>
        <w:jc w:val="center"/>
        <w:rPr>
          <w:rFonts w:ascii="Times New Roman" w:hAnsi="Times New Roman" w:cs="Times New Roman"/>
          <w:b/>
          <w:bCs/>
        </w:rPr>
      </w:pPr>
    </w:p>
    <w:p w14:paraId="06BDCB22" w14:textId="03A675B9" w:rsidR="00520031" w:rsidRPr="003046C5" w:rsidRDefault="00520031" w:rsidP="00520031">
      <w:pPr>
        <w:jc w:val="center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  <w:b/>
          <w:bCs/>
        </w:rPr>
        <w:lastRenderedPageBreak/>
        <w:t>Ежедневн</w:t>
      </w:r>
      <w:r>
        <w:rPr>
          <w:rFonts w:ascii="Times New Roman" w:hAnsi="Times New Roman" w:cs="Times New Roman"/>
          <w:b/>
          <w:bCs/>
        </w:rPr>
        <w:t xml:space="preserve">ое направление </w:t>
      </w:r>
      <w:r w:rsidRPr="003046C5">
        <w:rPr>
          <w:rFonts w:ascii="Times New Roman" w:hAnsi="Times New Roman" w:cs="Times New Roman"/>
          <w:b/>
          <w:bCs/>
        </w:rPr>
        <w:t>ОСВ</w:t>
      </w:r>
    </w:p>
    <w:p w14:paraId="3A269551" w14:textId="77777777" w:rsidR="00520031" w:rsidRPr="003046C5" w:rsidRDefault="00520031" w:rsidP="00520031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  <w:b/>
          <w:bCs/>
        </w:rPr>
        <w:t>Минимальная стоимость и скорость старта.</w:t>
      </w:r>
      <w:r w:rsidRPr="003046C5">
        <w:rPr>
          <w:rFonts w:ascii="Times New Roman" w:hAnsi="Times New Roman" w:cs="Times New Roman"/>
        </w:rPr>
        <w:t xml:space="preserve"> Не нужно покупать дополнительное ПО. Функционал отправки отчетов по почте есть в любой 1С:Бухгалтерии «из коробки». Запустить рассылку можно за один день.</w:t>
      </w:r>
    </w:p>
    <w:p w14:paraId="753B2694" w14:textId="77777777" w:rsidR="00520031" w:rsidRPr="003046C5" w:rsidRDefault="00520031" w:rsidP="00520031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  <w:b/>
          <w:bCs/>
        </w:rPr>
        <w:t>Полная технологическая универсальность.</w:t>
      </w:r>
      <w:r w:rsidRPr="003046C5">
        <w:rPr>
          <w:rFonts w:ascii="Times New Roman" w:hAnsi="Times New Roman" w:cs="Times New Roman"/>
        </w:rPr>
        <w:t xml:space="preserve"> Варианту абсолютно все равно, какой релиз 1С используется, где находится база (в облаке 1С или на локальном сервере за NAT). Главное условие — наличие доступа к интернету для отправки e-mail.</w:t>
      </w:r>
    </w:p>
    <w:p w14:paraId="7943FA04" w14:textId="77777777" w:rsidR="00520031" w:rsidRPr="003046C5" w:rsidRDefault="00520031" w:rsidP="00520031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  <w:b/>
          <w:bCs/>
        </w:rPr>
        <w:t>Привычный формат и доверие.</w:t>
      </w:r>
      <w:r w:rsidRPr="003046C5">
        <w:rPr>
          <w:rFonts w:ascii="Times New Roman" w:hAnsi="Times New Roman" w:cs="Times New Roman"/>
        </w:rPr>
        <w:t xml:space="preserve"> Оборотно-сальдовая ведомость (ОСВ) — это стандартный, юридически и аудиторски понятный документ. Топ-менеджмент и главные бухгалтеры привыкли работать с классическими табличными данными.</w:t>
      </w:r>
    </w:p>
    <w:p w14:paraId="3FDB6E34" w14:textId="77777777" w:rsidR="00520031" w:rsidRPr="003046C5" w:rsidRDefault="00520031" w:rsidP="00520031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  <w:b/>
          <w:bCs/>
        </w:rPr>
        <w:t>Отсутствие нагрузки на инфраструктуру обмена.</w:t>
      </w:r>
      <w:r w:rsidRPr="003046C5">
        <w:rPr>
          <w:rFonts w:ascii="Times New Roman" w:hAnsi="Times New Roman" w:cs="Times New Roman"/>
        </w:rPr>
        <w:t xml:space="preserve"> Базы работают полностью автономно. Не нужно настраивать узлы обмена, РИБ, веб-сервисы или следить за тем, что «завис» обмен данными между филиалами.</w:t>
      </w:r>
    </w:p>
    <w:p w14:paraId="601F9961" w14:textId="77777777" w:rsidR="00520031" w:rsidRPr="003046C5" w:rsidRDefault="00520031" w:rsidP="00520031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3046C5">
        <w:rPr>
          <w:rFonts w:ascii="Times New Roman" w:hAnsi="Times New Roman" w:cs="Times New Roman"/>
          <w:b/>
          <w:bCs/>
        </w:rPr>
        <w:t>Низкие требования к компетенциям.</w:t>
      </w:r>
      <w:r w:rsidRPr="003046C5">
        <w:rPr>
          <w:rFonts w:ascii="Times New Roman" w:hAnsi="Times New Roman" w:cs="Times New Roman"/>
        </w:rPr>
        <w:t xml:space="preserve"> Бухгалтеры на местах уже умеют формировать эти отчеты. Не нужно переучивать персонал работе в новых BI-системах или дашбордах.</w:t>
      </w:r>
    </w:p>
    <w:p w14:paraId="2D59964C" w14:textId="77777777" w:rsidR="00520031" w:rsidRPr="00520031" w:rsidRDefault="00520031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F6406" w14:textId="77777777" w:rsidR="00520031" w:rsidRDefault="00520031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E6789" w14:textId="77777777" w:rsidR="001D4A40" w:rsidRDefault="001D4A40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4C051" w14:textId="77777777" w:rsidR="001D4A40" w:rsidRDefault="001D4A40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06E69" w14:textId="77777777" w:rsidR="001D4A40" w:rsidRDefault="001D4A40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CE5786" w14:textId="77777777" w:rsidR="001D4A40" w:rsidRDefault="001D4A40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7502A" w14:textId="77777777" w:rsidR="001D4A40" w:rsidRDefault="001D4A40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D43FF" w14:textId="77777777" w:rsidR="001D4A40" w:rsidRDefault="001D4A40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BD8D9" w14:textId="77777777" w:rsidR="001D4A40" w:rsidRDefault="001D4A40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8EFAC" w14:textId="77777777" w:rsidR="001D4A40" w:rsidRDefault="001D4A40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E48B77" w14:textId="77777777" w:rsidR="001D4A40" w:rsidRDefault="001D4A40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A5231" w14:textId="77777777" w:rsidR="001D4A40" w:rsidRDefault="001D4A40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82A431" w14:textId="77777777" w:rsidR="008F2DC8" w:rsidRDefault="008F2DC8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979A91" w14:textId="77777777" w:rsidR="001D4A40" w:rsidRDefault="001D4A40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06ED2" w14:textId="77777777" w:rsidR="00AF6039" w:rsidRPr="00CD0EA9" w:rsidRDefault="00AF6039" w:rsidP="00AF6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0EA9">
        <w:rPr>
          <w:rFonts w:ascii="Times New Roman" w:hAnsi="Times New Roman" w:cs="Times New Roman"/>
          <w:b/>
          <w:bCs/>
          <w:sz w:val="28"/>
          <w:szCs w:val="28"/>
        </w:rPr>
        <w:t>Основные показатели ФХД</w:t>
      </w:r>
    </w:p>
    <w:tbl>
      <w:tblPr>
        <w:tblW w:w="16120" w:type="dxa"/>
        <w:jc w:val="center"/>
        <w:tblLook w:val="04A0" w:firstRow="1" w:lastRow="0" w:firstColumn="1" w:lastColumn="0" w:noHBand="0" w:noVBand="1"/>
      </w:tblPr>
      <w:tblGrid>
        <w:gridCol w:w="458"/>
        <w:gridCol w:w="2658"/>
        <w:gridCol w:w="2182"/>
        <w:gridCol w:w="2071"/>
        <w:gridCol w:w="3139"/>
        <w:gridCol w:w="5612"/>
      </w:tblGrid>
      <w:tr w:rsidR="00AF6039" w:rsidRPr="008A3782" w14:paraId="573A404C" w14:textId="77777777" w:rsidTr="008F2DC8">
        <w:trPr>
          <w:trHeight w:val="620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82BBA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27CAE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Показатель / Блок</w:t>
            </w:r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5C74C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Формула расчета / Логика получения</w:t>
            </w:r>
          </w:p>
        </w:tc>
        <w:tc>
          <w:tcPr>
            <w:tcW w:w="2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B8F44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Периодичность среза</w:t>
            </w:r>
          </w:p>
        </w:tc>
        <w:tc>
          <w:tcPr>
            <w:tcW w:w="3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409AD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Счета 1С:Бухгалтерия</w:t>
            </w:r>
          </w:p>
        </w:tc>
        <w:tc>
          <w:tcPr>
            <w:tcW w:w="5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43A37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Оборотно-сальдовые ведомости и отчеты 1С (Что выгружать)</w:t>
            </w:r>
          </w:p>
        </w:tc>
      </w:tr>
      <w:tr w:rsidR="00AF6039" w:rsidRPr="008A3782" w14:paraId="7C9CE5EE" w14:textId="77777777" w:rsidTr="008F2DC8">
        <w:trPr>
          <w:trHeight w:val="1550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18829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183F5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Дебиторская задолженность (ДЗ)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(Общая и просроченная в разрезе контрагентов)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0199C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Общая ДЗ = Дебетовое сальдо по счетам расчетов.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Просроченная ДЗ = Анализ документов с датой платежа &lt; текущей.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33B6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Ежедневно</w:t>
            </w:r>
          </w:p>
        </w:tc>
        <w:tc>
          <w:tcPr>
            <w:tcW w:w="3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3B63E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62.01 (Покупатели)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76.01 (Дебиторы)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60.02 (Авансы выданные)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68 (Переплаты по налогам)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33C4B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ОСВ по счету 62 (группировка: Контрагенты, Договоры).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ОСВ по счету 76 (группировка: Контрагенты, Договоры).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Отчет «Задолженность по документам» (для точного расчета просрочки).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Отчет «Анализ состояния расчетов с контрагентами».</w:t>
            </w:r>
          </w:p>
        </w:tc>
      </w:tr>
      <w:tr w:rsidR="00AF6039" w:rsidRPr="008A3782" w14:paraId="3236434A" w14:textId="77777777" w:rsidTr="008F2DC8">
        <w:trPr>
          <w:trHeight w:val="1860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DCFC0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7CEFE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Кредиторская задолженность (КЗ)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(Общая и просроченная в разрезе контрагентов)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CC2BD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Общая КЗ = Кредитовое сальдо по счетам расчетов.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Просроченная КЗ = Анализ неоплаченных документов поставщиков с истекшей датой платежа.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785AD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Ежедневно</w:t>
            </w:r>
          </w:p>
        </w:tc>
        <w:tc>
          <w:tcPr>
            <w:tcW w:w="3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046D2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60.01 (Поставщики)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62.02 (Авансы полученные)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76.02 (Кредиторы)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68, 69 (Бюджет и фонды)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70 (Зарплата)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99B44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ОСВ по счету 60 (группировка: Контрагенты, Договоры).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ОСВ по счетам 68, 69, 70.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Отчет «Задолженность по документам» (для контроля сроков оплаты поставщикам).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Отчет «Анализ состояния расчетов с контрагентами».</w:t>
            </w:r>
          </w:p>
        </w:tc>
      </w:tr>
      <w:tr w:rsidR="00AF6039" w:rsidRPr="008A3782" w14:paraId="34A41CED" w14:textId="77777777" w:rsidTr="008F2DC8">
        <w:trPr>
          <w:trHeight w:val="1550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04193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0A07B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Денежные средства (ДС)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(Остатки и динамика движения)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8718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Остаток = Дебетовое сальдо счетов ДС.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Поступление / Выбытие = Обороты Дт/Кт счетов ДС за период.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079A9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Ежедневно</w:t>
            </w:r>
          </w:p>
        </w:tc>
        <w:tc>
          <w:tcPr>
            <w:tcW w:w="3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82F58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 (Касса)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51 (Расчетные счета)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52 (Валютные)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55 (Спец. счета)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D32D7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ОСВ по счетам 50, 51, 52, 55 (группировка: Статьи движения ДС, Контрагенты).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Отчет «Движение денежных средств» (готовый аналог ДДС для анализа причин оттока/притока).</w:t>
            </w:r>
          </w:p>
        </w:tc>
      </w:tr>
      <w:tr w:rsidR="00AF6039" w:rsidRPr="008A3782" w14:paraId="318F2018" w14:textId="77777777" w:rsidTr="008F2DC8">
        <w:trPr>
          <w:trHeight w:val="930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67A21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4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80927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Кредиты и займы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(Тело долга)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3C362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Тело долга = Кредитовое сальдо счетов учета кредитов и займов на дату.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B5282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Ежемесячно</w:t>
            </w:r>
          </w:p>
        </w:tc>
        <w:tc>
          <w:tcPr>
            <w:tcW w:w="3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F8C7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66 (Краткосрочные)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67 (Долгосрочные)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C2EF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ОСВ по счетам 66, 67 (группировка: Договоры кредитов, Контрагенты (Банки)).</w:t>
            </w:r>
          </w:p>
        </w:tc>
      </w:tr>
      <w:tr w:rsidR="00AF6039" w:rsidRPr="008A3782" w14:paraId="434550EA" w14:textId="77777777" w:rsidTr="008F2DC8">
        <w:trPr>
          <w:trHeight w:val="930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F0751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89D05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Проценты по кредитам и займам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CA68E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Начисленные проценты = Обороты по начислению процентов за период.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E51FA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Ежемесячно</w:t>
            </w:r>
          </w:p>
        </w:tc>
        <w:tc>
          <w:tcPr>
            <w:tcW w:w="3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BCD18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91.02 (Прочие расходы)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66.03, 67.03 (Проценты)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7F381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ОСВ по счету 91 (с группировкой по субконто Статьи прочих расходов = Проценты по кредитам).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ОСВ по счетам 66.03, 67.03.</w:t>
            </w:r>
          </w:p>
        </w:tc>
      </w:tr>
      <w:tr w:rsidR="00AF6039" w:rsidRPr="008A3782" w14:paraId="4A02B4B0" w14:textId="77777777" w:rsidTr="008F2DC8">
        <w:trPr>
          <w:trHeight w:val="1550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DEB90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2CE5A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Налоги и сборы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(Задолженность и уплата)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320C6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Задолженность = Кредитовое сальдо сч. 68 (в разрезе видов налогов).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Уплачено = Обороты Дт 68 - Кт 51 за период.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D09BF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Ежедневно</w:t>
            </w:r>
          </w:p>
        </w:tc>
        <w:tc>
          <w:tcPr>
            <w:tcW w:w="3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BB89A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68 (Расчеты по налогам: НДС, Прибыль, Имущество, Земля, НДФЛ и пр.)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5F271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ОСВ по счету 68 (группировка: Виды налогов и сборов).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Отчет «Анализ состояния расчетов с бюджетом» (помогает сверить начисления и уплаты).</w:t>
            </w:r>
          </w:p>
        </w:tc>
      </w:tr>
      <w:tr w:rsidR="00AF6039" w:rsidRPr="008A3782" w14:paraId="40DB2C01" w14:textId="77777777" w:rsidTr="008F2DC8">
        <w:trPr>
          <w:trHeight w:val="1240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AA365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B4344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Выручка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5EEB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Выручка = Обороты Кт 90.01.1 (основная) и Кт 91.01 (прочая) за период.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47B1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Ежемесячно (итог)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Ежедневно (накопительным итогом)</w:t>
            </w:r>
          </w:p>
        </w:tc>
        <w:tc>
          <w:tcPr>
            <w:tcW w:w="3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947D7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90.01.1 (Выручка основная)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91.01 (Прочие доходы)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5C45E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ОСВ по счетам 90.01, 91.01 (группировка: Номенклатурные группы (Виды услуг), Подразделения).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Отчет «Отчет о финансовых результатах» (Форма №2).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Отчет «Анализ продаж» (для маржинального анализа).</w:t>
            </w:r>
          </w:p>
        </w:tc>
      </w:tr>
      <w:tr w:rsidR="00AF6039" w:rsidRPr="008A3782" w14:paraId="325ECB23" w14:textId="77777777" w:rsidTr="008F2DC8">
        <w:trPr>
          <w:trHeight w:val="1240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404BF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6D9D1" w14:textId="67FF73DD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Себестоимость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(Реализованная и </w:t>
            </w:r>
            <w:r w:rsidR="001867EB"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незавершённое производство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F1D3D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Реализованная = Обороты Дт 90.02.1.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НЗП = Дебетовое сальдо Дт 20.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17FCF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Ежемесячно (после закрытия месяца)</w:t>
            </w:r>
          </w:p>
        </w:tc>
        <w:tc>
          <w:tcPr>
            <w:tcW w:w="3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0E916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90.02.1 (Себестоимость)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20 (Основное производство)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26, 44 (Списываемые расходы)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AD65F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ОСВ по счетам 20, 26, 44, 90.02 (группировка: Статьи затрат, Номенклатурные группы).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Отчет «Отчет о финансовых результатах».</w:t>
            </w: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Отчет «Анализ состояния счетов учета затрат».</w:t>
            </w:r>
          </w:p>
        </w:tc>
      </w:tr>
      <w:tr w:rsidR="00AF6039" w:rsidRPr="008A3782" w14:paraId="52F8F7FC" w14:textId="77777777" w:rsidTr="008F2DC8">
        <w:trPr>
          <w:trHeight w:val="930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3C245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0D8FD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Коммерческие расходы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12892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Расходы периода = Обороты Дт 44 счета за период (до списания на 90.07/90.08).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E2787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Ежемесячно</w:t>
            </w:r>
          </w:p>
        </w:tc>
        <w:tc>
          <w:tcPr>
            <w:tcW w:w="3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F529D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44 (Коммерческие расходы)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13272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ОСВ по счету 44 (группировка: Статьи затрат, Подразделения).</w:t>
            </w:r>
          </w:p>
        </w:tc>
      </w:tr>
      <w:tr w:rsidR="00AF6039" w:rsidRPr="008A3782" w14:paraId="6180249F" w14:textId="77777777" w:rsidTr="008F2DC8">
        <w:trPr>
          <w:trHeight w:val="930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E5DB5" w14:textId="77777777" w:rsidR="00AF6039" w:rsidRPr="00B16846" w:rsidRDefault="00AF6039" w:rsidP="0062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10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DB674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Управленческие расходы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67D8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Расходы периода = Обороты Дт 26 счета за период (до списания на 90.08).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8BED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Ежемесячно</w:t>
            </w:r>
          </w:p>
        </w:tc>
        <w:tc>
          <w:tcPr>
            <w:tcW w:w="3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607B9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26 (Общехозяйственные расходы)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30B2B" w14:textId="77777777" w:rsidR="00AF6039" w:rsidRPr="00B16846" w:rsidRDefault="00AF6039" w:rsidP="00625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1684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ОСВ по счету 26 (группировка: Статьи затрат, Подразделения).</w:t>
            </w:r>
          </w:p>
        </w:tc>
      </w:tr>
    </w:tbl>
    <w:p w14:paraId="7D95004F" w14:textId="77777777" w:rsidR="001D4A40" w:rsidRPr="00520031" w:rsidRDefault="001D4A40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B6DECD" w14:textId="77777777" w:rsidR="00520031" w:rsidRDefault="00520031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E7759F" w14:textId="77777777" w:rsidR="008F2DC8" w:rsidRDefault="008F2DC8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18B473" w14:textId="77777777" w:rsidR="008F2DC8" w:rsidRDefault="008F2DC8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04DAE" w14:textId="77777777" w:rsidR="008F2DC8" w:rsidRDefault="008F2DC8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72038A" w14:textId="77777777" w:rsidR="008F2DC8" w:rsidRDefault="008F2DC8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BD4CE" w14:textId="77777777" w:rsidR="008F2DC8" w:rsidRDefault="008F2DC8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D2A99" w14:textId="77777777" w:rsidR="008F2DC8" w:rsidRDefault="008F2DC8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2206F" w14:textId="77777777" w:rsidR="008F2DC8" w:rsidRDefault="008F2DC8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FA7CC6" w14:textId="77777777" w:rsidR="008F2DC8" w:rsidRDefault="008F2DC8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10B7A" w14:textId="77777777" w:rsidR="008F2DC8" w:rsidRDefault="008F2DC8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D3FCEA" w14:textId="77777777" w:rsidR="001C3C7A" w:rsidRDefault="001C3C7A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0274B5" w14:textId="77777777" w:rsidR="001C3C7A" w:rsidRDefault="001C3C7A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AC135A" w14:textId="77777777" w:rsidR="001C3C7A" w:rsidRDefault="001C3C7A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A4431" w14:textId="77777777" w:rsidR="001C3C7A" w:rsidRDefault="001C3C7A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C924D" w14:textId="77777777" w:rsidR="001C3C7A" w:rsidRDefault="001C3C7A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70C5A" w14:textId="77777777" w:rsidR="001C3C7A" w:rsidRPr="00520031" w:rsidRDefault="001C3C7A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7F4AC" w14:textId="4ACD0EA0" w:rsidR="006578A4" w:rsidRDefault="006578A4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8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Аналитика по показателям</w:t>
      </w:r>
    </w:p>
    <w:p w14:paraId="10E5FF15" w14:textId="77777777" w:rsidR="006578A4" w:rsidRPr="006578A4" w:rsidRDefault="006578A4" w:rsidP="006578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1587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1949"/>
        <w:gridCol w:w="6243"/>
        <w:gridCol w:w="7229"/>
      </w:tblGrid>
      <w:tr w:rsidR="006578A4" w:rsidRPr="006578A4" w14:paraId="2D109A74" w14:textId="77777777" w:rsidTr="001604EA">
        <w:trPr>
          <w:trHeight w:val="310"/>
        </w:trPr>
        <w:tc>
          <w:tcPr>
            <w:tcW w:w="456" w:type="dxa"/>
            <w:noWrap/>
            <w:vAlign w:val="center"/>
            <w:hideMark/>
          </w:tcPr>
          <w:p w14:paraId="6C0B4C22" w14:textId="77777777" w:rsidR="006578A4" w:rsidRPr="006578A4" w:rsidRDefault="006578A4" w:rsidP="00657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1949" w:type="dxa"/>
            <w:noWrap/>
            <w:vAlign w:val="center"/>
            <w:hideMark/>
          </w:tcPr>
          <w:p w14:paraId="0874929D" w14:textId="77777777" w:rsidR="006578A4" w:rsidRPr="006578A4" w:rsidRDefault="006578A4" w:rsidP="00657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Показатель / Блок</w:t>
            </w:r>
          </w:p>
        </w:tc>
        <w:tc>
          <w:tcPr>
            <w:tcW w:w="6243" w:type="dxa"/>
            <w:noWrap/>
            <w:vAlign w:val="center"/>
            <w:hideMark/>
          </w:tcPr>
          <w:p w14:paraId="7B2957FD" w14:textId="77777777" w:rsidR="006578A4" w:rsidRPr="006578A4" w:rsidRDefault="006578A4" w:rsidP="00657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Ключевые метрики анализа (С чем сравниваем)</w:t>
            </w:r>
          </w:p>
        </w:tc>
        <w:tc>
          <w:tcPr>
            <w:tcW w:w="7229" w:type="dxa"/>
            <w:noWrap/>
            <w:vAlign w:val="center"/>
            <w:hideMark/>
          </w:tcPr>
          <w:p w14:paraId="7C2185A2" w14:textId="77777777" w:rsidR="006578A4" w:rsidRPr="006578A4" w:rsidRDefault="006578A4" w:rsidP="00657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Логика сравнения / Формула</w:t>
            </w:r>
          </w:p>
        </w:tc>
      </w:tr>
      <w:tr w:rsidR="006578A4" w:rsidRPr="006578A4" w14:paraId="1CDFE9FF" w14:textId="77777777" w:rsidTr="001604EA">
        <w:trPr>
          <w:trHeight w:val="310"/>
        </w:trPr>
        <w:tc>
          <w:tcPr>
            <w:tcW w:w="456" w:type="dxa"/>
            <w:noWrap/>
            <w:vAlign w:val="center"/>
            <w:hideMark/>
          </w:tcPr>
          <w:p w14:paraId="71021EB1" w14:textId="77777777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949" w:type="dxa"/>
            <w:noWrap/>
            <w:vAlign w:val="center"/>
            <w:hideMark/>
          </w:tcPr>
          <w:p w14:paraId="7960623C" w14:textId="6209DC01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Дебиторская задолженность (ДЗ)</w:t>
            </w:r>
          </w:p>
        </w:tc>
        <w:tc>
          <w:tcPr>
            <w:tcW w:w="6243" w:type="dxa"/>
            <w:noWrap/>
            <w:vAlign w:val="center"/>
            <w:hideMark/>
          </w:tcPr>
          <w:p w14:paraId="739DE187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 Выручкой</w:t>
            </w:r>
          </w:p>
          <w:p w14:paraId="1A5F163D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С Кредиторской задолженностью (КЗ)</w:t>
            </w:r>
          </w:p>
          <w:p w14:paraId="04DE5D9F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С Денежными средствами (ДС)</w:t>
            </w:r>
          </w:p>
          <w:p w14:paraId="40E4C584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 С Планом / Бюджетом движения денежных средств</w:t>
            </w:r>
          </w:p>
          <w:p w14:paraId="01A59468" w14:textId="61BA3DE1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 С другими РСО (Бенчмаркинг)</w:t>
            </w:r>
          </w:p>
        </w:tc>
        <w:tc>
          <w:tcPr>
            <w:tcW w:w="7229" w:type="dxa"/>
            <w:noWrap/>
            <w:vAlign w:val="center"/>
            <w:hideMark/>
          </w:tcPr>
          <w:p w14:paraId="23BEB31E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Период оборачиваемости = (ДЗ / Выручка) × Кол-во дней;</w:t>
            </w:r>
          </w:p>
          <w:p w14:paraId="665D0166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Коэффициент платежного дефицита = ДЗ / КЗ;</w:t>
            </w:r>
          </w:p>
          <w:p w14:paraId="6A7B173F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Коэффициент абсолютной ликвидности = ДС / КЗ;</w:t>
            </w:r>
          </w:p>
          <w:p w14:paraId="483B0FF4" w14:textId="190B885D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Процент сбора платежей = Факт поступления ДС / Плановые начисления.</w:t>
            </w:r>
          </w:p>
        </w:tc>
      </w:tr>
      <w:tr w:rsidR="006578A4" w:rsidRPr="006578A4" w14:paraId="74B2B0B4" w14:textId="77777777" w:rsidTr="001604EA">
        <w:trPr>
          <w:trHeight w:val="310"/>
        </w:trPr>
        <w:tc>
          <w:tcPr>
            <w:tcW w:w="456" w:type="dxa"/>
            <w:noWrap/>
            <w:vAlign w:val="center"/>
            <w:hideMark/>
          </w:tcPr>
          <w:p w14:paraId="55209F39" w14:textId="77777777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949" w:type="dxa"/>
            <w:noWrap/>
            <w:vAlign w:val="center"/>
            <w:hideMark/>
          </w:tcPr>
          <w:p w14:paraId="5F892166" w14:textId="08412EE8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Кредиторская задолженность (КЗ)</w:t>
            </w:r>
          </w:p>
        </w:tc>
        <w:tc>
          <w:tcPr>
            <w:tcW w:w="6243" w:type="dxa"/>
            <w:noWrap/>
            <w:vAlign w:val="center"/>
            <w:hideMark/>
          </w:tcPr>
          <w:p w14:paraId="69C009FC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 Дебиторской задолженностью (ДЗ)</w:t>
            </w:r>
          </w:p>
          <w:p w14:paraId="06B71071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С Себестоимостью</w:t>
            </w:r>
          </w:p>
          <w:p w14:paraId="35C4AA81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С Денежными средствами (ДС)</w:t>
            </w:r>
          </w:p>
          <w:p w14:paraId="78480136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 С Планом платежей</w:t>
            </w:r>
          </w:p>
          <w:p w14:paraId="69AB2373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 Со сроками договоров</w:t>
            </w:r>
          </w:p>
          <w:p w14:paraId="2AD34223" w14:textId="7D636874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6. С другими РСО (Бенчмаркинг)</w:t>
            </w:r>
          </w:p>
        </w:tc>
        <w:tc>
          <w:tcPr>
            <w:tcW w:w="7229" w:type="dxa"/>
            <w:noWrap/>
            <w:vAlign w:val="center"/>
            <w:hideMark/>
          </w:tcPr>
          <w:p w14:paraId="59D895E5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Чистая задолженность = ДЗ - КЗ;</w:t>
            </w:r>
          </w:p>
          <w:p w14:paraId="1B9A32CD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Период оборачиваемости КЗ = (КЗ / Себестоимость) × Кол-во дней;</w:t>
            </w:r>
          </w:p>
          <w:p w14:paraId="059D0AC4" w14:textId="64FB668E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Доля просроченной КЗ = Просроченная КЗ / Общая КЗ.</w:t>
            </w:r>
          </w:p>
        </w:tc>
      </w:tr>
      <w:tr w:rsidR="006578A4" w:rsidRPr="006578A4" w14:paraId="25E17841" w14:textId="77777777" w:rsidTr="001604EA">
        <w:trPr>
          <w:trHeight w:val="310"/>
        </w:trPr>
        <w:tc>
          <w:tcPr>
            <w:tcW w:w="456" w:type="dxa"/>
            <w:noWrap/>
            <w:vAlign w:val="center"/>
            <w:hideMark/>
          </w:tcPr>
          <w:p w14:paraId="0631EFBE" w14:textId="77777777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949" w:type="dxa"/>
            <w:noWrap/>
            <w:vAlign w:val="center"/>
            <w:hideMark/>
          </w:tcPr>
          <w:p w14:paraId="44C6F35C" w14:textId="0FCA8A4A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Денежные средства (ДС)</w:t>
            </w:r>
          </w:p>
        </w:tc>
        <w:tc>
          <w:tcPr>
            <w:tcW w:w="6243" w:type="dxa"/>
            <w:noWrap/>
            <w:vAlign w:val="center"/>
            <w:hideMark/>
          </w:tcPr>
          <w:p w14:paraId="3C9ADF89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 Кредиторской задолженностью (КЗ)</w:t>
            </w:r>
          </w:p>
          <w:p w14:paraId="38AFBD4B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С Платежным календарем (Бюджетом движения денежных средств)</w:t>
            </w:r>
          </w:p>
          <w:p w14:paraId="46B100D7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С Операционными расходами</w:t>
            </w:r>
          </w:p>
          <w:p w14:paraId="5A3FF4E0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 С Дебиторской задолженностью (ДЗ)</w:t>
            </w:r>
          </w:p>
          <w:p w14:paraId="1F72F820" w14:textId="0F7A19E4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 С другими РСО (Бенчмаркинг)</w:t>
            </w:r>
          </w:p>
        </w:tc>
        <w:tc>
          <w:tcPr>
            <w:tcW w:w="7229" w:type="dxa"/>
            <w:noWrap/>
            <w:vAlign w:val="center"/>
            <w:hideMark/>
          </w:tcPr>
          <w:p w14:paraId="01A3DAD3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Коэффициент абсолютной ликвидности = ДС / КЗ;</w:t>
            </w:r>
          </w:p>
          <w:p w14:paraId="755FFE20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Коэффициент финансовой прочности (в днях) = ДС / Среднедневные операционные расходы;</w:t>
            </w:r>
          </w:p>
          <w:p w14:paraId="18A5A617" w14:textId="060E8063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Коэффициент сбора платежей = Факт поступлений ДС / Начисления за период.</w:t>
            </w:r>
          </w:p>
        </w:tc>
      </w:tr>
      <w:tr w:rsidR="006578A4" w:rsidRPr="006578A4" w14:paraId="7F7C08D3" w14:textId="77777777" w:rsidTr="001604EA">
        <w:trPr>
          <w:trHeight w:val="310"/>
        </w:trPr>
        <w:tc>
          <w:tcPr>
            <w:tcW w:w="456" w:type="dxa"/>
            <w:noWrap/>
            <w:vAlign w:val="center"/>
            <w:hideMark/>
          </w:tcPr>
          <w:p w14:paraId="55CF1C6B" w14:textId="77777777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949" w:type="dxa"/>
            <w:noWrap/>
            <w:vAlign w:val="center"/>
            <w:hideMark/>
          </w:tcPr>
          <w:p w14:paraId="058227AA" w14:textId="65EB2BB3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Кредиты и займы (Тело долга)</w:t>
            </w:r>
          </w:p>
        </w:tc>
        <w:tc>
          <w:tcPr>
            <w:tcW w:w="6243" w:type="dxa"/>
            <w:noWrap/>
            <w:vAlign w:val="center"/>
            <w:hideMark/>
          </w:tcPr>
          <w:p w14:paraId="1BB3FC5D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 Прибылью до вычета процентов, налогов и амортизации</w:t>
            </w:r>
          </w:p>
          <w:p w14:paraId="10160F33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С Процентными расходами</w:t>
            </w:r>
          </w:p>
          <w:p w14:paraId="152191CB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С Собственным капиталом</w:t>
            </w:r>
          </w:p>
          <w:p w14:paraId="6F0C3504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 С Краткосрочными обязательствами</w:t>
            </w:r>
          </w:p>
          <w:p w14:paraId="6D3862B9" w14:textId="43E2CE2C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 С Инвестиционной программой</w:t>
            </w:r>
          </w:p>
        </w:tc>
        <w:tc>
          <w:tcPr>
            <w:tcW w:w="7229" w:type="dxa"/>
            <w:noWrap/>
            <w:vAlign w:val="center"/>
            <w:hideMark/>
          </w:tcPr>
          <w:p w14:paraId="2DE2E610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Коэффициент Долг / Прибыль до вычета процентов, налогов и амортизации = (Кредиты - ДС) / Прибыль до вычета процентов, налогов и амортизации;</w:t>
            </w:r>
          </w:p>
          <w:p w14:paraId="54B4173B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Коэффициент покрытия процентов = Прибыль до вычета процентов, налогов и амортизации / Проценты по кредитам;</w:t>
            </w:r>
          </w:p>
          <w:p w14:paraId="2730355D" w14:textId="74A0B7B2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Доля краткосрочного долга = Краткосрочные кредиты (счет 66) / Общие кредиты (счета 66+67).</w:t>
            </w:r>
          </w:p>
        </w:tc>
      </w:tr>
      <w:tr w:rsidR="006578A4" w:rsidRPr="006578A4" w14:paraId="10C1A5C9" w14:textId="77777777" w:rsidTr="001604EA">
        <w:trPr>
          <w:trHeight w:val="310"/>
        </w:trPr>
        <w:tc>
          <w:tcPr>
            <w:tcW w:w="456" w:type="dxa"/>
            <w:noWrap/>
            <w:vAlign w:val="center"/>
            <w:hideMark/>
          </w:tcPr>
          <w:p w14:paraId="546B70E6" w14:textId="77777777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949" w:type="dxa"/>
            <w:noWrap/>
            <w:vAlign w:val="center"/>
            <w:hideMark/>
          </w:tcPr>
          <w:p w14:paraId="38D71746" w14:textId="022CD6D0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Проценты по кредитам и займам</w:t>
            </w:r>
          </w:p>
        </w:tc>
        <w:tc>
          <w:tcPr>
            <w:tcW w:w="6243" w:type="dxa"/>
            <w:noWrap/>
            <w:vAlign w:val="center"/>
            <w:hideMark/>
          </w:tcPr>
          <w:p w14:paraId="4C4BCC52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 Телом долга</w:t>
            </w:r>
          </w:p>
          <w:p w14:paraId="4204B93A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С Прибылью до вычета процентов, налогов и амортизации</w:t>
            </w:r>
          </w:p>
          <w:p w14:paraId="2EA4AB9A" w14:textId="5FF69E77" w:rsidR="006578A4" w:rsidRPr="006578A4" w:rsidRDefault="00467ABB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  <w:r w:rsidR="006578A4"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 С Тарифом (Необходимой валовой выручкой)</w:t>
            </w:r>
          </w:p>
        </w:tc>
        <w:tc>
          <w:tcPr>
            <w:tcW w:w="7229" w:type="dxa"/>
            <w:noWrap/>
            <w:vAlign w:val="center"/>
            <w:hideMark/>
          </w:tcPr>
          <w:p w14:paraId="0DCA65E6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Эффективная стоимость долга = (Проценты за период / Средний остаток тела долга за период) × 100%;</w:t>
            </w:r>
          </w:p>
          <w:p w14:paraId="7E57FE3F" w14:textId="2D1C565B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6578A4" w:rsidRPr="006578A4" w14:paraId="740FCDB1" w14:textId="77777777" w:rsidTr="001604EA">
        <w:trPr>
          <w:trHeight w:val="310"/>
        </w:trPr>
        <w:tc>
          <w:tcPr>
            <w:tcW w:w="456" w:type="dxa"/>
            <w:noWrap/>
            <w:vAlign w:val="center"/>
            <w:hideMark/>
          </w:tcPr>
          <w:p w14:paraId="7001BCE6" w14:textId="690561B0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949" w:type="dxa"/>
            <w:noWrap/>
            <w:vAlign w:val="center"/>
            <w:hideMark/>
          </w:tcPr>
          <w:p w14:paraId="0DB8BC31" w14:textId="2773CBC2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Налоги и сборы</w:t>
            </w:r>
          </w:p>
        </w:tc>
        <w:tc>
          <w:tcPr>
            <w:tcW w:w="6243" w:type="dxa"/>
            <w:noWrap/>
            <w:vAlign w:val="center"/>
            <w:hideMark/>
          </w:tcPr>
          <w:p w14:paraId="340E454E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 Выручкой / Прибылью до вычета процентов, налогов и амортизации</w:t>
            </w:r>
          </w:p>
          <w:p w14:paraId="7A8ABFEC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С Фондом оплаты труда (ФОТ)</w:t>
            </w:r>
          </w:p>
          <w:p w14:paraId="4F053A35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3. С Основными средствами</w:t>
            </w:r>
          </w:p>
          <w:p w14:paraId="3858A91A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 С Тарифом (Необходимой валовой выручкой)</w:t>
            </w:r>
          </w:p>
          <w:p w14:paraId="0318685D" w14:textId="1696F599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 С Платежным календарем</w:t>
            </w:r>
          </w:p>
        </w:tc>
        <w:tc>
          <w:tcPr>
            <w:tcW w:w="7229" w:type="dxa"/>
            <w:noWrap/>
            <w:vAlign w:val="center"/>
            <w:hideMark/>
          </w:tcPr>
          <w:p w14:paraId="351CBF60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Эффективная ставка налога = (Все начисленные налоги / Прибыль до вычета процентов, налогов и амортизации) × 100%;</w:t>
            </w:r>
          </w:p>
          <w:p w14:paraId="6A53BAA1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Налоговая нагрузка на ФОТ = (НДФЛ + Страховые взносы) / ФОТ;</w:t>
            </w:r>
          </w:p>
          <w:p w14:paraId="5A6872FA" w14:textId="2AE690F4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Имущественная нагрузка = (Налог на имущество + Земельный налог) / Стоимость основных средств.</w:t>
            </w:r>
          </w:p>
        </w:tc>
      </w:tr>
      <w:tr w:rsidR="006578A4" w:rsidRPr="006578A4" w14:paraId="7082D82E" w14:textId="77777777" w:rsidTr="001604EA">
        <w:trPr>
          <w:trHeight w:val="310"/>
        </w:trPr>
        <w:tc>
          <w:tcPr>
            <w:tcW w:w="456" w:type="dxa"/>
            <w:noWrap/>
            <w:vAlign w:val="center"/>
            <w:hideMark/>
          </w:tcPr>
          <w:p w14:paraId="1D52ED39" w14:textId="2D92100D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7</w:t>
            </w:r>
          </w:p>
        </w:tc>
        <w:tc>
          <w:tcPr>
            <w:tcW w:w="1949" w:type="dxa"/>
            <w:noWrap/>
            <w:vAlign w:val="center"/>
            <w:hideMark/>
          </w:tcPr>
          <w:p w14:paraId="1163692B" w14:textId="5FF92DE5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Выручка</w:t>
            </w:r>
          </w:p>
        </w:tc>
        <w:tc>
          <w:tcPr>
            <w:tcW w:w="6243" w:type="dxa"/>
            <w:noWrap/>
            <w:vAlign w:val="center"/>
            <w:hideMark/>
          </w:tcPr>
          <w:p w14:paraId="07909A3C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 Тарифной сметой (Необходимой валовой выручкой)</w:t>
            </w:r>
          </w:p>
          <w:p w14:paraId="40D8B8DB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С Закупкой ресурса у Генерации</w:t>
            </w:r>
          </w:p>
          <w:p w14:paraId="7194AE90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С Дебиторской задолженностью (ДЗ)</w:t>
            </w:r>
          </w:p>
          <w:p w14:paraId="2DC658B6" w14:textId="553872B0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 С Себестоимостью</w:t>
            </w:r>
          </w:p>
        </w:tc>
        <w:tc>
          <w:tcPr>
            <w:tcW w:w="7229" w:type="dxa"/>
            <w:noWrap/>
            <w:vAlign w:val="center"/>
            <w:hideMark/>
          </w:tcPr>
          <w:p w14:paraId="5C879F86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Процент выполнения Необходимой валовой выручки = Фактическая выручка / Утвержденная Необходимая валовая выручка;</w:t>
            </w:r>
          </w:p>
          <w:p w14:paraId="43FBEDF3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Валовая маржа на ресурс = (Выручка от реализации - Стоимость купленного ресурса) / Выручка;</w:t>
            </w:r>
          </w:p>
          <w:p w14:paraId="2D45F989" w14:textId="59FFC380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Коэффициент сбора платежей = Фактически поступившие деньги / Сумма выставленных к оплате счетов.</w:t>
            </w:r>
          </w:p>
        </w:tc>
      </w:tr>
      <w:tr w:rsidR="006578A4" w:rsidRPr="006578A4" w14:paraId="09D4C069" w14:textId="77777777" w:rsidTr="001604EA">
        <w:trPr>
          <w:trHeight w:val="310"/>
        </w:trPr>
        <w:tc>
          <w:tcPr>
            <w:tcW w:w="456" w:type="dxa"/>
            <w:noWrap/>
            <w:vAlign w:val="center"/>
            <w:hideMark/>
          </w:tcPr>
          <w:p w14:paraId="66AC4DA0" w14:textId="29BBD1A9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949" w:type="dxa"/>
            <w:noWrap/>
            <w:vAlign w:val="center"/>
            <w:hideMark/>
          </w:tcPr>
          <w:p w14:paraId="7B2AE922" w14:textId="647200AD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Себестоимость (Реализованная и НЗП)</w:t>
            </w:r>
          </w:p>
        </w:tc>
        <w:tc>
          <w:tcPr>
            <w:tcW w:w="6243" w:type="dxa"/>
            <w:noWrap/>
            <w:vAlign w:val="center"/>
            <w:hideMark/>
          </w:tcPr>
          <w:p w14:paraId="7F05CBDC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 Тарифной сметой (Необходимой валовой выручкой)</w:t>
            </w:r>
          </w:p>
          <w:p w14:paraId="42B5B2C1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С Выручкой</w:t>
            </w:r>
          </w:p>
          <w:p w14:paraId="002A4FC1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С Общей суммой затрат (Незавершенным производством)</w:t>
            </w:r>
          </w:p>
          <w:p w14:paraId="383EC0C7" w14:textId="4F97732C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 С другими РСО (Бенчмаркинг)</w:t>
            </w:r>
          </w:p>
        </w:tc>
        <w:tc>
          <w:tcPr>
            <w:tcW w:w="7229" w:type="dxa"/>
            <w:noWrap/>
            <w:vAlign w:val="center"/>
            <w:hideMark/>
          </w:tcPr>
          <w:p w14:paraId="77868415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Процент выполнения тарифной сметы = Фактическая себестоимость / Плановая себестоимость;</w:t>
            </w:r>
          </w:p>
          <w:p w14:paraId="79F5CDFC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Сверхнормативные затраты = Факт - План;</w:t>
            </w:r>
          </w:p>
          <w:p w14:paraId="5A765CD8" w14:textId="7E861C3A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Доля Незавершенного производства в затратах = Сальдо счета 20 / (Обороты по счетам 20, 26, 44 + Сальдо счета 20).</w:t>
            </w:r>
          </w:p>
        </w:tc>
      </w:tr>
      <w:tr w:rsidR="006578A4" w:rsidRPr="006578A4" w14:paraId="6A60180E" w14:textId="77777777" w:rsidTr="001604EA">
        <w:trPr>
          <w:trHeight w:val="310"/>
        </w:trPr>
        <w:tc>
          <w:tcPr>
            <w:tcW w:w="456" w:type="dxa"/>
            <w:noWrap/>
            <w:vAlign w:val="center"/>
            <w:hideMark/>
          </w:tcPr>
          <w:p w14:paraId="41E62BE0" w14:textId="0254AFAE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1949" w:type="dxa"/>
            <w:noWrap/>
            <w:vAlign w:val="center"/>
            <w:hideMark/>
          </w:tcPr>
          <w:p w14:paraId="362DFEE7" w14:textId="4124D76F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Коммерческие расходы</w:t>
            </w:r>
          </w:p>
        </w:tc>
        <w:tc>
          <w:tcPr>
            <w:tcW w:w="6243" w:type="dxa"/>
            <w:noWrap/>
            <w:vAlign w:val="center"/>
            <w:hideMark/>
          </w:tcPr>
          <w:p w14:paraId="315C7516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 Выручкой</w:t>
            </w:r>
          </w:p>
          <w:p w14:paraId="233C39AB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С Тарифной сметой (Необходимой валовой выручкой)</w:t>
            </w:r>
          </w:p>
          <w:p w14:paraId="507A7ED9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С Дебиторской задолженностью (Эффективность претензионной работы)</w:t>
            </w:r>
          </w:p>
          <w:p w14:paraId="1D98A52F" w14:textId="587D0D77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 С другими РСО (Бенчмаркинг)</w:t>
            </w:r>
          </w:p>
        </w:tc>
        <w:tc>
          <w:tcPr>
            <w:tcW w:w="7229" w:type="dxa"/>
            <w:noWrap/>
            <w:vAlign w:val="center"/>
            <w:hideMark/>
          </w:tcPr>
          <w:p w14:paraId="57D14BC4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Удельные коммерческие расходы = Коммерческие расходы / Выручка;</w:t>
            </w:r>
          </w:p>
          <w:p w14:paraId="2E624392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Стоимость сбора 1 рубля = Коммерческие расходы / Сумма выставленных к оплате счетов;</w:t>
            </w:r>
          </w:p>
          <w:p w14:paraId="0405B792" w14:textId="13549199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Затраты на взыскание = (Судебные издержки + Почта для претензий) / Сумма погашенной просроченной ДЗ.</w:t>
            </w:r>
          </w:p>
        </w:tc>
      </w:tr>
      <w:tr w:rsidR="006578A4" w:rsidRPr="006578A4" w14:paraId="30F10D8B" w14:textId="77777777" w:rsidTr="001604EA">
        <w:trPr>
          <w:trHeight w:val="310"/>
        </w:trPr>
        <w:tc>
          <w:tcPr>
            <w:tcW w:w="456" w:type="dxa"/>
            <w:noWrap/>
            <w:vAlign w:val="center"/>
            <w:hideMark/>
          </w:tcPr>
          <w:p w14:paraId="0387BDE3" w14:textId="763827B6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949" w:type="dxa"/>
            <w:noWrap/>
            <w:vAlign w:val="center"/>
            <w:hideMark/>
          </w:tcPr>
          <w:p w14:paraId="098C570E" w14:textId="60C353B2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Управленческие расходы</w:t>
            </w:r>
          </w:p>
        </w:tc>
        <w:tc>
          <w:tcPr>
            <w:tcW w:w="6243" w:type="dxa"/>
            <w:noWrap/>
            <w:vAlign w:val="center"/>
            <w:hideMark/>
          </w:tcPr>
          <w:p w14:paraId="0E5400F6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 Выручкой</w:t>
            </w:r>
          </w:p>
          <w:p w14:paraId="1D684A49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С Тарифной сметой (Необходимой валовой выручкой)</w:t>
            </w:r>
          </w:p>
          <w:p w14:paraId="454AC216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С Общим Фондом оплаты труда (ФОТ)</w:t>
            </w:r>
          </w:p>
          <w:p w14:paraId="67F4604B" w14:textId="44F6A5FD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 С другими РСО (Бенчмаркинг)</w:t>
            </w:r>
          </w:p>
        </w:tc>
        <w:tc>
          <w:tcPr>
            <w:tcW w:w="7229" w:type="dxa"/>
            <w:noWrap/>
            <w:vAlign w:val="center"/>
            <w:hideMark/>
          </w:tcPr>
          <w:p w14:paraId="2D23D82A" w14:textId="77777777" w:rsid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Доля управленческих расходов = Управленческие расходы / Выручка × 100%;</w:t>
            </w:r>
          </w:p>
          <w:p w14:paraId="251EFD88" w14:textId="6004A466" w:rsidR="006578A4" w:rsidRPr="006578A4" w:rsidRDefault="006578A4" w:rsidP="006578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578A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Доля Фонда оплаты труда административно-управленческого персонала в общем ФОТ = ФОТ управленцев / Общий ФОТ × 100%.</w:t>
            </w:r>
          </w:p>
        </w:tc>
      </w:tr>
    </w:tbl>
    <w:p w14:paraId="6CAB56F4" w14:textId="77777777" w:rsidR="00614DE5" w:rsidRPr="00520031" w:rsidRDefault="00614DE5">
      <w:pPr>
        <w:rPr>
          <w:rFonts w:ascii="Times New Roman" w:hAnsi="Times New Roman" w:cs="Times New Roman"/>
        </w:rPr>
      </w:pPr>
    </w:p>
    <w:p w14:paraId="1CBE6B09" w14:textId="77777777" w:rsidR="006578A4" w:rsidRPr="00520031" w:rsidRDefault="006578A4">
      <w:pPr>
        <w:rPr>
          <w:rFonts w:ascii="Times New Roman" w:hAnsi="Times New Roman" w:cs="Times New Roman"/>
        </w:rPr>
      </w:pPr>
    </w:p>
    <w:p w14:paraId="633264C0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5DCA0547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76EE8777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2A151983" w14:textId="77777777" w:rsidR="0084572A" w:rsidRDefault="0084572A" w:rsidP="008457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572A">
        <w:rPr>
          <w:rFonts w:ascii="Times New Roman" w:hAnsi="Times New Roman" w:cs="Times New Roman"/>
          <w:b/>
          <w:bCs/>
          <w:sz w:val="28"/>
          <w:szCs w:val="28"/>
        </w:rPr>
        <w:t>Срезы аналитики</w:t>
      </w:r>
    </w:p>
    <w:p w14:paraId="4A013476" w14:textId="77777777" w:rsidR="0084572A" w:rsidRPr="0084572A" w:rsidRDefault="0084572A" w:rsidP="0084572A">
      <w:pPr>
        <w:jc w:val="center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tbl>
      <w:tblPr>
        <w:tblW w:w="15872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1895"/>
        <w:gridCol w:w="13515"/>
      </w:tblGrid>
      <w:tr w:rsidR="006578A4" w:rsidRPr="006578A4" w14:paraId="29A1BC77" w14:textId="77777777" w:rsidTr="001604EA">
        <w:trPr>
          <w:trHeight w:val="310"/>
        </w:trPr>
        <w:tc>
          <w:tcPr>
            <w:tcW w:w="462" w:type="dxa"/>
            <w:noWrap/>
            <w:vAlign w:val="center"/>
            <w:hideMark/>
          </w:tcPr>
          <w:p w14:paraId="3878BB2C" w14:textId="53F0F33C" w:rsidR="006578A4" w:rsidRPr="0084572A" w:rsidRDefault="006578A4" w:rsidP="00845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1895" w:type="dxa"/>
            <w:noWrap/>
            <w:vAlign w:val="center"/>
            <w:hideMark/>
          </w:tcPr>
          <w:p w14:paraId="0AB15D75" w14:textId="77777777" w:rsidR="006578A4" w:rsidRPr="0084572A" w:rsidRDefault="006578A4" w:rsidP="00845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Блок показателей</w:t>
            </w:r>
          </w:p>
        </w:tc>
        <w:tc>
          <w:tcPr>
            <w:tcW w:w="13515" w:type="dxa"/>
            <w:noWrap/>
            <w:vAlign w:val="center"/>
            <w:hideMark/>
          </w:tcPr>
          <w:p w14:paraId="515AF625" w14:textId="77777777" w:rsidR="006578A4" w:rsidRPr="0084572A" w:rsidRDefault="006578A4" w:rsidP="00845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Необходимые срезы (Группировки данных)</w:t>
            </w:r>
          </w:p>
        </w:tc>
      </w:tr>
      <w:tr w:rsidR="006578A4" w:rsidRPr="006578A4" w14:paraId="24CA25E7" w14:textId="77777777" w:rsidTr="001604EA">
        <w:trPr>
          <w:trHeight w:val="310"/>
        </w:trPr>
        <w:tc>
          <w:tcPr>
            <w:tcW w:w="462" w:type="dxa"/>
            <w:noWrap/>
            <w:vAlign w:val="center"/>
            <w:hideMark/>
          </w:tcPr>
          <w:p w14:paraId="3CC7DE99" w14:textId="1FBD5B1E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895" w:type="dxa"/>
            <w:noWrap/>
            <w:vAlign w:val="center"/>
            <w:hideMark/>
          </w:tcPr>
          <w:p w14:paraId="5AB3645A" w14:textId="765C5BB0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Дебиторская задолженность</w:t>
            </w:r>
          </w:p>
        </w:tc>
        <w:tc>
          <w:tcPr>
            <w:tcW w:w="13515" w:type="dxa"/>
            <w:noWrap/>
            <w:vAlign w:val="center"/>
            <w:hideMark/>
          </w:tcPr>
          <w:p w14:paraId="298A9729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Категории должников: Население (Физические лица), Управляющие компании и Товарищества собственников жилья, Бизнес и Промышленность, Бюджетные организации и Муниципалитеты.</w:t>
            </w:r>
          </w:p>
          <w:p w14:paraId="59206936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Возраст долга: Текущая (не просрочена), 1–30 дней, 31–90 дней, 91–365 дней, Свыше 1 года.</w:t>
            </w:r>
          </w:p>
          <w:p w14:paraId="2F1DC98E" w14:textId="5B71203C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3. </w:t>
            </w:r>
            <w:r w:rsidR="008C6BE4"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Бенчмаркинг: Рейтинг РСО по уровню просроченной </w:t>
            </w:r>
            <w:r w:rsidR="008C6BE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</w:t>
            </w:r>
            <w:r w:rsidR="008C6BE4"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З.</w:t>
            </w:r>
          </w:p>
        </w:tc>
      </w:tr>
      <w:tr w:rsidR="006578A4" w:rsidRPr="006578A4" w14:paraId="0C9364D9" w14:textId="77777777" w:rsidTr="001604EA">
        <w:trPr>
          <w:trHeight w:val="310"/>
        </w:trPr>
        <w:tc>
          <w:tcPr>
            <w:tcW w:w="462" w:type="dxa"/>
            <w:noWrap/>
            <w:vAlign w:val="center"/>
            <w:hideMark/>
          </w:tcPr>
          <w:p w14:paraId="7A1CD62C" w14:textId="3FFACA56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895" w:type="dxa"/>
            <w:noWrap/>
            <w:vAlign w:val="center"/>
            <w:hideMark/>
          </w:tcPr>
          <w:p w14:paraId="3F514C39" w14:textId="675FE9FA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Кредиторская задолженность</w:t>
            </w:r>
          </w:p>
        </w:tc>
        <w:tc>
          <w:tcPr>
            <w:tcW w:w="13515" w:type="dxa"/>
            <w:noWrap/>
            <w:vAlign w:val="center"/>
            <w:hideMark/>
          </w:tcPr>
          <w:p w14:paraId="4F237965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Категории кредиторов: Генерирующие компании (Газ, Электроэнергия), Бюджет (Налоги, взносы), Персонал (Зарплата), Подрядчики, Прочие поставщики.</w:t>
            </w:r>
          </w:p>
          <w:p w14:paraId="384FA425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Возраст долга: Текущая (в рамках договорной отсрочки), 1–30 дней просрочки, 31–90 дней просрочки, Свыше 90 дней.</w:t>
            </w:r>
          </w:p>
          <w:p w14:paraId="2CE5F276" w14:textId="1EF501B8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Бенчмаркинг: Рейтинг РСО по уровню просроченной КЗ.</w:t>
            </w:r>
          </w:p>
        </w:tc>
      </w:tr>
      <w:tr w:rsidR="006578A4" w:rsidRPr="006578A4" w14:paraId="16C02448" w14:textId="77777777" w:rsidTr="001604EA">
        <w:trPr>
          <w:trHeight w:val="310"/>
        </w:trPr>
        <w:tc>
          <w:tcPr>
            <w:tcW w:w="462" w:type="dxa"/>
            <w:noWrap/>
            <w:vAlign w:val="center"/>
            <w:hideMark/>
          </w:tcPr>
          <w:p w14:paraId="0D90935B" w14:textId="7C340BE6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895" w:type="dxa"/>
            <w:noWrap/>
            <w:vAlign w:val="center"/>
            <w:hideMark/>
          </w:tcPr>
          <w:p w14:paraId="7E71B836" w14:textId="12AAEF75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Денежные средства</w:t>
            </w:r>
          </w:p>
        </w:tc>
        <w:tc>
          <w:tcPr>
            <w:tcW w:w="13515" w:type="dxa"/>
            <w:noWrap/>
            <w:vAlign w:val="center"/>
            <w:hideMark/>
          </w:tcPr>
          <w:p w14:paraId="0923DF0F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Направления деятельности: Операционная, Инвестиционная, Финансовая.</w:t>
            </w:r>
          </w:p>
          <w:p w14:paraId="3037E3B4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Места хранения: Абсолютно ликвидные (Расчетные счета, Валютные), Ограниченно доступные (Специальные счета), Наличные (Касса).</w:t>
            </w:r>
          </w:p>
          <w:p w14:paraId="6BB4EB9F" w14:textId="4030EE6F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Статьи движения денежных средств (план-факт).</w:t>
            </w:r>
          </w:p>
        </w:tc>
      </w:tr>
      <w:tr w:rsidR="006578A4" w:rsidRPr="006578A4" w14:paraId="7A46B73A" w14:textId="77777777" w:rsidTr="001604EA">
        <w:trPr>
          <w:trHeight w:val="310"/>
        </w:trPr>
        <w:tc>
          <w:tcPr>
            <w:tcW w:w="462" w:type="dxa"/>
            <w:noWrap/>
            <w:vAlign w:val="center"/>
            <w:hideMark/>
          </w:tcPr>
          <w:p w14:paraId="643C98D3" w14:textId="3532C088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895" w:type="dxa"/>
            <w:noWrap/>
            <w:vAlign w:val="center"/>
            <w:hideMark/>
          </w:tcPr>
          <w:p w14:paraId="03BFB91D" w14:textId="15329E3B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Кредиты и займы</w:t>
            </w:r>
          </w:p>
        </w:tc>
        <w:tc>
          <w:tcPr>
            <w:tcW w:w="13515" w:type="dxa"/>
            <w:noWrap/>
            <w:vAlign w:val="center"/>
            <w:hideMark/>
          </w:tcPr>
          <w:p w14:paraId="5BCADCF3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Сроки погашения: Краткосрочные (до 12 месяцев), Долгосрочные (свыше 12 месяцев).</w:t>
            </w:r>
          </w:p>
          <w:p w14:paraId="4B6D8AC5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Цели привлечения: Инвестиционные (Капитальные затраты), На пополнение оборотных средств (Операционные затраты), Рефинансирование.</w:t>
            </w:r>
          </w:p>
          <w:p w14:paraId="6D2D3492" w14:textId="108B4F4A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Профиль платежей: Помесячный график на 12-36 месяцев.</w:t>
            </w:r>
          </w:p>
        </w:tc>
      </w:tr>
      <w:tr w:rsidR="006578A4" w:rsidRPr="006578A4" w14:paraId="1B006035" w14:textId="77777777" w:rsidTr="001604EA">
        <w:trPr>
          <w:trHeight w:val="310"/>
        </w:trPr>
        <w:tc>
          <w:tcPr>
            <w:tcW w:w="462" w:type="dxa"/>
            <w:noWrap/>
            <w:vAlign w:val="center"/>
            <w:hideMark/>
          </w:tcPr>
          <w:p w14:paraId="05F02562" w14:textId="436C9BCD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895" w:type="dxa"/>
            <w:noWrap/>
            <w:vAlign w:val="center"/>
            <w:hideMark/>
          </w:tcPr>
          <w:p w14:paraId="68D6D713" w14:textId="3D520023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Проценты по кредитам</w:t>
            </w:r>
          </w:p>
        </w:tc>
        <w:tc>
          <w:tcPr>
            <w:tcW w:w="13515" w:type="dxa"/>
            <w:noWrap/>
            <w:vAlign w:val="center"/>
            <w:hideMark/>
          </w:tcPr>
          <w:p w14:paraId="5338F089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Характер учета: Операционные проценты (счет 91.02), Капитализируемые проценты (счет 08).</w:t>
            </w:r>
          </w:p>
          <w:p w14:paraId="5E1E41DB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Тип ставки: Фиксированные, Плавающие.</w:t>
            </w:r>
          </w:p>
          <w:p w14:paraId="1505CFC4" w14:textId="4A70A2B1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Детализация: По конкретным кредитным договорам и банкам-кредиторам.</w:t>
            </w:r>
          </w:p>
        </w:tc>
      </w:tr>
      <w:tr w:rsidR="006578A4" w:rsidRPr="006578A4" w14:paraId="4EC2E43F" w14:textId="77777777" w:rsidTr="001604EA">
        <w:trPr>
          <w:trHeight w:val="310"/>
        </w:trPr>
        <w:tc>
          <w:tcPr>
            <w:tcW w:w="462" w:type="dxa"/>
            <w:noWrap/>
            <w:vAlign w:val="center"/>
            <w:hideMark/>
          </w:tcPr>
          <w:p w14:paraId="78778819" w14:textId="7D2297BC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895" w:type="dxa"/>
            <w:noWrap/>
            <w:vAlign w:val="center"/>
            <w:hideMark/>
          </w:tcPr>
          <w:p w14:paraId="1CAD25CA" w14:textId="6BC310A1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Налоги и сборы</w:t>
            </w:r>
          </w:p>
        </w:tc>
        <w:tc>
          <w:tcPr>
            <w:tcW w:w="13515" w:type="dxa"/>
            <w:noWrap/>
            <w:vAlign w:val="center"/>
            <w:hideMark/>
          </w:tcPr>
          <w:p w14:paraId="7FAD61E0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Характер тарифного учета: Включаемые в Необходимую валовую выручку (Тарифообразующие), Исключаемые из Необходимой валовой выручки.</w:t>
            </w:r>
          </w:p>
          <w:p w14:paraId="019CE92D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Виды налогов: Федеральные, Региональные, Местные.</w:t>
            </w:r>
          </w:p>
          <w:p w14:paraId="398F6FDB" w14:textId="3990C330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Статус уплаты: Текущие платежи, Авансовые платежи, Просроченные, Переплаты.</w:t>
            </w:r>
          </w:p>
        </w:tc>
      </w:tr>
      <w:tr w:rsidR="006578A4" w:rsidRPr="006578A4" w14:paraId="685B6E31" w14:textId="77777777" w:rsidTr="001604EA">
        <w:trPr>
          <w:trHeight w:val="310"/>
        </w:trPr>
        <w:tc>
          <w:tcPr>
            <w:tcW w:w="462" w:type="dxa"/>
            <w:noWrap/>
            <w:vAlign w:val="center"/>
            <w:hideMark/>
          </w:tcPr>
          <w:p w14:paraId="25BB2DDD" w14:textId="23E10ED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895" w:type="dxa"/>
            <w:noWrap/>
            <w:vAlign w:val="center"/>
            <w:hideMark/>
          </w:tcPr>
          <w:p w14:paraId="18DB3D1F" w14:textId="7B9F7711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Выручка</w:t>
            </w:r>
          </w:p>
        </w:tc>
        <w:tc>
          <w:tcPr>
            <w:tcW w:w="13515" w:type="dxa"/>
            <w:noWrap/>
            <w:vAlign w:val="center"/>
            <w:hideMark/>
          </w:tcPr>
          <w:p w14:paraId="4457AF90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Виды ресурсов и услуг: Тепловая энергия, Горячее водоснабжение, Холодное водоснабжение, Водоотведение, Газоснабжение, Технологическое присоединение.</w:t>
            </w:r>
          </w:p>
          <w:p w14:paraId="2DC48CD4" w14:textId="1ECCABD9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Категории потребителей: Население, Управляющие компании и ТСЖ, Промышленность и Бизнес, Бюджетные организации.</w:t>
            </w:r>
          </w:p>
        </w:tc>
      </w:tr>
      <w:tr w:rsidR="006578A4" w:rsidRPr="006578A4" w14:paraId="12238B35" w14:textId="77777777" w:rsidTr="001604EA">
        <w:trPr>
          <w:trHeight w:val="310"/>
        </w:trPr>
        <w:tc>
          <w:tcPr>
            <w:tcW w:w="462" w:type="dxa"/>
            <w:noWrap/>
            <w:vAlign w:val="center"/>
            <w:hideMark/>
          </w:tcPr>
          <w:p w14:paraId="169F2B17" w14:textId="3DEBB69E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895" w:type="dxa"/>
            <w:noWrap/>
            <w:vAlign w:val="center"/>
            <w:hideMark/>
          </w:tcPr>
          <w:p w14:paraId="7344CA4C" w14:textId="2D036AC0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Себестоимость</w:t>
            </w:r>
          </w:p>
        </w:tc>
        <w:tc>
          <w:tcPr>
            <w:tcW w:w="13515" w:type="dxa"/>
            <w:noWrap/>
            <w:vAlign w:val="center"/>
            <w:hideMark/>
          </w:tcPr>
          <w:p w14:paraId="29912E90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Элементы затрат: Материальные затраты, Расходы на оплату труда, Отчисления на ФОТ, Амортизация, Услуги сторонних организаций, Прочие затраты.</w:t>
            </w:r>
          </w:p>
          <w:p w14:paraId="3111C79C" w14:textId="0B370F5C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Статьи затрат и места возникновения: Производственные расходы (счет 20), Общехозяйственные расходы (счет 26), Коммерческие расходы (счет 44).</w:t>
            </w:r>
          </w:p>
        </w:tc>
      </w:tr>
      <w:tr w:rsidR="006578A4" w:rsidRPr="006578A4" w14:paraId="6BAED38F" w14:textId="77777777" w:rsidTr="001604EA">
        <w:trPr>
          <w:trHeight w:val="310"/>
        </w:trPr>
        <w:tc>
          <w:tcPr>
            <w:tcW w:w="462" w:type="dxa"/>
            <w:noWrap/>
            <w:vAlign w:val="center"/>
            <w:hideMark/>
          </w:tcPr>
          <w:p w14:paraId="78A03A6E" w14:textId="70104C6E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1895" w:type="dxa"/>
            <w:noWrap/>
            <w:vAlign w:val="center"/>
            <w:hideMark/>
          </w:tcPr>
          <w:p w14:paraId="35EE876C" w14:textId="2643359D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Коммерческие расходы</w:t>
            </w:r>
          </w:p>
        </w:tc>
        <w:tc>
          <w:tcPr>
            <w:tcW w:w="13515" w:type="dxa"/>
            <w:noWrap/>
            <w:vAlign w:val="center"/>
            <w:hideMark/>
          </w:tcPr>
          <w:p w14:paraId="25ABB46B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Статьи сбыта: Фонд оплаты труда сбытового персонала, Почтовые расходы и печать, Комиссии банков и эквайринг, Аренда офисов, ИТ-сервисы для клиентов, Услуги инкассации.</w:t>
            </w:r>
          </w:p>
          <w:p w14:paraId="5FCFDDD8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Каналы взаимодействия: Офлайн (Традиционные: офис, почта), Онлайн (Цифровые: Личный кабинет, боты).</w:t>
            </w:r>
          </w:p>
          <w:p w14:paraId="1ACDFEA6" w14:textId="473538C6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Характер тарифного учета: Включаемые в Необходимую валовую выручку, Исключаемые.</w:t>
            </w:r>
          </w:p>
        </w:tc>
      </w:tr>
      <w:tr w:rsidR="006578A4" w:rsidRPr="006578A4" w14:paraId="08D4293F" w14:textId="77777777" w:rsidTr="001604EA">
        <w:trPr>
          <w:trHeight w:val="310"/>
        </w:trPr>
        <w:tc>
          <w:tcPr>
            <w:tcW w:w="462" w:type="dxa"/>
            <w:noWrap/>
            <w:vAlign w:val="center"/>
            <w:hideMark/>
          </w:tcPr>
          <w:p w14:paraId="2CF70A10" w14:textId="2EA18071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10</w:t>
            </w:r>
          </w:p>
        </w:tc>
        <w:tc>
          <w:tcPr>
            <w:tcW w:w="1895" w:type="dxa"/>
            <w:noWrap/>
            <w:vAlign w:val="center"/>
            <w:hideMark/>
          </w:tcPr>
          <w:p w14:paraId="1C49DE0F" w14:textId="3BB3E52E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Управленческие расходы</w:t>
            </w:r>
          </w:p>
        </w:tc>
        <w:tc>
          <w:tcPr>
            <w:tcW w:w="13515" w:type="dxa"/>
            <w:noWrap/>
            <w:vAlign w:val="center"/>
            <w:hideMark/>
          </w:tcPr>
          <w:p w14:paraId="44058771" w14:textId="7777777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Статьи управления: Фонд оплаты труда административно-управленческого персонала, Аренда и содержание офисов, ИТ-инфраструктура, Консультационные и юридические услуги, Представительские расходы.</w:t>
            </w:r>
          </w:p>
          <w:p w14:paraId="150376E7" w14:textId="3A037793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 Функции: Директорат, Финансово-экономический блок, Юридический блок, Кадры, ИТ.</w:t>
            </w:r>
          </w:p>
          <w:p w14:paraId="58D89B8C" w14:textId="2329C8A7" w:rsidR="006578A4" w:rsidRPr="0084572A" w:rsidRDefault="006578A4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 Характер тарифного учета: Включаемые в Необходимую валовую выручку, Исключаемые.</w:t>
            </w:r>
          </w:p>
        </w:tc>
      </w:tr>
    </w:tbl>
    <w:p w14:paraId="2C400DD8" w14:textId="77777777" w:rsidR="006578A4" w:rsidRPr="00520031" w:rsidRDefault="006578A4">
      <w:pPr>
        <w:rPr>
          <w:rFonts w:ascii="Times New Roman" w:hAnsi="Times New Roman" w:cs="Times New Roman"/>
        </w:rPr>
      </w:pPr>
    </w:p>
    <w:p w14:paraId="79AEE69C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235E06C2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5B20CCA8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17BC8E77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4AA69104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335D495C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0E7BCDA8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53027B9E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2B404729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228CA6AA" w14:textId="77777777" w:rsidR="0084572A" w:rsidRPr="00520031" w:rsidRDefault="0084572A">
      <w:pPr>
        <w:rPr>
          <w:rFonts w:ascii="Times New Roman" w:hAnsi="Times New Roman" w:cs="Times New Roman"/>
        </w:rPr>
      </w:pPr>
    </w:p>
    <w:p w14:paraId="43CDE710" w14:textId="77777777" w:rsidR="001604EA" w:rsidRPr="00520031" w:rsidRDefault="001604EA">
      <w:pPr>
        <w:rPr>
          <w:rFonts w:ascii="Times New Roman" w:hAnsi="Times New Roman" w:cs="Times New Roman"/>
        </w:rPr>
      </w:pPr>
    </w:p>
    <w:p w14:paraId="4CE2F2F8" w14:textId="77777777" w:rsidR="001604EA" w:rsidRPr="00520031" w:rsidRDefault="001604EA">
      <w:pPr>
        <w:rPr>
          <w:rFonts w:ascii="Times New Roman" w:hAnsi="Times New Roman" w:cs="Times New Roman"/>
        </w:rPr>
      </w:pPr>
    </w:p>
    <w:p w14:paraId="60E1646B" w14:textId="77777777" w:rsidR="001604EA" w:rsidRPr="00520031" w:rsidRDefault="001604EA">
      <w:pPr>
        <w:rPr>
          <w:rFonts w:ascii="Times New Roman" w:hAnsi="Times New Roman" w:cs="Times New Roman"/>
        </w:rPr>
      </w:pPr>
    </w:p>
    <w:p w14:paraId="544AFB47" w14:textId="77777777" w:rsidR="001604EA" w:rsidRPr="00520031" w:rsidRDefault="001604EA">
      <w:pPr>
        <w:rPr>
          <w:rFonts w:ascii="Times New Roman" w:hAnsi="Times New Roman" w:cs="Times New Roman"/>
        </w:rPr>
      </w:pPr>
    </w:p>
    <w:p w14:paraId="3E38B6B9" w14:textId="77777777" w:rsidR="001604EA" w:rsidRPr="00520031" w:rsidRDefault="001604EA">
      <w:pPr>
        <w:rPr>
          <w:rFonts w:ascii="Times New Roman" w:hAnsi="Times New Roman" w:cs="Times New Roman"/>
        </w:rPr>
      </w:pPr>
    </w:p>
    <w:p w14:paraId="61DBA599" w14:textId="77777777" w:rsidR="0084572A" w:rsidRDefault="0084572A">
      <w:pPr>
        <w:rPr>
          <w:rFonts w:ascii="Times New Roman" w:hAnsi="Times New Roman" w:cs="Times New Roman"/>
        </w:rPr>
      </w:pPr>
    </w:p>
    <w:p w14:paraId="3E5CBE5E" w14:textId="77777777" w:rsidR="004532E7" w:rsidRDefault="004532E7">
      <w:pPr>
        <w:rPr>
          <w:rFonts w:ascii="Times New Roman" w:hAnsi="Times New Roman" w:cs="Times New Roman"/>
        </w:rPr>
      </w:pPr>
    </w:p>
    <w:p w14:paraId="24533F2C" w14:textId="77777777" w:rsidR="004532E7" w:rsidRPr="00520031" w:rsidRDefault="004532E7">
      <w:pPr>
        <w:rPr>
          <w:rFonts w:ascii="Times New Roman" w:hAnsi="Times New Roman" w:cs="Times New Roman"/>
        </w:rPr>
      </w:pPr>
    </w:p>
    <w:p w14:paraId="7747944E" w14:textId="4EFFB966" w:rsidR="0084572A" w:rsidRDefault="0084572A" w:rsidP="008457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572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Техническая инструкция для разработчика</w:t>
      </w:r>
    </w:p>
    <w:p w14:paraId="617B66EE" w14:textId="77777777" w:rsidR="0084572A" w:rsidRPr="0084572A" w:rsidRDefault="0084572A" w:rsidP="008457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15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2573"/>
        <w:gridCol w:w="3517"/>
        <w:gridCol w:w="2011"/>
        <w:gridCol w:w="5662"/>
      </w:tblGrid>
      <w:tr w:rsidR="0084572A" w:rsidRPr="0084572A" w14:paraId="1C49A82E" w14:textId="77777777" w:rsidTr="002B56D5">
        <w:trPr>
          <w:trHeight w:val="310"/>
        </w:trPr>
        <w:tc>
          <w:tcPr>
            <w:tcW w:w="1825" w:type="dxa"/>
            <w:noWrap/>
            <w:vAlign w:val="center"/>
            <w:hideMark/>
          </w:tcPr>
          <w:p w14:paraId="03D374D3" w14:textId="77777777" w:rsidR="0084572A" w:rsidRPr="0084572A" w:rsidRDefault="0084572A" w:rsidP="00845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Наименование показателя</w:t>
            </w:r>
          </w:p>
        </w:tc>
        <w:tc>
          <w:tcPr>
            <w:tcW w:w="2573" w:type="dxa"/>
            <w:noWrap/>
            <w:vAlign w:val="center"/>
            <w:hideMark/>
          </w:tcPr>
          <w:p w14:paraId="623562F2" w14:textId="22488B7A" w:rsidR="0084572A" w:rsidRPr="0084572A" w:rsidRDefault="0084572A" w:rsidP="00845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Источники</w:t>
            </w:r>
          </w:p>
        </w:tc>
        <w:tc>
          <w:tcPr>
            <w:tcW w:w="3517" w:type="dxa"/>
            <w:noWrap/>
            <w:vAlign w:val="center"/>
            <w:hideMark/>
          </w:tcPr>
          <w:p w14:paraId="3521C2C5" w14:textId="1C058C11" w:rsidR="0084572A" w:rsidRPr="0084572A" w:rsidRDefault="0084572A" w:rsidP="00845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Алгоритм расчета</w:t>
            </w:r>
          </w:p>
        </w:tc>
        <w:tc>
          <w:tcPr>
            <w:tcW w:w="2011" w:type="dxa"/>
            <w:noWrap/>
            <w:vAlign w:val="center"/>
            <w:hideMark/>
          </w:tcPr>
          <w:p w14:paraId="6B39C5C6" w14:textId="66DAC876" w:rsidR="0084572A" w:rsidRPr="0084572A" w:rsidRDefault="0084572A" w:rsidP="00845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Бизнес-смысл</w:t>
            </w:r>
          </w:p>
        </w:tc>
        <w:tc>
          <w:tcPr>
            <w:tcW w:w="5662" w:type="dxa"/>
            <w:noWrap/>
            <w:vAlign w:val="center"/>
            <w:hideMark/>
          </w:tcPr>
          <w:p w14:paraId="22651E57" w14:textId="5FE378C3" w:rsidR="0084572A" w:rsidRPr="0084572A" w:rsidRDefault="0084572A" w:rsidP="00845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Алерты</w:t>
            </w:r>
          </w:p>
        </w:tc>
      </w:tr>
      <w:tr w:rsidR="0084572A" w:rsidRPr="0084572A" w14:paraId="6AF10FCC" w14:textId="77777777" w:rsidTr="002B56D5">
        <w:trPr>
          <w:trHeight w:val="310"/>
        </w:trPr>
        <w:tc>
          <w:tcPr>
            <w:tcW w:w="1825" w:type="dxa"/>
            <w:noWrap/>
            <w:vAlign w:val="center"/>
            <w:hideMark/>
          </w:tcPr>
          <w:p w14:paraId="50C5A582" w14:textId="5677EB62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Дебиторская задолженность (ДЗ)</w:t>
            </w:r>
          </w:p>
        </w:tc>
        <w:tc>
          <w:tcPr>
            <w:tcW w:w="2573" w:type="dxa"/>
            <w:noWrap/>
            <w:vAlign w:val="center"/>
            <w:hideMark/>
          </w:tcPr>
          <w:p w14:paraId="5257F610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1С: Оборотно-сальдовая ведомость по счетам 62, 76 (группировка: Контрагенты, Договоры). Отчет «Задолженность по документам».</w:t>
            </w:r>
          </w:p>
          <w:p w14:paraId="496B39ED" w14:textId="56E961C0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Внешние: АИС ЖКХ (детализация по физическим лицам).</w:t>
            </w:r>
          </w:p>
        </w:tc>
        <w:tc>
          <w:tcPr>
            <w:tcW w:w="3517" w:type="dxa"/>
            <w:noWrap/>
            <w:vAlign w:val="center"/>
            <w:hideMark/>
          </w:tcPr>
          <w:p w14:paraId="57D9DD42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Суммировать Дебетовое сальдо по счетам расчетов.</w:t>
            </w:r>
          </w:p>
          <w:p w14:paraId="07CE3070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Для просрочки: отобрать документы, где `Дата_платежа &lt; Текущая_дата`.</w:t>
            </w:r>
          </w:p>
          <w:p w14:paraId="319A20CD" w14:textId="5C0A077D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 Рассчитать Период оборачиваемости и Коэффициент сбора платежей.</w:t>
            </w:r>
          </w:p>
        </w:tc>
        <w:tc>
          <w:tcPr>
            <w:tcW w:w="2011" w:type="dxa"/>
            <w:noWrap/>
            <w:vAlign w:val="center"/>
            <w:hideMark/>
          </w:tcPr>
          <w:p w14:paraId="00E91AF0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Качество доходов и эффективность претензионной работы. Показывает, сколько денег «заморожено» у клиентов.</w:t>
            </w:r>
          </w:p>
        </w:tc>
        <w:tc>
          <w:tcPr>
            <w:tcW w:w="5662" w:type="dxa"/>
            <w:noWrap/>
            <w:vAlign w:val="center"/>
            <w:hideMark/>
          </w:tcPr>
          <w:p w14:paraId="7FA47781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Кассовый разрыв: «В РСО через 15 дней кассовый разрыв, так как ДЗ от УК не поступает, а зарплату нужно платить».</w:t>
            </w:r>
          </w:p>
          <w:p w14:paraId="09BB2116" w14:textId="0C24ECFE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Фокус юристов: Система сама сформирует пул ТОП-100 должников, которые дают 80% суммы просрочки.</w:t>
            </w:r>
          </w:p>
        </w:tc>
      </w:tr>
      <w:tr w:rsidR="0084572A" w:rsidRPr="0084572A" w14:paraId="2C6061A4" w14:textId="77777777" w:rsidTr="002B56D5">
        <w:trPr>
          <w:trHeight w:val="310"/>
        </w:trPr>
        <w:tc>
          <w:tcPr>
            <w:tcW w:w="1825" w:type="dxa"/>
            <w:noWrap/>
            <w:vAlign w:val="center"/>
            <w:hideMark/>
          </w:tcPr>
          <w:p w14:paraId="3CF80367" w14:textId="0692BC06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Кредиторская задолженность (КЗ)</w:t>
            </w:r>
          </w:p>
        </w:tc>
        <w:tc>
          <w:tcPr>
            <w:tcW w:w="2573" w:type="dxa"/>
            <w:noWrap/>
            <w:vAlign w:val="center"/>
            <w:hideMark/>
          </w:tcPr>
          <w:p w14:paraId="11A75313" w14:textId="25870682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1С: Оборотно-сальдовая ведомость по счетам 60, 76, 68, 69, 70. Отчет «Задолженность по документам».</w:t>
            </w:r>
          </w:p>
        </w:tc>
        <w:tc>
          <w:tcPr>
            <w:tcW w:w="3517" w:type="dxa"/>
            <w:noWrap/>
            <w:vAlign w:val="center"/>
            <w:hideMark/>
          </w:tcPr>
          <w:p w14:paraId="03EA4FDD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Суммировать Кредитовое сальдо по счетам расчетов.</w:t>
            </w:r>
          </w:p>
          <w:p w14:paraId="4684F101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Для просрочки: отобрать документы поставщиков с истекшей датой платежа.</w:t>
            </w:r>
          </w:p>
          <w:p w14:paraId="5B2AAC69" w14:textId="4F067A0C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 Рассчитать Период оборачиваемости КЗ и долю просрочки.</w:t>
            </w:r>
          </w:p>
        </w:tc>
        <w:tc>
          <w:tcPr>
            <w:tcW w:w="2011" w:type="dxa"/>
            <w:noWrap/>
            <w:vAlign w:val="center"/>
            <w:hideMark/>
          </w:tcPr>
          <w:p w14:paraId="0F250DF1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Финансовая дисциплина и риск остановки поставок. Показывает, за счет чьих денег живет компания.</w:t>
            </w:r>
          </w:p>
        </w:tc>
        <w:tc>
          <w:tcPr>
            <w:tcW w:w="5662" w:type="dxa"/>
            <w:noWrap/>
            <w:vAlign w:val="center"/>
            <w:hideMark/>
          </w:tcPr>
          <w:p w14:paraId="321E5E6A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Прогноз разрыва: «Через 10 дней платеж за газ 50 млн руб., а на счетах только 30 млн. ДЗ от УК не поступает. Требуется реструктуризация или приоритизация других платежей».</w:t>
            </w:r>
          </w:p>
          <w:p w14:paraId="1B948934" w14:textId="751E9A9D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Санкции: Автоматические алерты за 3 дня до истечения срока оплаты по крупным договорам позволят избежать пеней.</w:t>
            </w:r>
          </w:p>
        </w:tc>
      </w:tr>
      <w:tr w:rsidR="0084572A" w:rsidRPr="0084572A" w14:paraId="5C8B3AF9" w14:textId="77777777" w:rsidTr="002B56D5">
        <w:trPr>
          <w:trHeight w:val="310"/>
        </w:trPr>
        <w:tc>
          <w:tcPr>
            <w:tcW w:w="1825" w:type="dxa"/>
            <w:noWrap/>
            <w:vAlign w:val="center"/>
            <w:hideMark/>
          </w:tcPr>
          <w:p w14:paraId="088E8A94" w14:textId="2747C67C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Денежные средства (ДС)</w:t>
            </w:r>
          </w:p>
        </w:tc>
        <w:tc>
          <w:tcPr>
            <w:tcW w:w="2573" w:type="dxa"/>
            <w:noWrap/>
            <w:vAlign w:val="center"/>
            <w:hideMark/>
          </w:tcPr>
          <w:p w14:paraId="1E5191C9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1С: Оборотно-сальдовая ведомость по счетам 50, 51, 52, 55. Отчет «Движение денежных средств».</w:t>
            </w:r>
          </w:p>
          <w:p w14:paraId="5F66F381" w14:textId="5218D934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Внешние: Платежный календарь / Бюджет движения денежных средств.</w:t>
            </w:r>
          </w:p>
        </w:tc>
        <w:tc>
          <w:tcPr>
            <w:tcW w:w="3517" w:type="dxa"/>
            <w:noWrap/>
            <w:vAlign w:val="center"/>
            <w:hideMark/>
          </w:tcPr>
          <w:p w14:paraId="0A7BF69B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Взять Дебетовое сальдо счетов ДС.</w:t>
            </w:r>
          </w:p>
          <w:p w14:paraId="1560FAD1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Сравнить с планом Бюджета движения денежных средств (Факт/План).</w:t>
            </w:r>
          </w:p>
          <w:p w14:paraId="0B988E5B" w14:textId="50B0455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 Рассчитать коэффициент финансовой прочности (ДС / среднедневные расходы).</w:t>
            </w:r>
          </w:p>
        </w:tc>
        <w:tc>
          <w:tcPr>
            <w:tcW w:w="2011" w:type="dxa"/>
            <w:noWrap/>
            <w:vAlign w:val="center"/>
            <w:hideMark/>
          </w:tcPr>
          <w:p w14:paraId="769A0183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Ликвидность и способность платить по счетам прямо сейчас. «Подушка безопасности» компании.</w:t>
            </w:r>
          </w:p>
        </w:tc>
        <w:tc>
          <w:tcPr>
            <w:tcW w:w="5662" w:type="dxa"/>
            <w:noWrap/>
            <w:vAlign w:val="center"/>
            <w:hideMark/>
          </w:tcPr>
          <w:p w14:paraId="6BDBCD16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Кассовый разрыв: Система строит прогноз остатков на 30-90 дней вперед. Если прогнозируется «отрицательное сальдо», система алертит, чтобы успеть сдвинуть непрофильные платежи.</w:t>
            </w:r>
          </w:p>
          <w:p w14:paraId="0D38F13C" w14:textId="4482E018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Приоритезация: Если фактические поступления ниже плана, система автоматически предлагает «урезать» исходящие платежи по приоритету: 1) Налоги и Зарплата, 2) Генерирующие компании, 3) Прочие поставщики.</w:t>
            </w:r>
          </w:p>
        </w:tc>
      </w:tr>
      <w:tr w:rsidR="0084572A" w:rsidRPr="0084572A" w14:paraId="52D4D628" w14:textId="77777777" w:rsidTr="002B56D5">
        <w:trPr>
          <w:trHeight w:val="310"/>
        </w:trPr>
        <w:tc>
          <w:tcPr>
            <w:tcW w:w="1825" w:type="dxa"/>
            <w:noWrap/>
            <w:vAlign w:val="center"/>
            <w:hideMark/>
          </w:tcPr>
          <w:p w14:paraId="64625ACA" w14:textId="71DC71A9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Кредиты и займы (Тело долга)</w:t>
            </w:r>
          </w:p>
        </w:tc>
        <w:tc>
          <w:tcPr>
            <w:tcW w:w="2573" w:type="dxa"/>
            <w:noWrap/>
            <w:vAlign w:val="center"/>
            <w:hideMark/>
          </w:tcPr>
          <w:p w14:paraId="417D4035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1С: Оборотно-сальдовая ведомость по счетам 66, 67 (группировка: Договоры кредитов).</w:t>
            </w:r>
          </w:p>
          <w:p w14:paraId="2C41ECA6" w14:textId="426010D6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517" w:type="dxa"/>
            <w:noWrap/>
            <w:vAlign w:val="center"/>
            <w:hideMark/>
          </w:tcPr>
          <w:p w14:paraId="2C4BBE66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Суммировать Кредитовое сальдо 66 и 67.</w:t>
            </w:r>
          </w:p>
          <w:p w14:paraId="1562B42D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Рассчитать Чистый долг (Долг минус ДС).</w:t>
            </w:r>
          </w:p>
          <w:p w14:paraId="78205A0B" w14:textId="70D4237F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 Разделить на Прибыль до вычета процентов, налогов и амортизации. Рассчитать долю краткосрочного долга (66 / общий долг).</w:t>
            </w:r>
          </w:p>
        </w:tc>
        <w:tc>
          <w:tcPr>
            <w:tcW w:w="2011" w:type="dxa"/>
            <w:noWrap/>
            <w:vAlign w:val="center"/>
            <w:hideMark/>
          </w:tcPr>
          <w:p w14:paraId="0C2B4B9D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Долговая нагрузка и риск рефинансирования. Показывает, насколько компания зависит от банков.</w:t>
            </w:r>
          </w:p>
        </w:tc>
        <w:tc>
          <w:tcPr>
            <w:tcW w:w="5662" w:type="dxa"/>
            <w:noWrap/>
            <w:vAlign w:val="center"/>
            <w:hideMark/>
          </w:tcPr>
          <w:p w14:paraId="740083FF" w14:textId="46196BE8" w:rsidR="0084572A" w:rsidRPr="0084572A" w:rsidRDefault="00D9525F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84572A"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 Ликвидность: «Пиковая нагрузка: 120 млн к оплате, денег 90 млн. Задача: Открыть кредитную линию».</w:t>
            </w:r>
          </w:p>
        </w:tc>
      </w:tr>
      <w:tr w:rsidR="0084572A" w:rsidRPr="0084572A" w14:paraId="5D58A933" w14:textId="77777777" w:rsidTr="002B56D5">
        <w:trPr>
          <w:trHeight w:val="310"/>
        </w:trPr>
        <w:tc>
          <w:tcPr>
            <w:tcW w:w="1825" w:type="dxa"/>
            <w:noWrap/>
            <w:vAlign w:val="center"/>
            <w:hideMark/>
          </w:tcPr>
          <w:p w14:paraId="4A289492" w14:textId="49CF1474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Проценты по кредитам</w:t>
            </w:r>
          </w:p>
        </w:tc>
        <w:tc>
          <w:tcPr>
            <w:tcW w:w="2573" w:type="dxa"/>
            <w:noWrap/>
            <w:vAlign w:val="center"/>
            <w:hideMark/>
          </w:tcPr>
          <w:p w14:paraId="11D88F4A" w14:textId="7ECD3546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1С: Оборотно-сальдовая ведомость по счету 91.02 (статья «Проценты»), счетам 66.03, 67.03, 08.</w:t>
            </w:r>
          </w:p>
        </w:tc>
        <w:tc>
          <w:tcPr>
            <w:tcW w:w="3517" w:type="dxa"/>
            <w:noWrap/>
            <w:vAlign w:val="center"/>
            <w:hideMark/>
          </w:tcPr>
          <w:p w14:paraId="27DA168B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Суммировать обороты по начислению процентов.</w:t>
            </w:r>
          </w:p>
          <w:p w14:paraId="28E31C1C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Разделить на средний остаток тела долга (эффективная ставка).</w:t>
            </w:r>
          </w:p>
          <w:p w14:paraId="3BFDD317" w14:textId="749F934E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3. Сравнить с Ключевой ставкой Центрального банка (спред).</w:t>
            </w:r>
          </w:p>
        </w:tc>
        <w:tc>
          <w:tcPr>
            <w:tcW w:w="2011" w:type="dxa"/>
            <w:noWrap/>
            <w:vAlign w:val="center"/>
            <w:hideMark/>
          </w:tcPr>
          <w:p w14:paraId="1397DE98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 xml:space="preserve">Стоимость привлеченного капитала. Показывает, сколько </w:t>
            </w: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прибыли съедает обслуживание долга.</w:t>
            </w:r>
          </w:p>
        </w:tc>
        <w:tc>
          <w:tcPr>
            <w:tcW w:w="5662" w:type="dxa"/>
            <w:noWrap/>
            <w:vAlign w:val="center"/>
            <w:hideMark/>
          </w:tcPr>
          <w:p w14:paraId="2140258F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1. Тариф: «Капитализированные проценты превысили план в тарифе».</w:t>
            </w:r>
          </w:p>
          <w:p w14:paraId="44431A67" w14:textId="2BBA32EB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Рефинансирование: «Ставка по кредиту 18%, рынок упал. Пора рефинансировать».</w:t>
            </w:r>
          </w:p>
        </w:tc>
      </w:tr>
      <w:tr w:rsidR="0084572A" w:rsidRPr="0084572A" w14:paraId="64640C77" w14:textId="77777777" w:rsidTr="002B56D5">
        <w:trPr>
          <w:trHeight w:val="310"/>
        </w:trPr>
        <w:tc>
          <w:tcPr>
            <w:tcW w:w="1825" w:type="dxa"/>
            <w:noWrap/>
            <w:vAlign w:val="center"/>
            <w:hideMark/>
          </w:tcPr>
          <w:p w14:paraId="2D5FE3D1" w14:textId="2F841E60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Налоги и сборы</w:t>
            </w:r>
          </w:p>
        </w:tc>
        <w:tc>
          <w:tcPr>
            <w:tcW w:w="2573" w:type="dxa"/>
            <w:noWrap/>
            <w:vAlign w:val="center"/>
            <w:hideMark/>
          </w:tcPr>
          <w:p w14:paraId="1AC65DE0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1С: Оборотно-сальдовая ведомость по счету 68. Отчет «Анализ состояния расчетов с бюджетом».</w:t>
            </w:r>
          </w:p>
          <w:p w14:paraId="52B39E0B" w14:textId="34ED9DAA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Внешние: Нет.</w:t>
            </w:r>
          </w:p>
        </w:tc>
        <w:tc>
          <w:tcPr>
            <w:tcW w:w="3517" w:type="dxa"/>
            <w:noWrap/>
            <w:vAlign w:val="center"/>
            <w:hideMark/>
          </w:tcPr>
          <w:p w14:paraId="33C43E25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Взять Кредитовое сальдо 68 (задолженность) и обороты (уплата).</w:t>
            </w:r>
          </w:p>
          <w:p w14:paraId="73D5C3E1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Рассчитать нагрузку на ФОТ и Имущество.</w:t>
            </w:r>
          </w:p>
          <w:p w14:paraId="4FC2F306" w14:textId="0A90E60A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 Выделить налоги, включаемые в Необходимую валовую выручку.</w:t>
            </w:r>
          </w:p>
        </w:tc>
        <w:tc>
          <w:tcPr>
            <w:tcW w:w="2011" w:type="dxa"/>
            <w:noWrap/>
            <w:vAlign w:val="center"/>
            <w:hideMark/>
          </w:tcPr>
          <w:p w14:paraId="04F1FDA8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Налоговая безопасность и тарифное обоснование. Риск блокировки счетов Федеральной налоговой службы.</w:t>
            </w:r>
          </w:p>
        </w:tc>
        <w:tc>
          <w:tcPr>
            <w:tcW w:w="5662" w:type="dxa"/>
            <w:noWrap/>
            <w:vAlign w:val="center"/>
            <w:hideMark/>
          </w:tcPr>
          <w:p w14:paraId="284C25E4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Блокировка: «Завтра срок уплаты 20 млн, денег не хватит».</w:t>
            </w:r>
          </w:p>
          <w:p w14:paraId="529CCCA7" w14:textId="6AC87C0E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Тариф: «Факт налога на имущество превысил план в тарифе на 4 млн. Подготовить пояснительную записку для Регулятора».</w:t>
            </w:r>
          </w:p>
        </w:tc>
      </w:tr>
      <w:tr w:rsidR="0084572A" w:rsidRPr="0084572A" w14:paraId="6D26D23E" w14:textId="77777777" w:rsidTr="002B56D5">
        <w:trPr>
          <w:trHeight w:val="310"/>
        </w:trPr>
        <w:tc>
          <w:tcPr>
            <w:tcW w:w="1825" w:type="dxa"/>
            <w:noWrap/>
            <w:vAlign w:val="center"/>
            <w:hideMark/>
          </w:tcPr>
          <w:p w14:paraId="6D3F1D59" w14:textId="3BC3FB73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Выручка</w:t>
            </w:r>
          </w:p>
        </w:tc>
        <w:tc>
          <w:tcPr>
            <w:tcW w:w="2573" w:type="dxa"/>
            <w:noWrap/>
            <w:vAlign w:val="center"/>
            <w:hideMark/>
          </w:tcPr>
          <w:p w14:paraId="6791A4F8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1С: Оборотно-сальдовая ведомость по счетам 90.01, 91.01 (группировка: Номенклатурные группы).</w:t>
            </w:r>
          </w:p>
          <w:p w14:paraId="2955E3A8" w14:textId="246652E8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Внешние: АИС ЖКХ (начисления)</w:t>
            </w:r>
            <w:r w:rsidR="00FF0D4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3517" w:type="dxa"/>
            <w:noWrap/>
            <w:vAlign w:val="center"/>
            <w:hideMark/>
          </w:tcPr>
          <w:p w14:paraId="20129145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Суммировать обороты Кредит 90.01.</w:t>
            </w:r>
          </w:p>
          <w:p w14:paraId="720D109D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Сравнить с плановой Необходимой валовой выручкой.</w:t>
            </w:r>
          </w:p>
          <w:p w14:paraId="5F0B757A" w14:textId="035BC123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 Рассчитать маржу (Выручка минус закупка ресурса).</w:t>
            </w:r>
          </w:p>
        </w:tc>
        <w:tc>
          <w:tcPr>
            <w:tcW w:w="2011" w:type="dxa"/>
            <w:noWrap/>
            <w:vAlign w:val="center"/>
            <w:hideMark/>
          </w:tcPr>
          <w:p w14:paraId="55A6B42B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Выполнение тарифных обязательств и коммерческая эффективность.</w:t>
            </w:r>
          </w:p>
        </w:tc>
        <w:tc>
          <w:tcPr>
            <w:tcW w:w="5662" w:type="dxa"/>
            <w:noWrap/>
            <w:vAlign w:val="center"/>
            <w:hideMark/>
          </w:tcPr>
          <w:p w14:paraId="00158359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Тариф: «Недобор Необходимой валовой выручки из-за теплой зимы. Подать заявку в Регулятор».</w:t>
            </w:r>
          </w:p>
          <w:p w14:paraId="775AB035" w14:textId="773D2B12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Потери: «Рост небаланса (потерь) до 28%».</w:t>
            </w:r>
          </w:p>
        </w:tc>
      </w:tr>
      <w:tr w:rsidR="0084572A" w:rsidRPr="0084572A" w14:paraId="36C394B0" w14:textId="77777777" w:rsidTr="002B56D5">
        <w:trPr>
          <w:trHeight w:val="310"/>
        </w:trPr>
        <w:tc>
          <w:tcPr>
            <w:tcW w:w="1825" w:type="dxa"/>
            <w:noWrap/>
            <w:vAlign w:val="center"/>
            <w:hideMark/>
          </w:tcPr>
          <w:p w14:paraId="055C916F" w14:textId="2CF10E18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Себестоимость (и НЗП)</w:t>
            </w:r>
          </w:p>
        </w:tc>
        <w:tc>
          <w:tcPr>
            <w:tcW w:w="2573" w:type="dxa"/>
            <w:noWrap/>
            <w:vAlign w:val="center"/>
            <w:hideMark/>
          </w:tcPr>
          <w:p w14:paraId="4B43FB02" w14:textId="6B2F1DD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1С: Оборотно-сальдовая ведомость по счетам 20, 26, 44, 90.02. Отчет «Анализ состояния счетов учета затрат».</w:t>
            </w:r>
          </w:p>
        </w:tc>
        <w:tc>
          <w:tcPr>
            <w:tcW w:w="3517" w:type="dxa"/>
            <w:noWrap/>
            <w:vAlign w:val="center"/>
            <w:hideMark/>
          </w:tcPr>
          <w:p w14:paraId="0A68E701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Взять обороты Дебет 90.02 (реализованная) и сальдо Дебет 20 (Незавершенное производство).</w:t>
            </w:r>
          </w:p>
          <w:p w14:paraId="5075FC83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Сравнить с планом в тарифной смете.</w:t>
            </w:r>
          </w:p>
          <w:p w14:paraId="0A015199" w14:textId="7572CED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 Рассчитать удельную себестоимость (на Гкал/м³).</w:t>
            </w:r>
          </w:p>
        </w:tc>
        <w:tc>
          <w:tcPr>
            <w:tcW w:w="2011" w:type="dxa"/>
            <w:noWrap/>
            <w:vAlign w:val="center"/>
            <w:hideMark/>
          </w:tcPr>
          <w:p w14:paraId="6FA41433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Контроль тарифообразующих затрат. Выявление убыточных направлений.</w:t>
            </w:r>
          </w:p>
        </w:tc>
        <w:tc>
          <w:tcPr>
            <w:tcW w:w="5662" w:type="dxa"/>
            <w:noWrap/>
            <w:vAlign w:val="center"/>
            <w:hideMark/>
          </w:tcPr>
          <w:p w14:paraId="14B54ECF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Убытки: «Факт превысил план в тарифе. Эти затраты лягут на убытки».</w:t>
            </w:r>
          </w:p>
          <w:p w14:paraId="04A7DC85" w14:textId="59650D1F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НЗП: «Договор висит на 20 счете 8 месяцев. Закрыть акты».</w:t>
            </w:r>
          </w:p>
        </w:tc>
      </w:tr>
      <w:tr w:rsidR="0084572A" w:rsidRPr="0084572A" w14:paraId="120CDF48" w14:textId="77777777" w:rsidTr="002B56D5">
        <w:trPr>
          <w:trHeight w:val="310"/>
        </w:trPr>
        <w:tc>
          <w:tcPr>
            <w:tcW w:w="1825" w:type="dxa"/>
            <w:noWrap/>
            <w:vAlign w:val="center"/>
            <w:hideMark/>
          </w:tcPr>
          <w:p w14:paraId="082BEA86" w14:textId="5D2F92D2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Коммерческие расходы</w:t>
            </w:r>
          </w:p>
        </w:tc>
        <w:tc>
          <w:tcPr>
            <w:tcW w:w="2573" w:type="dxa"/>
            <w:noWrap/>
            <w:vAlign w:val="center"/>
            <w:hideMark/>
          </w:tcPr>
          <w:p w14:paraId="45462029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1С: Оборотно-сальдовая ведомость по счету 44.</w:t>
            </w:r>
          </w:p>
          <w:p w14:paraId="17D0CE34" w14:textId="0A9D07EF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Внешние: АИС ЖКХ (кол-во квитанций, каналов оплаты).</w:t>
            </w:r>
          </w:p>
        </w:tc>
        <w:tc>
          <w:tcPr>
            <w:tcW w:w="3517" w:type="dxa"/>
            <w:noWrap/>
            <w:vAlign w:val="center"/>
            <w:hideMark/>
          </w:tcPr>
          <w:p w14:paraId="4A787ABB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Взять обороты Дебет 44.</w:t>
            </w:r>
          </w:p>
          <w:p w14:paraId="7A2C1195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Разделить на выручку (Стоимость сбора) и кол-во абонентов.</w:t>
            </w:r>
          </w:p>
          <w:p w14:paraId="40836B38" w14:textId="0B092DBB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 Сравнить стоимость транзакции по каналам (Офлайн vs Онлайн).</w:t>
            </w:r>
          </w:p>
        </w:tc>
        <w:tc>
          <w:tcPr>
            <w:tcW w:w="2011" w:type="dxa"/>
            <w:noWrap/>
            <w:vAlign w:val="center"/>
            <w:hideMark/>
          </w:tcPr>
          <w:p w14:paraId="0CB52461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Эффективность сбыта и цифровизации. Сколько стоит собрать 1 рубль.</w:t>
            </w:r>
          </w:p>
        </w:tc>
        <w:tc>
          <w:tcPr>
            <w:tcW w:w="5662" w:type="dxa"/>
            <w:noWrap/>
            <w:vAlign w:val="center"/>
            <w:hideMark/>
          </w:tcPr>
          <w:p w14:paraId="5856F997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Офисы: «Стоимость платежа в кассе 145 руб., в Личном кабинете 6 руб. Закрыть офис».</w:t>
            </w:r>
          </w:p>
          <w:p w14:paraId="1C415955" w14:textId="07AB793E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Суды: «Затраты на взыскание выше суммы взысканного долга».</w:t>
            </w:r>
          </w:p>
        </w:tc>
      </w:tr>
      <w:tr w:rsidR="0084572A" w:rsidRPr="0084572A" w14:paraId="37782FB0" w14:textId="77777777" w:rsidTr="002B56D5">
        <w:trPr>
          <w:trHeight w:val="310"/>
        </w:trPr>
        <w:tc>
          <w:tcPr>
            <w:tcW w:w="1825" w:type="dxa"/>
            <w:noWrap/>
            <w:vAlign w:val="center"/>
            <w:hideMark/>
          </w:tcPr>
          <w:p w14:paraId="12DE98FD" w14:textId="47D34C0C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Управленческие расходы</w:t>
            </w:r>
          </w:p>
        </w:tc>
        <w:tc>
          <w:tcPr>
            <w:tcW w:w="2573" w:type="dxa"/>
            <w:noWrap/>
            <w:vAlign w:val="center"/>
            <w:hideMark/>
          </w:tcPr>
          <w:p w14:paraId="18B4BE41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1С: Оборотно-сальдовая ведомость по счету 26.</w:t>
            </w:r>
          </w:p>
          <w:p w14:paraId="009FCE7F" w14:textId="1BB20D4B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1С:ЗиК: Численность и ФОТ по категориям (Административно-управленческий персонал).</w:t>
            </w:r>
          </w:p>
        </w:tc>
        <w:tc>
          <w:tcPr>
            <w:tcW w:w="3517" w:type="dxa"/>
            <w:noWrap/>
            <w:vAlign w:val="center"/>
            <w:hideMark/>
          </w:tcPr>
          <w:p w14:paraId="625FBA2B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Взять обороты Дебет 26.</w:t>
            </w:r>
          </w:p>
          <w:p w14:paraId="7FE2D0D6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Разделить на выручку и численность Административно-управленческого персонала.</w:t>
            </w:r>
          </w:p>
          <w:p w14:paraId="0DC1948A" w14:textId="0D75EBC6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 Сравнить с планом в тарифной смете.</w:t>
            </w:r>
          </w:p>
        </w:tc>
        <w:tc>
          <w:tcPr>
            <w:tcW w:w="2011" w:type="dxa"/>
            <w:noWrap/>
            <w:vAlign w:val="center"/>
            <w:hideMark/>
          </w:tcPr>
          <w:p w14:paraId="566C20AA" w14:textId="77777777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Эффективность аппарата управления. Обоснование создания Общего центра обслуживания.</w:t>
            </w:r>
          </w:p>
        </w:tc>
        <w:tc>
          <w:tcPr>
            <w:tcW w:w="5662" w:type="dxa"/>
            <w:noWrap/>
            <w:vAlign w:val="center"/>
            <w:hideMark/>
          </w:tcPr>
          <w:p w14:paraId="0D2DF762" w14:textId="44F3344B" w:rsidR="0084572A" w:rsidRPr="0084572A" w:rsidRDefault="0084572A" w:rsidP="008457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4572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Штат: «Коэффициент надстройки 0.45 при норме 0.2. Сократить штат».</w:t>
            </w:r>
          </w:p>
        </w:tc>
      </w:tr>
    </w:tbl>
    <w:p w14:paraId="7D017F99" w14:textId="77777777" w:rsidR="0084572A" w:rsidRPr="0084572A" w:rsidRDefault="0084572A">
      <w:pPr>
        <w:rPr>
          <w:rFonts w:ascii="Times New Roman" w:hAnsi="Times New Roman" w:cs="Times New Roman"/>
        </w:rPr>
      </w:pPr>
    </w:p>
    <w:sectPr w:rsidR="0084572A" w:rsidRPr="0084572A" w:rsidSect="001604E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A1780"/>
    <w:multiLevelType w:val="multilevel"/>
    <w:tmpl w:val="81CE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B76B4E"/>
    <w:multiLevelType w:val="multilevel"/>
    <w:tmpl w:val="D51C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C0793"/>
    <w:multiLevelType w:val="multilevel"/>
    <w:tmpl w:val="A058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158105">
    <w:abstractNumId w:val="0"/>
  </w:num>
  <w:num w:numId="2" w16cid:durableId="636105261">
    <w:abstractNumId w:val="2"/>
  </w:num>
  <w:num w:numId="3" w16cid:durableId="980110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A4"/>
    <w:rsid w:val="001417D0"/>
    <w:rsid w:val="001604EA"/>
    <w:rsid w:val="001867EB"/>
    <w:rsid w:val="001A0C52"/>
    <w:rsid w:val="001C3C7A"/>
    <w:rsid w:val="001D4A40"/>
    <w:rsid w:val="002B56D5"/>
    <w:rsid w:val="004532E7"/>
    <w:rsid w:val="00467ABB"/>
    <w:rsid w:val="004D27E5"/>
    <w:rsid w:val="00520031"/>
    <w:rsid w:val="005579C2"/>
    <w:rsid w:val="005B1A70"/>
    <w:rsid w:val="00606D9C"/>
    <w:rsid w:val="00614DE5"/>
    <w:rsid w:val="006578A4"/>
    <w:rsid w:val="007335FA"/>
    <w:rsid w:val="0084572A"/>
    <w:rsid w:val="008569E5"/>
    <w:rsid w:val="00876475"/>
    <w:rsid w:val="008C6BE4"/>
    <w:rsid w:val="008F2DC8"/>
    <w:rsid w:val="009351D0"/>
    <w:rsid w:val="009C0768"/>
    <w:rsid w:val="00AF6039"/>
    <w:rsid w:val="00B16846"/>
    <w:rsid w:val="00BA11F7"/>
    <w:rsid w:val="00CA3371"/>
    <w:rsid w:val="00CD0EA9"/>
    <w:rsid w:val="00CD18A9"/>
    <w:rsid w:val="00CE5E2E"/>
    <w:rsid w:val="00D9525F"/>
    <w:rsid w:val="00FA42B6"/>
    <w:rsid w:val="00FF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E5F7C"/>
  <w15:chartTrackingRefBased/>
  <w15:docId w15:val="{10CD5182-D3AF-485C-BD3D-9FA8977EA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7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7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7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7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78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78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78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78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78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78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7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7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7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7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78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78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78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7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78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7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</Pages>
  <Words>3167</Words>
  <Characters>18056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Бурков Сергей</dc:creator>
  <cp:keywords/>
  <dc:description/>
  <cp:lastModifiedBy>Бурков Сергей</cp:lastModifiedBy>
  <cp:revision>25</cp:revision>
  <dcterms:created xsi:type="dcterms:W3CDTF">2026-07-16T15:18:00Z</dcterms:created>
  <dcterms:modified xsi:type="dcterms:W3CDTF">2026-07-16T16:30:00Z</dcterms:modified>
</cp:coreProperties>
</file>