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Итоги аудита</w:t>
      </w:r>
    </w:p>
    <w:p>
      <w:pPr>
        <w:pStyle w:val="Heading2"/>
      </w:pPr>
      <w:r>
        <w:t>brain4sales — источники данных, полезность метрик, финансовое здоровье и риски предприятий</w:t>
      </w:r>
    </w:p>
    <w:p>
      <w:r>
        <w:rPr>
          <w:b w:val="0"/>
        </w:rPr>
        <w:t>Дата среза: 13 сентября 2026 года. Объект проверки: текущая среда проекта, не опубликованная база.</w:t>
      </w:r>
    </w:p>
    <w:p>
      <w:r>
        <w:rPr>
          <w:b w:val="0"/>
        </w:rPr>
        <w:t>Документ сохраняет результаты аудита, изложенного в переписке. Это исторический срез: изменения системы после аудита в выводах не учитываются. Оценки полезности и предложенные веса являются экспертными рекомендациями, а не статистически откалиброванной моделью.</w:t>
      </w:r>
    </w:p>
    <w:p>
      <w:pPr>
        <w:pStyle w:val="Heading1"/>
      </w:pPr>
      <w:r>
        <w:t>Краткое заключение</w:t>
      </w:r>
    </w:p>
    <w:p>
      <w:r>
        <w:rPr>
          <w:b w:val="0"/>
        </w:rPr>
      </w:r>
      <w:r>
        <w:rPr>
          <w:b/>
        </w:rPr>
        <w:t>На предоставленных данных уже можно оценивать отдельные стороны финансового состояния предприятий, выявлять неблагоприятную динамику и рассчитывать условные стресс-сценарии. Но пока нельзя достоверно оценивать вероятность банкротства, предсказывать конкретную дату кассового разрыва или считать бухгалтерскую задолженность подтверждённой просрочкой.</w:t>
      </w:r>
      <w:r>
        <w:rPr>
          <w:b w:val="0"/>
        </w:rPr>
      </w:r>
    </w:p>
    <w:p>
      <w:r>
        <w:rPr>
          <w:b w:val="0"/>
        </w:rPr>
        <w:t>Основная проблема системы — не количество карточек. Это неравномерность источников, недостаточная информация о сроках обязательств и смешение бухгалтерских фактов с управленческими интерпретациями.</w:t>
      </w:r>
    </w:p>
    <w:p>
      <w:r>
        <w:rPr>
          <w:b w:val="0"/>
        </w:rPr>
        <w:t>При этом есть хорошая возможность существенно улучшить систему без новых загрузок: годовая историческая аналитика содержит больше полезных показателей, чем на момент аудита использовали «Основные показатели».</w:t>
      </w:r>
    </w:p>
    <w:p>
      <w:pPr>
        <w:pStyle w:val="Heading1"/>
      </w:pPr>
      <w:r>
        <w:t>1. Что проверено и где проходят границы выводов</w:t>
      </w:r>
    </w:p>
    <w:p>
      <w:r>
        <w:rPr>
          <w:b w:val="0"/>
        </w:rPr>
        <w:t>Проверены:</w:t>
      </w:r>
    </w:p>
    <w:p>
      <w:pPr>
        <w:pStyle w:val="ListBullet"/>
      </w:pPr>
      <w:r>
        <w:rPr>
          <w:b w:val="0"/>
        </w:rPr>
        <w:t>данные текущей базы проекта;</w:t>
      </w:r>
    </w:p>
    <w:p>
      <w:pPr>
        <w:pStyle w:val="ListBullet"/>
      </w:pPr>
      <w:r>
        <w:rPr>
          <w:b w:val="0"/>
        </w:rPr>
        <w:t>исходные файлы предприятий;</w:t>
      </w:r>
    </w:p>
    <w:p>
      <w:pPr>
        <w:pStyle w:val="ListBullet"/>
      </w:pPr>
      <w:r>
        <w:rPr>
          <w:b w:val="0"/>
        </w:rPr>
        <w:t>принятые версии годовой аналитики;</w:t>
      </w:r>
    </w:p>
    <w:p>
      <w:pPr>
        <w:pStyle w:val="ListBullet"/>
      </w:pPr>
      <w:r>
        <w:rPr>
          <w:b w:val="0"/>
        </w:rPr>
        <w:t>формулы десяти карточек ОСВ и десяти годовых карточек;</w:t>
      </w:r>
    </w:p>
    <w:p>
      <w:pPr>
        <w:pStyle w:val="ListBullet"/>
      </w:pPr>
      <w:r>
        <w:rPr>
          <w:b w:val="0"/>
        </w:rPr>
        <w:t>детализации, ограничения и обработка пропусков;</w:t>
      </w:r>
    </w:p>
    <w:p>
      <w:pPr>
        <w:pStyle w:val="ListBullet"/>
      </w:pPr>
      <w:r>
        <w:rPr>
          <w:b w:val="0"/>
        </w:rPr>
        <w:t>используемая методика отдельного рейтинга предприятий;</w:t>
      </w:r>
    </w:p>
    <w:p>
      <w:pPr>
        <w:pStyle w:val="ListBullet"/>
      </w:pPr>
      <w:r>
        <w:rPr>
          <w:b w:val="0"/>
        </w:rPr>
        <w:t>связь показателей с периодным «Анализом ИИ».</w:t>
      </w:r>
    </w:p>
    <w:p>
      <w:r>
        <w:rPr>
          <w:b w:val="0"/>
        </w:rPr>
        <w:t>Срез — 13 сентября 2026 года, текущая среда проекта, не опубликованная база. Данные и настройки при аудите не изменялись.</w:t>
      </w:r>
    </w:p>
    <w:p>
      <w:r>
        <w:rPr>
          <w:b w:val="0"/>
        </w:rPr>
      </w:r>
      <w:r>
        <w:rPr>
          <w:b/>
        </w:rPr>
        <w:t>Важное ограничение:</w:t>
      </w:r>
      <w:r>
        <w:rPr>
          <w:b w:val="0"/>
        </w:rPr>
        <w:t xml:space="preserve"> выполнена инвентаризация источников и проверка реализации, но не повторный полный разбор каждого XLS с бухгалтерской сверкой каждой цифры. Поэтому наличие файла, наличие принятого значения и подтверждённая экономическая достоверность — ниже разделены.</w:t>
      </w:r>
    </w:p>
    <w:p>
      <w:r>
        <w:rPr>
          <w:b w:val="0"/>
        </w:rPr>
        <w:t>Предприятиям не присваивается рейтинг финансового здоровья по одному наличию файлов. Предприятие с меньшим объёмом данных не обязательно хуже финансово — о нём просто меньше известно.</w:t>
      </w:r>
    </w:p>
    <w:p>
      <w:pPr>
        <w:pStyle w:val="Heading1"/>
      </w:pPr>
      <w:r>
        <w:t>2. Источники данных по предприятиям</w:t>
      </w:r>
    </w:p>
    <w:p>
      <w:r>
        <w:rPr>
          <w:b w:val="0"/>
        </w:rPr>
        <w:t>В базе находятся 7 действующих и 7 архивных записей предприятий.</w:t>
      </w:r>
    </w:p>
    <w:p>
      <w:pPr>
        <w:pStyle w:val="Heading2"/>
      </w:pPr>
      <w:r>
        <w:t>2.1. Действующие предприятия</w:t>
      </w:r>
    </w:p>
    <w:p>
      <w:r>
        <w:rPr>
          <w:b w:val="0"/>
        </w:rPr>
        <w:t>Периоды в таблице приведены по метаданным и именам исходных файлов. Число файлов включает повторные загрузки и не равно числу независимых наблюдений.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458"/>
        <w:gridCol w:w="1247"/>
        <w:gridCol w:w="3345"/>
      </w:tblGrid>
      <w:tr>
        <w:trPr>
          <w:cantSplit/>
          <w:tblHeader/>
        </w:trPr>
        <w:tc>
          <w:tcPr>
            <w:tcW w:type="dxa" w:w="1928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Предприятие</w:t>
            </w:r>
          </w:p>
        </w:tc>
        <w:tc>
          <w:tcPr>
            <w:tcW w:type="dxa" w:w="3458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Источники ОСВ</w:t>
            </w:r>
          </w:p>
        </w:tc>
        <w:tc>
          <w:tcPr>
            <w:tcW w:type="dxa" w:w="1247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Принятая годовая история</w:t>
            </w:r>
          </w:p>
        </w:tc>
        <w:tc>
          <w:tcPr>
            <w:tcW w:type="dxa" w:w="3345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Оценка информационной базы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МУП КГХ</w:t>
            </w:r>
          </w:p>
        </w:tc>
        <w:tc>
          <w:tcPr>
            <w:tcW w:type="dxa" w:w="345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48 XLS/XLSX в принятых папках, включая повторы и вспомогательный файл. Основной исторический пакет — январь–июнь 2026; есть более поздние выгрузки</w:t>
            </w:r>
          </w:p>
        </w:tc>
        <w:tc>
          <w:tcPr>
            <w:tcW w:type="dxa" w:w="1247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Нет</w:t>
            </w:r>
          </w:p>
        </w:tc>
        <w:tc>
          <w:tcPr>
            <w:tcW w:type="dxa" w:w="334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Можно анализировать бухгалтерские остатки, обороты и отдельные затраты. Недостаточно истории для оценки устойчивости по годам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МУП «Балашихинские коммунальные системы»</w:t>
            </w:r>
          </w:p>
        </w:tc>
        <w:tc>
          <w:tcPr>
            <w:tcW w:type="dxa" w:w="345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30 файлов, есть дубли и варианты. По части файлов период 01.07–17.08.2026</w:t>
            </w:r>
          </w:p>
        </w:tc>
        <w:tc>
          <w:tcPr>
            <w:tcW w:type="dxa" w:w="1247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2022–2025</w:t>
            </w:r>
          </w:p>
        </w:tc>
        <w:tc>
          <w:tcPr>
            <w:tcW w:type="dxa" w:w="334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Одна из более содержательных баз: годовая устойчивость плюс ограниченный оперативный срез. Но это не непрерывная ежедневная история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АО «Красногорская теплосеть»</w:t>
            </w:r>
          </w:p>
        </w:tc>
        <w:tc>
          <w:tcPr>
            <w:tcW w:type="dxa" w:w="345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17 файлов, в том числе счета денег, задолженности, затрат и финансового результата. По именам файлов 01.07–17.08.2026</w:t>
            </w:r>
          </w:p>
        </w:tc>
        <w:tc>
          <w:tcPr>
            <w:tcW w:type="dxa" w:w="1247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2022–2025</w:t>
            </w:r>
          </w:p>
        </w:tc>
        <w:tc>
          <w:tcPr>
            <w:tcW w:type="dxa" w:w="334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Подходит для сочетания годовой диагностики и оперативного бухгалтерского контроля. Метаданные загрузки не отражают фактический состав исходников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МП «ЛП КТВС»</w:t>
            </w:r>
          </w:p>
        </w:tc>
        <w:tc>
          <w:tcPr>
            <w:tcW w:type="dxa" w:w="345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10 файлов: 20, 26, 50, 51, 60, 62, 71, 76, 90, 91. Период 01.07–17.08.2026</w:t>
            </w:r>
          </w:p>
        </w:tc>
        <w:tc>
          <w:tcPr>
            <w:tcW w:type="dxa" w:w="1247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2022–2025</w:t>
            </w:r>
          </w:p>
        </w:tc>
        <w:tc>
          <w:tcPr>
            <w:tcW w:type="dxa" w:w="334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Годовая аналитика содержательна, но оперативный набор уже: в проверенном списке отдельных файлов нет 66/67, 68/69/70, 08. Это не доказывает отсутствие соответствующих обязательств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МУП «Видновское ПТО ГХ»</w:t>
            </w:r>
          </w:p>
        </w:tc>
        <w:tc>
          <w:tcPr>
            <w:tcW w:type="dxa" w:w="345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16 файлов: деньги, задолженность, затраты, вложения и другие счета. По именам файлов 01.01–03.09.2026</w:t>
            </w:r>
          </w:p>
        </w:tc>
        <w:tc>
          <w:tcPr>
            <w:tcW w:type="dxa" w:w="1247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2022–2025</w:t>
            </w:r>
          </w:p>
        </w:tc>
        <w:tc>
          <w:tcPr>
            <w:tcW w:type="dxa" w:w="334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Наиболее поздняя явно обозначенная граница ОСВ среди рассмотренных наборов. Хорошая основа для годовой и накопленной оперативной диагностики, но сентябрь неполный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АО «НПТО ЖКХ»</w:t>
            </w:r>
          </w:p>
        </w:tc>
        <w:tc>
          <w:tcPr>
            <w:tcW w:type="dxa" w:w="345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32 файла в двух пакетах, повторы. Счета денег, задолженности, кредитов, налогов, зарплаты и результата. 01.07–17.08.2026</w:t>
            </w:r>
          </w:p>
        </w:tc>
        <w:tc>
          <w:tcPr>
            <w:tcW w:type="dxa" w:w="1247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Нет</w:t>
            </w:r>
          </w:p>
        </w:tc>
        <w:tc>
          <w:tcPr>
            <w:tcW w:type="dxa" w:w="334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Достаточно широкий бухгалтерский срез, но нет принятой годовой истории для оценки долгосрочной устойчивости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ШПТО ГХ</w:t>
            </w:r>
          </w:p>
        </w:tc>
        <w:tc>
          <w:tcPr>
            <w:tcW w:type="dxa" w:w="345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28 файлов с повторами. Основной период — первое полугодие 2026</w:t>
            </w:r>
          </w:p>
        </w:tc>
        <w:tc>
          <w:tcPr>
            <w:tcW w:type="dxa" w:w="1247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Нет</w:t>
            </w:r>
          </w:p>
        </w:tc>
        <w:tc>
          <w:tcPr>
            <w:tcW w:type="dxa" w:w="334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Возможен анализ структуры оборотов и остатков. Ограничены актуальность и оценка многолетних тенденций</w:t>
            </w:r>
          </w:p>
        </w:tc>
      </w:tr>
    </w:tbl>
    <w:p/>
    <w:p>
      <w:pPr>
        <w:pStyle w:val="Heading3"/>
      </w:pPr>
      <w:r>
        <w:t>Что это означает по существу</w:t>
      </w:r>
    </w:p>
    <w:p>
      <w:r>
        <w:rPr>
          <w:b w:val="0"/>
        </w:rPr>
        <w:t>Для Балашихи, Красногорской теплосети, ЛП КТВС и Видновского ПТО ГХ можно строить более содержательную диагностику:</w:t>
      </w:r>
    </w:p>
    <w:p>
      <w:pPr>
        <w:pStyle w:val="ListBullet"/>
      </w:pPr>
      <w:r>
        <w:rPr>
          <w:b w:val="0"/>
        </w:rPr>
        <w:t>динамика выручки и прибыли;</w:t>
      </w:r>
    </w:p>
    <w:p>
      <w:pPr>
        <w:pStyle w:val="ListBullet"/>
      </w:pPr>
      <w:r>
        <w:rPr>
          <w:b w:val="0"/>
        </w:rPr>
        <w:t>изменение капитала;</w:t>
      </w:r>
    </w:p>
    <w:p>
      <w:pPr>
        <w:pStyle w:val="ListBullet"/>
      </w:pPr>
      <w:r>
        <w:rPr>
          <w:b w:val="0"/>
        </w:rPr>
        <w:t>структура активов и обязательств;</w:t>
      </w:r>
    </w:p>
    <w:p>
      <w:pPr>
        <w:pStyle w:val="ListBullet"/>
      </w:pPr>
      <w:r>
        <w:rPr>
          <w:b w:val="0"/>
        </w:rPr>
        <w:t>ликвидность;</w:t>
      </w:r>
    </w:p>
    <w:p>
      <w:pPr>
        <w:pStyle w:val="ListBullet"/>
      </w:pPr>
      <w:r>
        <w:rPr>
          <w:b w:val="0"/>
        </w:rPr>
        <w:t>долговая нагрузка в пределах подтверждённых данных;</w:t>
      </w:r>
    </w:p>
    <w:p>
      <w:pPr>
        <w:pStyle w:val="ListBullet"/>
      </w:pPr>
      <w:r>
        <w:rPr>
          <w:b w:val="0"/>
        </w:rPr>
        <w:t>сравнение нескольких лет.</w:t>
      </w:r>
    </w:p>
    <w:p>
      <w:r>
        <w:rPr>
          <w:b w:val="0"/>
        </w:rPr>
        <w:t>Для МУП КГХ, НПТО ЖКХ и ШПТО ГХ сейчас надёжнее говорить об анализе конкретного бухгалтерского среза, а не о полной оценке устойчивости предприятия.</w:t>
      </w:r>
    </w:p>
    <w:p>
      <w:pPr>
        <w:pStyle w:val="Heading2"/>
      </w:pPr>
      <w:r>
        <w:t>2.2. Существенные общие ограничения</w:t>
      </w:r>
    </w:p>
    <w:p>
      <w:pPr>
        <w:pStyle w:val="Heading3"/>
      </w:pPr>
      <w:r>
        <w:t>Нет суточного источника в базе</w:t>
      </w:r>
    </w:p>
    <w:p>
      <w:r>
        <w:rPr>
          <w:b w:val="0"/>
        </w:rPr>
        <w:t>В проверенной базе: 0 суточных записей и 0 настроенных каналов 1С.</w:t>
      </w:r>
    </w:p>
    <w:p>
      <w:r>
        <w:rPr>
          <w:b w:val="0"/>
        </w:rPr>
        <w:t>Следовательно, наличие в интерфейсе выбора дня не означает, что для каждого дня существует отдельное достоверное наблюдение.</w:t>
      </w:r>
    </w:p>
    <w:p>
      <w:r>
        <w:rPr>
          <w:b w:val="0"/>
        </w:rPr>
        <w:t>Пакет ОСВ за полтора месяца может подтверждать оборот за этот интервал и остаток на его границе, но не восстанавливает автоматически движение денег внутри каждого дня.</w:t>
      </w:r>
    </w:p>
    <w:p>
      <w:pPr>
        <w:pStyle w:val="Heading3"/>
      </w:pPr>
      <w:r>
        <w:t>Дата загрузки не равна дате данных</w:t>
      </w:r>
    </w:p>
    <w:p>
      <w:r>
        <w:rPr>
          <w:b w:val="0"/>
        </w:rPr>
        <w:t>Файл, загруженный в сентябре, может содержать состояние на июнь или август.</w:t>
      </w:r>
    </w:p>
    <w:p>
      <w:r>
        <w:rPr>
          <w:b w:val="0"/>
        </w:rPr>
        <w:t>Особенно показателен пример Видновского ПТО ГХ: подпись «январь–сентябрь» по исходникам означает данные по 3 сентября, а не завершённый сентябрь.</w:t>
      </w:r>
    </w:p>
    <w:p>
      <w:r>
        <w:rPr>
          <w:b w:val="0"/>
        </w:rPr>
      </w:r>
      <w:r>
        <w:rPr>
          <w:b/>
        </w:rPr>
        <w:t>В системе нужно крупно показывать фактическую дату состояния, а не только дату загрузки.</w:t>
      </w:r>
      <w:r>
        <w:rPr>
          <w:b w:val="0"/>
        </w:rPr>
      </w:r>
    </w:p>
    <w:p>
      <w:pPr>
        <w:pStyle w:val="Heading3"/>
      </w:pPr>
      <w:r>
        <w:t>Метаданные не всегда отражают реальные исходники</w:t>
      </w:r>
    </w:p>
    <w:p>
      <w:r>
        <w:rPr>
          <w:b w:val="0"/>
        </w:rPr>
        <w:t>У Красногорской теплосети, ЛП КТВС и Видновского ПТО ГХ список счетов в метаданных загрузки пуст, хотя исходные ОСВ-файлы существуют.</w:t>
      </w:r>
    </w:p>
    <w:p>
      <w:r>
        <w:rPr>
          <w:b w:val="0"/>
        </w:rPr>
        <w:t>Это означает:</w:t>
      </w:r>
    </w:p>
    <w:p>
      <w:pPr>
        <w:pStyle w:val="ListBullet"/>
      </w:pPr>
      <w:r>
        <w:rPr>
          <w:b w:val="0"/>
        </w:rPr>
        <w:t>нельзя считать пустой список счетов доказательством отсутствия данных;</w:t>
      </w:r>
    </w:p>
    <w:p>
      <w:pPr>
        <w:pStyle w:val="ListBullet"/>
      </w:pPr>
      <w:r>
        <w:rPr>
          <w:b w:val="0"/>
        </w:rPr>
        <w:t>нельзя считать готовый HTML-отчёт доказательством полноты текущего расчёта;</w:t>
      </w:r>
    </w:p>
    <w:p>
      <w:pPr>
        <w:pStyle w:val="ListBullet"/>
      </w:pPr>
      <w:r>
        <w:rPr>
          <w:b w:val="0"/>
        </w:rPr>
        <w:t>полноту нужно определять по реально прочитанным источникам.</w:t>
      </w:r>
    </w:p>
    <w:p>
      <w:pPr>
        <w:pStyle w:val="Heading3"/>
      </w:pPr>
      <w:r>
        <w:t>Принятые годовые данные значительно богаче карточек</w:t>
      </w:r>
    </w:p>
    <w:p>
      <w:r>
        <w:rPr>
          <w:b w:val="0"/>
        </w:rPr>
        <w:t>У четырёх предприятий есть история за 2022–2025 годы. В принятых годовых источниках обнаружены не только текущие карточки, но и:</w:t>
      </w:r>
    </w:p>
    <w:p>
      <w:pPr>
        <w:pStyle w:val="ListBullet"/>
      </w:pPr>
      <w:r>
        <w:rPr>
          <w:b w:val="0"/>
        </w:rPr>
        <w:t>оборотные и внеоборотные активы;</w:t>
      </w:r>
    </w:p>
    <w:p>
      <w:pPr>
        <w:pStyle w:val="ListBullet"/>
      </w:pPr>
      <w:r>
        <w:rPr>
          <w:b w:val="0"/>
        </w:rPr>
        <w:t>краткосрочные и долгосрочные обязательства;</w:t>
      </w:r>
    </w:p>
    <w:p>
      <w:pPr>
        <w:pStyle w:val="ListBullet"/>
      </w:pPr>
      <w:r>
        <w:rPr>
          <w:b w:val="0"/>
        </w:rPr>
        <w:t>заёмные средства;</w:t>
      </w:r>
    </w:p>
    <w:p>
      <w:pPr>
        <w:pStyle w:val="ListBullet"/>
      </w:pPr>
      <w:r>
        <w:rPr>
          <w:b w:val="0"/>
        </w:rPr>
        <w:t>проценты;</w:t>
      </w:r>
    </w:p>
    <w:p>
      <w:pPr>
        <w:pStyle w:val="ListBullet"/>
      </w:pPr>
      <w:r>
        <w:rPr>
          <w:b w:val="0"/>
        </w:rPr>
        <w:t>абсолютная и быстрая ликвидность;</w:t>
      </w:r>
    </w:p>
    <w:p>
      <w:pPr>
        <w:pStyle w:val="ListBullet"/>
      </w:pPr>
      <w:r>
        <w:rPr>
          <w:b w:val="0"/>
        </w:rPr>
        <w:t>показатели финансовой устойчивости;</w:t>
      </w:r>
    </w:p>
    <w:p>
      <w:pPr>
        <w:pStyle w:val="ListBullet"/>
      </w:pPr>
      <w:r>
        <w:rPr>
          <w:b w:val="0"/>
        </w:rPr>
        <w:t>различные виды рентабельности;</w:t>
      </w:r>
    </w:p>
    <w:p>
      <w:pPr>
        <w:pStyle w:val="ListBullet"/>
      </w:pPr>
      <w:r>
        <w:rPr>
          <w:b w:val="0"/>
        </w:rPr>
        <w:t>показатели оборотного капитала и оборачиваемости.</w:t>
      </w:r>
    </w:p>
    <w:p>
      <w:r>
        <w:rPr>
          <w:b w:val="0"/>
        </w:rPr>
        <w:t>Значительная часть этой информации на момент аудита не использовалась на главном экране.</w:t>
      </w:r>
    </w:p>
    <w:p>
      <w:r>
        <w:rPr>
          <w:b w:val="0"/>
        </w:rPr>
        <w:t>Число доступных числовых строк в отдельных годовых наборах составляет примерно 77–89% от сохранённых строк, но это не процент полноты десяти карточек: в знаменателе находятся и другие аналитические строки.</w:t>
      </w:r>
    </w:p>
    <w:p>
      <w:pPr>
        <w:pStyle w:val="Heading2"/>
      </w:pPr>
      <w:r>
        <w:t>2.3. Другие источники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721"/>
        <w:gridCol w:w="2721"/>
        <w:gridCol w:w="2835"/>
      </w:tblGrid>
      <w:tr>
        <w:trPr>
          <w:cantSplit/>
          <w:tblHeader/>
        </w:trPr>
        <w:tc>
          <w:tcPr>
            <w:tcW w:type="dxa" w:w="1701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2721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Что фактически есть</w:t>
            </w:r>
          </w:p>
        </w:tc>
        <w:tc>
          <w:tcPr>
            <w:tcW w:type="dxa" w:w="2721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Для чего полезен</w:t>
            </w:r>
          </w:p>
        </w:tc>
        <w:tc>
          <w:tcPr>
            <w:tcW w:type="dxa" w:w="2835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Чего не подтверждает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DaData</w:t>
            </w:r>
          </w:p>
        </w:tc>
        <w:tc>
          <w:tcPr>
            <w:tcW w:type="dxa" w:w="272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 одному снимку у всех семи действующих предприятий</w:t>
            </w:r>
          </w:p>
        </w:tc>
        <w:tc>
          <w:tcPr>
            <w:tcW w:type="dxa" w:w="272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Идентификация, реквизиты, проверка юридического контекста</w:t>
            </w:r>
          </w:p>
        </w:tc>
        <w:tc>
          <w:tcPr>
            <w:tcW w:type="dxa" w:w="283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Платёжеспособность, актуальное движение денег, способность погасить долг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Модуль документов</w:t>
            </w:r>
          </w:p>
        </w:tc>
        <w:tc>
          <w:tcPr>
            <w:tcW w:type="dxa" w:w="272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Два обработанных пакета по 24 файла</w:t>
            </w:r>
          </w:p>
        </w:tc>
        <w:tc>
          <w:tcPr>
            <w:tcW w:type="dxa" w:w="272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Потенциально — подтверждение обязательств и условий</w:t>
            </w:r>
          </w:p>
        </w:tc>
        <w:tc>
          <w:tcPr>
            <w:tcW w:type="dxa" w:w="283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В текущей структуре пакеты нельзя надёжно отнести к каждому предприятию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Почтовая загрузка</w:t>
            </w:r>
          </w:p>
        </w:tc>
        <w:tc>
          <w:tcPr>
            <w:tcW w:type="dxa" w:w="272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Встречается в истории загрузок</w:t>
            </w:r>
          </w:p>
        </w:tc>
        <w:tc>
          <w:tcPr>
            <w:tcW w:type="dxa" w:w="272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Доставка файлов</w:t>
            </w:r>
          </w:p>
        </w:tc>
        <w:tc>
          <w:tcPr>
            <w:tcW w:type="dxa" w:w="283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Полноту, отсутствие дублей и корректность финансового содержания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Исторические импорты</w:t>
            </w:r>
          </w:p>
        </w:tc>
        <w:tc>
          <w:tcPr>
            <w:tcW w:type="dxa" w:w="272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Есть принятые версии, а также многочисленные предпросмотры и другие статусы</w:t>
            </w:r>
          </w:p>
        </w:tc>
        <w:tc>
          <w:tcPr>
            <w:tcW w:type="dxa" w:w="272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Многолетний анализ после принятия</w:t>
            </w:r>
          </w:p>
        </w:tc>
        <w:tc>
          <w:tcPr>
            <w:tcW w:type="dxa" w:w="283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Непринятый предпросмотр не должен участвовать в расчёте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1С</w:t>
            </w:r>
          </w:p>
        </w:tc>
        <w:tc>
          <w:tcPr>
            <w:tcW w:type="dxa" w:w="272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Каналов в проверенной базе нет</w:t>
            </w:r>
          </w:p>
        </w:tc>
        <w:tc>
          <w:tcPr>
            <w:tcW w:type="dxa" w:w="272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Пока только потенциальный источник регулярного обмена</w:t>
            </w:r>
          </w:p>
        </w:tc>
        <w:tc>
          <w:tcPr>
            <w:tcW w:type="dxa" w:w="2835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Нельзя считать регулярный автоматический обмен действующим</w:t>
            </w:r>
          </w:p>
        </w:tc>
      </w:tr>
    </w:tbl>
    <w:p/>
    <w:p>
      <w:pPr>
        <w:pStyle w:val="Heading2"/>
      </w:pPr>
      <w:r>
        <w:t>2.4. Архивные записи</w:t>
      </w:r>
    </w:p>
    <w:p>
      <w:pPr>
        <w:pStyle w:val="ListBullet"/>
      </w:pPr>
      <w:r>
        <w:rPr>
          <w:b w:val="0"/>
        </w:rPr>
        <w:t>У Дмитровского, Солнечногорского и Талдомского ЖКХ финансовых загрузок в проверенных источниках нет; есть справочные снимки.</w:t>
      </w:r>
    </w:p>
    <w:p>
      <w:pPr>
        <w:pStyle w:val="ListBullet"/>
      </w:pPr>
      <w:r>
        <w:rPr>
          <w:b w:val="0"/>
        </w:rPr>
        <w:t>Есть четыре архивные записи «Водоканал», г.о. Кашира с неодинаковым составом данных: от отсутствия загрузок до пакетов ОСВ за 2025 год.</w:t>
      </w:r>
    </w:p>
    <w:p>
      <w:r>
        <w:rPr>
          <w:b w:val="0"/>
        </w:rPr>
        <w:t>Их нельзя автоматически объединять или считать четырьмя независимыми предприятиями при построении статистики риска.</w:t>
      </w:r>
    </w:p>
    <w:p>
      <w:pPr>
        <w:pStyle w:val="Heading1"/>
      </w:pPr>
      <w:r>
        <w:t>3. Рейтинг полезности текущих метрик ОСВ</w:t>
      </w:r>
    </w:p>
    <w:p>
      <w:r>
        <w:rPr>
          <w:b w:val="0"/>
        </w:rPr>
        <w:t>Оценка ниже — экспертная оценка полезности для управления здоровьем предприятия, а не статистически обученный вес.</w:t>
      </w:r>
    </w:p>
    <w:p>
      <w:pPr>
        <w:pStyle w:val="ListBullet"/>
      </w:pPr>
      <w:r>
        <w:rPr>
          <w:b w:val="0"/>
        </w:rPr>
        <w:t>5/5 — ключевой показатель.</w:t>
      </w:r>
    </w:p>
    <w:p>
      <w:pPr>
        <w:pStyle w:val="ListBullet"/>
      </w:pPr>
      <w:r>
        <w:rPr>
          <w:b w:val="0"/>
        </w:rPr>
        <w:t>4/5 — важный, но требует контекста.</w:t>
      </w:r>
    </w:p>
    <w:p>
      <w:pPr>
        <w:pStyle w:val="ListBullet"/>
      </w:pPr>
      <w:r>
        <w:rPr>
          <w:b w:val="0"/>
        </w:rPr>
        <w:t>3/5 — полезная детализация.</w:t>
      </w:r>
    </w:p>
    <w:p>
      <w:pPr>
        <w:pStyle w:val="ListBullet"/>
      </w:pPr>
      <w:r>
        <w:rPr>
          <w:b w:val="0"/>
        </w:rPr>
        <w:t>2/5 — слабый самостоятельный сигнал.</w:t>
      </w:r>
    </w:p>
    <w:p>
      <w:pPr>
        <w:pStyle w:val="ListBullet"/>
      </w:pPr>
      <w:r>
        <w:rPr>
          <w:b w:val="0"/>
        </w:rPr>
        <w:t>1/5 — в текущем виде почти не отвечает на заявленный управленческий вопрос.</w:t>
      </w:r>
    </w:p>
    <w:p>
      <w:r>
        <w:rPr>
          <w:b w:val="0"/>
        </w:rPr>
        <w:t>Важно различать ценность самого показателя и то, насколько текущий источник позволяет его корректно получить.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020"/>
        <w:gridCol w:w="3061"/>
        <w:gridCol w:w="3969"/>
      </w:tblGrid>
      <w:tr>
        <w:trPr>
          <w:cantSplit/>
          <w:tblHeader/>
        </w:trPr>
        <w:tc>
          <w:tcPr>
            <w:tcW w:type="dxa" w:w="1928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1020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Полезность текущей реализации</w:t>
            </w:r>
          </w:p>
        </w:tc>
        <w:tc>
          <w:tcPr>
            <w:tcW w:type="dxa" w:w="3061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Критическая оценка</w:t>
            </w:r>
          </w:p>
        </w:tc>
        <w:tc>
          <w:tcPr>
            <w:tcW w:type="dxa" w:w="3969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Денежные средства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Остаток по доступным счетам — важный факт. Но он не показывает обязательные платежи завтра, ограничения использования денег и полный платёжный резерв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Оставить наверху. Показывать дату, состав счетов, полноту; далее добавить обязательные платежи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Выручка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Показывает масштаб деятельности, но не получение денег. При отсутствии НДС может отображаться брутто, что ухудшает сопоставимость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Оставить. Явно разделить нетто/брутто, добавить динамику и объяснение изменений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Собираемость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1/5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Сейчас полноценная собираемость не рассчитывается. Отношение оборотов 62 не заменяет привязку оплат к начислениям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Убрать из основных результативных карточек до появления необходимых данных; оставить статус подключения источника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Дебиторская задолженность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Важна, но текущая сумма не означает просрочку или возвратность. Охват зависит от 62.01 и сопоставленных аналитик 76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Оставить. Добавить возраст, сроки оплаты, концентрацию и спорность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Кредиторская задолженность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Полезна, но основная сумма по 60.01 не равна всем обязательствам предприятия. Нет календаря погашения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Назвать точнее: «Задолженность поставщикам». Общие обязательства показывать отдельно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Себестоимость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3/5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Сумма сама по себе зависит от размера предприятия и объёма услуг. Важнее отношение к выручке и изменение структуры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Сохранить в детализации; на главном экране предпочтительнее маржа и объяснение затрат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Прибыль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3/5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В текущем ОСВ-расчёте особенно важен уровень результата и полнота источника. Валовая, от продаж, до налога и чистая прибыль не взаимозаменяемы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Разделить уровни прибыли. Не оставлять неоднозначное общее название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Кредиты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3/5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Сальдо 66/67 полезно как бухгалтерская задолженность, но не равно подтверждённому основному долгу по договорам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Показывать бухгалтерский остаток; договорной долг, проценты и сроки — отдельным слоем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Зарплата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3/5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Сальдо 70 важно для контроля расчётов, но не доказывает просрочку. Обороты не равны автоматически ФОТ и фактическим выплатам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Переименовать в «Расчёты с персоналом». Просрочку выводить только по срокам и ведомостям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Капитальные вложения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3/5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Дебетовый оборот 08 отражает формирование вложений, а не денежный CAPEX, выполнение плана или ввод объектов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Назвать «Капвложения по учёту». План, платежи и физическое выполнение — отдельно</w:t>
            </w:r>
          </w:p>
        </w:tc>
      </w:tr>
    </w:tbl>
    <w:p/>
    <w:p>
      <w:pPr>
        <w:pStyle w:val="Heading2"/>
      </w:pPr>
      <w:r>
        <w:t>Главный вывод по ОСВ</w:t>
      </w:r>
    </w:p>
    <w:p>
      <w:r>
        <w:rPr>
          <w:b w:val="0"/>
        </w:rPr>
        <w:t>Почти все карточки полезны как бухгалтерский контроль. Но только по ним невозможно получить полную картину финансового здоровья.</w:t>
      </w:r>
    </w:p>
    <w:p>
      <w:r>
        <w:rPr>
          <w:b w:val="0"/>
        </w:rPr>
        <w:t>Самые опасные подмены:</w:t>
      </w:r>
    </w:p>
    <w:p>
      <w:pPr>
        <w:pStyle w:val="ListBullet"/>
      </w:pPr>
      <w:r>
        <w:rPr>
          <w:b w:val="0"/>
        </w:rPr>
        <w:t>деньги на счёте → «денег хватит»;</w:t>
      </w:r>
    </w:p>
    <w:p>
      <w:pPr>
        <w:pStyle w:val="ListBullet"/>
      </w:pPr>
      <w:r>
        <w:rPr>
          <w:b w:val="0"/>
        </w:rPr>
        <w:t>дебиторская задолженность → «деньги будут получены»;</w:t>
      </w:r>
    </w:p>
    <w:p>
      <w:pPr>
        <w:pStyle w:val="ListBullet"/>
      </w:pPr>
      <w:r>
        <w:rPr>
          <w:b w:val="0"/>
        </w:rPr>
        <w:t>кредиторская задолженность → «просроченные обязательства»;</w:t>
      </w:r>
    </w:p>
    <w:p>
      <w:pPr>
        <w:pStyle w:val="ListBullet"/>
      </w:pPr>
      <w:r>
        <w:rPr>
          <w:b w:val="0"/>
        </w:rPr>
        <w:t>обороты 62 → «собираемость»;</w:t>
      </w:r>
    </w:p>
    <w:p>
      <w:pPr>
        <w:pStyle w:val="ListBullet"/>
      </w:pPr>
      <w:r>
        <w:rPr>
          <w:b w:val="0"/>
        </w:rPr>
        <w:t>обороты 70 → «ФОТ и выплаты»;</w:t>
      </w:r>
    </w:p>
    <w:p>
      <w:pPr>
        <w:pStyle w:val="ListBullet"/>
      </w:pPr>
      <w:r>
        <w:rPr>
          <w:b w:val="0"/>
        </w:rPr>
        <w:t>обороты 08 → «выполненная инвестиционная программа».</w:t>
      </w:r>
    </w:p>
    <w:p>
      <w:pPr>
        <w:pStyle w:val="Heading1"/>
      </w:pPr>
      <w:r>
        <w:t>4. Рейтинг полезности годовых метрик</w:t>
      </w:r>
    </w:p>
    <w:p>
      <w:r>
        <w:rPr>
          <w:b w:val="0"/>
        </w:rPr>
        <w:t>Годовая аналитика лучше отвечает на вопрос «насколько предприятие устойчиво структурно?», но хуже — на вопрос «хватит ли денег в следующую пятницу?».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020"/>
        <w:gridCol w:w="3061"/>
        <w:gridCol w:w="3969"/>
      </w:tblGrid>
      <w:tr>
        <w:trPr>
          <w:cantSplit/>
          <w:tblHeader/>
        </w:trPr>
        <w:tc>
          <w:tcPr>
            <w:tcW w:type="dxa" w:w="1928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1020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Полезность</w:t>
            </w:r>
          </w:p>
        </w:tc>
        <w:tc>
          <w:tcPr>
            <w:tcW w:type="dxa" w:w="3061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Что показывает</w:t>
            </w:r>
          </w:p>
        </w:tc>
        <w:tc>
          <w:tcPr>
            <w:tcW w:type="dxa" w:w="3969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Ограничение и рекомендация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Выручка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Масштаб и динамику деятельности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Рост может быть вызван тарифами или инфляцией, а не улучшением эффективности. Нужны физические объёмы и сопоставимость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Себестоимость продаж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3/5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Расходную базу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Полезнее вместе с выручкой и структурой затрат, чем как отдельная крупная сумма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Чистая прибыль / убыток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Итоговый результат после расходов и налогов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Разовые доходы, субсидии и переоценки могут скрывать слабую основную деятельность. Нужна расшифровка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Рентабельность продаж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Способность основной деятельности создавать результат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Для многолетнего интервала нужен расчёт по суммарным компонентам, а не среднее процентов. Следует показывать и годовую траекторию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Деньги и краткосрочные финансовые вложения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Ликвидный резерв на отчётную дату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Финансовые вложения не всегда эквивалентны свободным деньгам. Желательно разделить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Дебиторская задолженность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Средства, отвлечённые в расчёты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Без возраста, резервов и состава не определяет качество активов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Кредиторская задолженность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Зависимость от кредитования поставщиками и другими кредиторами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Рост может быть как финансированием оборота, так и признаком неплатежей. Нужны сроки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Собственный капитал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Запас покрытия убытков и финансовую устойчивость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Нужны доля в активах, динамика и причины изменений. Отрицательный капитал — серьёзный сигнал, но не готовая вероятность банкротства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Активы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2/5 отдельно, 4/5 в коэффициентах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Размер имущественной базы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Большие активы не гарантируют платёжеспособность. В ЖКХ они могут быть изношенными, неликвидными или требовать больших вложений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Текущая ликвидность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3061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Соотношение оборотных активов и краткосрочных обязательств</w:t>
            </w:r>
          </w:p>
        </w:tc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Может выглядеть благополучно из-за плохой дебиторки и запасов. Нужны быстрая и абсолютная ликвидность</w:t>
            </w:r>
          </w:p>
        </w:tc>
      </w:tr>
    </w:tbl>
    <w:p/>
    <w:p>
      <w:pPr>
        <w:pStyle w:val="Heading2"/>
      </w:pPr>
      <w:r>
        <w:t>Что важно изменить при выборе нескольких лет</w:t>
      </w:r>
    </w:p>
    <w:p>
      <w:r>
        <w:rPr>
          <w:b w:val="0"/>
        </w:rPr>
        <w:t>Суммарная прибыль за четыре года может быть положительной, хотя последний год убыточен.</w:t>
      </w:r>
    </w:p>
    <w:p>
      <w:r>
        <w:rPr>
          <w:b w:val="0"/>
        </w:rPr>
        <w:t>Поэтому для диапазона рекомендуется одновременно показывать:</w:t>
      </w:r>
    </w:p>
    <w:p>
      <w:r>
        <w:rPr>
          <w:b w:val="0"/>
        </w:rPr>
        <w:t>1. Итог за интервал.</w:t>
      </w:r>
    </w:p>
    <w:p>
      <w:r>
        <w:rPr>
          <w:b w:val="0"/>
        </w:rPr>
        <w:t>2. Последний год.</w:t>
      </w:r>
    </w:p>
    <w:p>
      <w:r>
        <w:rPr>
          <w:b w:val="0"/>
        </w:rPr>
        <w:t>3. Динамику по каждому году.</w:t>
      </w:r>
    </w:p>
    <w:p>
      <w:r>
        <w:rPr>
          <w:b w:val="0"/>
        </w:rPr>
        <w:t>4. Число убыточных лет и направление изменений.</w:t>
      </w:r>
    </w:p>
    <w:p>
      <w:r>
        <w:rPr>
          <w:b w:val="0"/>
        </w:rPr>
        <w:t>Это предотвращает ситуацию, когда накопленный результат скрывает недавнее ухудшение.</w:t>
      </w:r>
    </w:p>
    <w:p>
      <w:pPr>
        <w:pStyle w:val="Heading1"/>
      </w:pPr>
      <w:r>
        <w:t>5. Какие дополнительные показатели действительно нужны</w:t>
      </w:r>
    </w:p>
    <w:p>
      <w:pPr>
        <w:pStyle w:val="Heading2"/>
      </w:pPr>
      <w:r>
        <w:t>5.1. В первую очередь — из уже имеющихся годовых данных</w:t>
      </w:r>
    </w:p>
    <w:p>
      <w:r>
        <w:rPr>
          <w:b w:val="0"/>
        </w:rPr>
        <w:t>Наличие исходных строк ещё нужно проверять по каждой формуле, единицам и году, но принципиально новый источник для многих из этих показателей не требуется.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020"/>
        <w:gridCol w:w="6009"/>
      </w:tblGrid>
      <w:tr>
        <w:trPr>
          <w:cantSplit/>
          <w:tblHeader/>
        </w:trPr>
        <w:tc>
          <w:tcPr>
            <w:tcW w:type="dxa" w:w="2948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020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6009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Почему нужен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Коэффициент автономии: капитал / активы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Лучше абсолютной суммы капитала показывает запас устойчивости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Чистый оборотный капитал: оборотные активы − краткосрочные обязательства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Выявляет структурный дефицит краткосрочного финансирования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Быстрая ликвидность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Помогает не переоценивать платёжеспособность из-за запасов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Абсолютная ликвидность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Показывает обеспеченность краткосрочных обязательств наиболее ликвидными активами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Прибыль от продаж и её маржа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Отделяет устойчивость основной деятельности от разовых и прочих доходов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Структура долга: краткосрочный / долгосрочный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Показывает риск необходимости погашения или рефинансирования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Покрытие процентов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 при подтверждённой формуле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Позволяет оценить способность обслуживать финансовые расходы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ROA и динамика отдачи активов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3/5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Полезны для капиталоёмких предприятий, но требуют учёта переоценок и отраслевой специфики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Оборачиваемость дебиторки и обязательств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Полезный структурный сигнал, но не замена фактическому возрасту долга</w:t>
            </w:r>
          </w:p>
        </w:tc>
      </w:tr>
    </w:tbl>
    <w:p/>
    <w:p>
      <w:r>
        <w:rPr>
          <w:b w:val="0"/>
        </w:rPr>
        <w:t>EBITDA и операционный денежный поток как явно подтверждённые отдельные показатели в проверенном годовом наборе не установлены. Их нельзя добавлять простым переименованием прибыли или изменения денег.</w:t>
      </w:r>
    </w:p>
    <w:p>
      <w:pPr>
        <w:pStyle w:val="Heading2"/>
      </w:pPr>
      <w:r>
        <w:t>5.2. Наиболее ценные показатели, для которых нужны новые данные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020"/>
        <w:gridCol w:w="6009"/>
      </w:tblGrid>
      <w:tr>
        <w:trPr>
          <w:cantSplit/>
          <w:tblHeader/>
        </w:trPr>
        <w:tc>
          <w:tcPr>
            <w:tcW w:type="dxa" w:w="2948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020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Полезность</w:t>
            </w:r>
          </w:p>
        </w:tc>
        <w:tc>
          <w:tcPr>
            <w:tcW w:type="dxa" w:w="6009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Необходимые данные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Минимальный остаток денег и кассовый разрыв на 13 недель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Платёжный календарь, ожидаемые поступления, обязательные выплаты, начальный доступный остаток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Просроченная дебиторка и возраст 30/60/90+ дней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Начисления, договорные сроки, распределение оплат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Просроченные обязательства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Сроки и фактические платежи поставщикам, по налогам, зарплате и кредитам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Реальная собираемость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Начисления и оплаты с привязкой к периодам и документам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Операционный денежный поток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Классифицированные денежные операции либо подтверждённая отчётность о движении денег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Покрытие платежей по долгу — DSCR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Денежный поток для обслуживания долга и договорной график процентов и основного долга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Концентрация дебиторки и поставщиков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Контрагенты, суммы, условия и зависимость от ключевых участников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Исполнение инвестиционной программы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План, фактические работы, платежи, ввод объектов и сроки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Тарифный разрыв и зависимость от субсидий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 для ЖКХ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Тарифы, объёмы, необходимая выручка, признанные затраты, начисленные и полученные субсидии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Износ, аварийность и обязательные ремонты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5/5 для полной оценки ЖКХ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Технические паспорта, аварии, ремонтная программа и стоимость обязательных работ</w:t>
            </w:r>
          </w:p>
        </w:tc>
      </w:tr>
    </w:tbl>
    <w:p/>
    <w:p>
      <w:r>
        <w:rPr>
          <w:b w:val="0"/>
        </w:rPr>
        <w:t>Последние два направления принципиальны. Финансово приемлемое предприятие может иметь высокий риск остановки деятельности из-за сетей и оборудования. ОСВ этого не показывает.</w:t>
      </w:r>
    </w:p>
    <w:p>
      <w:pPr>
        <w:pStyle w:val="Heading1"/>
      </w:pPr>
      <w:r>
        <w:t>6. Критическая оценка остальных разделов «Основных показателей»</w:t>
      </w:r>
    </w:p>
    <w:p>
      <w:pPr>
        <w:pStyle w:val="Heading2"/>
      </w:pPr>
      <w:r>
        <w:t>«Аналитика»</w:t>
      </w:r>
    </w:p>
    <w:p>
      <w:r>
        <w:rPr>
          <w:b w:val="0"/>
        </w:rPr>
        <w:t>Сильная сторона — доступ к детализации и источникам.</w:t>
      </w:r>
    </w:p>
    <w:p>
      <w:r>
        <w:rPr>
          <w:b w:val="0"/>
        </w:rPr>
        <w:t>Слабость — абсолютные суммы занимают место, но не всегда отвечают на управленческий вопрос.</w:t>
      </w:r>
    </w:p>
    <w:p>
      <w:r>
        <w:rPr>
          <w:b w:val="0"/>
        </w:rPr>
        <w:t>Предлагается организовать аналитику по вопросам:</w:t>
      </w:r>
    </w:p>
    <w:p>
      <w:pPr>
        <w:pStyle w:val="ListBullet"/>
      </w:pPr>
      <w:r>
        <w:rPr>
          <w:b w:val="0"/>
        </w:rPr>
        <w:t>хватит ли денег;</w:t>
      </w:r>
    </w:p>
    <w:p>
      <w:pPr>
        <w:pStyle w:val="ListBullet"/>
      </w:pPr>
      <w:r>
        <w:rPr>
          <w:b w:val="0"/>
        </w:rPr>
        <w:t>приносит ли деятельность устойчивый результат;</w:t>
      </w:r>
    </w:p>
    <w:p>
      <w:pPr>
        <w:pStyle w:val="ListBullet"/>
      </w:pPr>
      <w:r>
        <w:rPr>
          <w:b w:val="0"/>
        </w:rPr>
        <w:t>кто и когда должен заплатить;</w:t>
      </w:r>
    </w:p>
    <w:p>
      <w:pPr>
        <w:pStyle w:val="ListBullet"/>
      </w:pPr>
      <w:r>
        <w:rPr>
          <w:b w:val="0"/>
        </w:rPr>
        <w:t>кому и когда должны заплатить мы;</w:t>
      </w:r>
    </w:p>
    <w:p>
      <w:pPr>
        <w:pStyle w:val="ListBullet"/>
      </w:pPr>
      <w:r>
        <w:rPr>
          <w:b w:val="0"/>
        </w:rPr>
        <w:t>насколько опасен долг;</w:t>
      </w:r>
    </w:p>
    <w:p>
      <w:pPr>
        <w:pStyle w:val="ListBullet"/>
      </w:pPr>
      <w:r>
        <w:rPr>
          <w:b w:val="0"/>
        </w:rPr>
        <w:t>что ухудшается;</w:t>
      </w:r>
    </w:p>
    <w:p>
      <w:pPr>
        <w:pStyle w:val="ListBullet"/>
      </w:pPr>
      <w:r>
        <w:rPr>
          <w:b w:val="0"/>
        </w:rPr>
        <w:t>какие выводы пока невозможно сделать.</w:t>
      </w:r>
    </w:p>
    <w:p>
      <w:pPr>
        <w:pStyle w:val="Heading2"/>
      </w:pPr>
      <w:r>
        <w:t>«Рекомендации»</w:t>
      </w:r>
    </w:p>
    <w:p>
      <w:r>
        <w:rPr>
          <w:b w:val="0"/>
        </w:rPr>
        <w:t>Рекомендация должна следовать из подтверждённого факта, а не просто из цвета карточки.</w:t>
      </w:r>
    </w:p>
    <w:p>
      <w:r>
        <w:rPr>
          <w:b w:val="0"/>
        </w:rPr>
        <w:t xml:space="preserve">Хороший формат: </w:t>
      </w:r>
      <w:r>
        <w:rPr>
          <w:b/>
        </w:rPr>
        <w:t>факт → риск → рекомендуемое действие → какие данные проверить → ожидаемый эффект.</w:t>
      </w:r>
      <w:r>
        <w:rPr>
          <w:b w:val="0"/>
        </w:rPr>
      </w:r>
    </w:p>
    <w:p>
      <w:r>
        <w:rPr>
          <w:b w:val="0"/>
        </w:rPr>
        <w:t>Например, высокая дебиторка сама по себе не обосновывает «усилить взыскание». Причина может быть в ещё не наступивших сроках оплаты, субсидиях или особенностях расчётов.</w:t>
      </w:r>
    </w:p>
    <w:p>
      <w:r>
        <w:rPr>
          <w:b w:val="0"/>
        </w:rPr>
        <w:t>При отсутствии данных правильная рекомендация — запросить недостающую расшифровку, а не делать финансовый вывод.</w:t>
      </w:r>
    </w:p>
    <w:p>
      <w:pPr>
        <w:pStyle w:val="Heading2"/>
      </w:pPr>
      <w:r>
        <w:t>«Анализ ИИ»</w:t>
      </w:r>
    </w:p>
    <w:p>
      <w:r>
        <w:rPr>
          <w:b w:val="0"/>
        </w:rPr>
        <w:t>Полезен как объяснение фактов и навигация по рискам, но не как самостоятельный источник доказательств.</w:t>
      </w:r>
    </w:p>
    <w:p>
      <w:r>
        <w:rPr>
          <w:b w:val="0"/>
        </w:rPr>
        <w:t>От каждого вывода ИИ следует требовать:</w:t>
      </w:r>
    </w:p>
    <w:p>
      <w:pPr>
        <w:pStyle w:val="ListBullet"/>
      </w:pPr>
      <w:r>
        <w:rPr>
          <w:b w:val="0"/>
        </w:rPr>
        <w:t>ссылку на показатель и период;</w:t>
      </w:r>
    </w:p>
    <w:p>
      <w:pPr>
        <w:pStyle w:val="ListBullet"/>
      </w:pPr>
      <w:r>
        <w:rPr>
          <w:b w:val="0"/>
        </w:rPr>
        <w:t>отделение факта от гипотезы;</w:t>
      </w:r>
    </w:p>
    <w:p>
      <w:pPr>
        <w:pStyle w:val="ListBullet"/>
      </w:pPr>
      <w:r>
        <w:rPr>
          <w:b w:val="0"/>
        </w:rPr>
        <w:t>указание отсутствующих данных;</w:t>
      </w:r>
    </w:p>
    <w:p>
      <w:pPr>
        <w:pStyle w:val="ListBullet"/>
      </w:pPr>
      <w:r>
        <w:rPr>
          <w:b w:val="0"/>
        </w:rPr>
        <w:t>отсутствие числовой вероятности риска без отдельной модели;</w:t>
      </w:r>
    </w:p>
    <w:p>
      <w:pPr>
        <w:pStyle w:val="ListBullet"/>
      </w:pPr>
      <w:r>
        <w:rPr>
          <w:b w:val="0"/>
        </w:rPr>
        <w:t>отсутствие утверждений о просрочке без сроков обязательств.</w:t>
      </w:r>
    </w:p>
    <w:p>
      <w:r>
        <w:rPr>
          <w:b w:val="0"/>
        </w:rPr>
        <w:t>ИИ может хорошо объяснить: «маржа падает, дебиторка растёт».</w:t>
      </w:r>
    </w:p>
    <w:p>
      <w:r>
        <w:rPr>
          <w:b w:val="0"/>
        </w:rPr>
        <w:t>Но из этого не следует доказанный вывод: «через три месяца предприятие не сможет платить».</w:t>
      </w:r>
    </w:p>
    <w:p>
      <w:pPr>
        <w:pStyle w:val="Heading2"/>
      </w:pPr>
      <w:r>
        <w:t>«Данные» и «Качество данных»</w:t>
      </w:r>
    </w:p>
    <w:p>
      <w:r>
        <w:rPr>
          <w:b w:val="0"/>
        </w:rPr>
        <w:t>Это должен быть не вспомогательный раздел, а основание доверия ко всей системе.</w:t>
      </w:r>
    </w:p>
    <w:p>
      <w:r>
        <w:rPr>
          <w:b w:val="0"/>
        </w:rPr>
        <w:t>Нужно отдельно показывать:</w:t>
      </w:r>
    </w:p>
    <w:p>
      <w:r>
        <w:rPr>
          <w:b w:val="0"/>
        </w:rPr>
        <w:t>1. Наличие источника.</w:t>
      </w:r>
    </w:p>
    <w:p>
      <w:r>
        <w:rPr>
          <w:b w:val="0"/>
        </w:rPr>
        <w:t>2. Успешность разбора.</w:t>
      </w:r>
    </w:p>
    <w:p>
      <w:r>
        <w:rPr>
          <w:b w:val="0"/>
        </w:rPr>
        <w:t>3. Полноту периода.</w:t>
      </w:r>
    </w:p>
    <w:p>
      <w:r>
        <w:rPr>
          <w:b w:val="0"/>
        </w:rPr>
        <w:t>4. Полноту счетов и аналитик.</w:t>
      </w:r>
    </w:p>
    <w:p>
      <w:r>
        <w:rPr>
          <w:b w:val="0"/>
        </w:rPr>
        <w:t>5. Бухгалтерскую сверку.</w:t>
      </w:r>
    </w:p>
    <w:p>
      <w:r>
        <w:rPr>
          <w:b w:val="0"/>
        </w:rPr>
        <w:t>6. Актуальность.</w:t>
      </w:r>
    </w:p>
    <w:p>
      <w:r>
        <w:rPr>
          <w:b w:val="0"/>
        </w:rPr>
        <w:t>7. Сопоставимость с предыдущим периодом.</w:t>
      </w:r>
    </w:p>
    <w:p>
      <w:r>
        <w:rPr>
          <w:b w:val="0"/>
        </w:rPr>
        <w:t>«Расчёт доступен» не означает «данные предприятия полностью проверены».</w:t>
      </w:r>
    </w:p>
    <w:p>
      <w:pPr>
        <w:pStyle w:val="Heading1"/>
      </w:pPr>
      <w:r>
        <w:t>7. Что убрать или изменить</w:t>
      </w:r>
    </w:p>
    <w:p>
      <w:pPr>
        <w:pStyle w:val="Heading2"/>
      </w:pPr>
      <w:r>
        <w:t>Убрать с первого экрана</w:t>
      </w:r>
    </w:p>
    <w:p>
      <w:pPr>
        <w:pStyle w:val="ListBullet"/>
      </w:pPr>
      <w:r>
        <w:rPr>
          <w:b w:val="0"/>
        </w:rPr>
        <w:t>«Собираемость» как полноценный KPI до появления расчёта по начислениям и оплатам.</w:t>
      </w:r>
    </w:p>
    <w:p>
      <w:pPr>
        <w:pStyle w:val="ListBullet"/>
      </w:pPr>
      <w:r>
        <w:rPr>
          <w:b w:val="0"/>
        </w:rPr>
        <w:t>«Активы» как самостоятельную большую карточку здоровья — перенести в блок капитала.</w:t>
      </w:r>
    </w:p>
    <w:p>
      <w:pPr>
        <w:pStyle w:val="ListBullet"/>
      </w:pPr>
      <w:r>
        <w:rPr>
          <w:b w:val="0"/>
        </w:rPr>
        <w:t>Дублирующие абсолютные суммы, если они не сопровождаются отношением, динамикой или риском.</w:t>
      </w:r>
    </w:p>
    <w:p>
      <w:pPr>
        <w:pStyle w:val="ListBullet"/>
      </w:pPr>
      <w:r>
        <w:rPr>
          <w:b w:val="0"/>
        </w:rPr>
        <w:t>Необоснованные нормы и прогнозы экономии.</w:t>
      </w:r>
    </w:p>
    <w:p>
      <w:pPr>
        <w:pStyle w:val="ListBullet"/>
      </w:pPr>
      <w:r>
        <w:rPr>
          <w:b w:val="0"/>
        </w:rPr>
        <w:t>Процент вероятности банкротства, если это на самом деле экспертная цветовая шкала.</w:t>
      </w:r>
    </w:p>
    <w:p>
      <w:r>
        <w:rPr>
          <w:b w:val="0"/>
        </w:rPr>
        <w:t>Убрать с первого экрана — не удалить из системы. Детализация должна оставаться доступной.</w:t>
      </w:r>
    </w:p>
    <w:p>
      <w:pPr>
        <w:pStyle w:val="Heading2"/>
      </w:pPr>
      <w:r>
        <w:t>Изменить названия</w:t>
      </w:r>
    </w:p>
    <w:p>
      <w:pPr>
        <w:pStyle w:val="ListBullet"/>
      </w:pPr>
      <w:r>
        <w:rPr>
          <w:b w:val="0"/>
        </w:rPr>
        <w:t>«Прибыль» → конкретный уровень результата.</w:t>
      </w:r>
    </w:p>
    <w:p>
      <w:pPr>
        <w:pStyle w:val="ListBullet"/>
      </w:pPr>
      <w:r>
        <w:rPr>
          <w:b w:val="0"/>
        </w:rPr>
        <w:t>«Кредиторская задолженность» по 60.01 → «Задолженность поставщикам».</w:t>
      </w:r>
    </w:p>
    <w:p>
      <w:pPr>
        <w:pStyle w:val="ListBullet"/>
      </w:pPr>
      <w:r>
        <w:rPr>
          <w:b w:val="0"/>
        </w:rPr>
        <w:t>«Зарплата» → «Расчёты с персоналом по ОСВ».</w:t>
      </w:r>
    </w:p>
    <w:p>
      <w:pPr>
        <w:pStyle w:val="ListBullet"/>
      </w:pPr>
      <w:r>
        <w:rPr>
          <w:b w:val="0"/>
        </w:rPr>
        <w:t>«Кредиты» → «Бухгалтерская задолженность по 66/67», пока нет договорного регистра.</w:t>
      </w:r>
    </w:p>
    <w:p>
      <w:pPr>
        <w:pStyle w:val="ListBullet"/>
      </w:pPr>
      <w:r>
        <w:rPr>
          <w:b w:val="0"/>
        </w:rPr>
        <w:t>«Капитальные вложения» → «Капвложения по учёту», отдельно от денежных расходов и выполнения плана.</w:t>
      </w:r>
    </w:p>
    <w:p>
      <w:pPr>
        <w:pStyle w:val="ListBullet"/>
      </w:pPr>
      <w:r>
        <w:rPr>
          <w:b w:val="0"/>
        </w:rPr>
        <w:t>«Подтверждённый показатель» → более точное обозначение: «Рассчитан по загруженным источникам», если первичная документация не проверялась.</w:t>
      </w:r>
    </w:p>
    <w:p>
      <w:pPr>
        <w:pStyle w:val="Heading1"/>
      </w:pPr>
      <w:r>
        <w:t>8. Предлагаемая система оценки здоровья предприятия</w:t>
      </w:r>
    </w:p>
    <w:p>
      <w:r>
        <w:rPr>
          <w:b w:val="0"/>
        </w:rPr>
        <w:t>Предлагается не один непрозрачный рейтинг, а четыре отдельных слоя.</w:t>
      </w:r>
    </w:p>
    <w:p>
      <w:pPr>
        <w:pStyle w:val="Heading2"/>
      </w:pPr>
      <w:r>
        <w:t>Слой 1. Достоверность и актуальность данных</w:t>
      </w:r>
    </w:p>
    <w:p>
      <w:r>
        <w:rPr>
          <w:b w:val="0"/>
        </w:rPr>
        <w:t>Отдельный паспорт:</w:t>
      </w:r>
    </w:p>
    <w:p>
      <w:pPr>
        <w:pStyle w:val="ListBullet"/>
      </w:pPr>
      <w:r>
        <w:rPr>
          <w:b w:val="0"/>
        </w:rPr>
        <w:t>фактический период;</w:t>
      </w:r>
    </w:p>
    <w:p>
      <w:pPr>
        <w:pStyle w:val="ListBullet"/>
      </w:pPr>
      <w:r>
        <w:rPr>
          <w:b w:val="0"/>
        </w:rPr>
        <w:t>источники;</w:t>
      </w:r>
    </w:p>
    <w:p>
      <w:pPr>
        <w:pStyle w:val="ListBullet"/>
      </w:pPr>
      <w:r>
        <w:rPr>
          <w:b w:val="0"/>
        </w:rPr>
        <w:t>доступные и отсутствующие показатели;</w:t>
      </w:r>
    </w:p>
    <w:p>
      <w:pPr>
        <w:pStyle w:val="ListBullet"/>
      </w:pPr>
      <w:r>
        <w:rPr>
          <w:b w:val="0"/>
        </w:rPr>
        <w:t>проверки;</w:t>
      </w:r>
    </w:p>
    <w:p>
      <w:pPr>
        <w:pStyle w:val="ListBullet"/>
      </w:pPr>
      <w:r>
        <w:rPr>
          <w:b w:val="0"/>
        </w:rPr>
        <w:t>ограничения.</w:t>
      </w:r>
    </w:p>
    <w:p>
      <w:r>
        <w:rPr>
          <w:b w:val="0"/>
        </w:rPr>
        <w:t>Плохое качество данных не равно плохому финансовому здоровью. Это отдельная характеристика.</w:t>
      </w:r>
    </w:p>
    <w:p>
      <w:pPr>
        <w:pStyle w:val="Heading2"/>
      </w:pPr>
      <w:r>
        <w:t>Слой 2. Финансовое здоровье по направлениям</w:t>
      </w:r>
    </w:p>
    <w:p>
      <w:r>
        <w:rPr>
          <w:b w:val="0"/>
        </w:rPr>
        <w:t>Предварительная система весов: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020"/>
        <w:gridCol w:w="6009"/>
      </w:tblGrid>
      <w:tr>
        <w:trPr>
          <w:cantSplit/>
          <w:tblHeader/>
        </w:trPr>
        <w:tc>
          <w:tcPr>
            <w:tcW w:type="dxa" w:w="2948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Направление</w:t>
            </w:r>
          </w:p>
        </w:tc>
        <w:tc>
          <w:tcPr>
            <w:tcW w:type="dxa" w:w="1020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6009"/>
            <w:shd w:fill="174A6E"/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7"/>
              </w:rPr>
              <w:t>Основные вопросы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Ликвидность и ближайшие платежи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Есть ли деньги на обязательные выплаты? Есть ли кассовый разрыв?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Прибыльность и денежный результат деятельности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Зарабатывает ли основная деятельность? Превращается ли прибыль в деньги?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Долг и способность его обслуживать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Каковы сроки, проценты, график и запас покрытия платежей?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Качество дебиторки и оборотного капитала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Насколько активы реальны и быстро превращаются в деньги?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Капитал и структурная устойчивость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Есть ли запас покрытия убытков? Как финансируются активы?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Динамика и устойчивость к ухудшению условий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Ухудшается ли состояние? Что происходит в стресс-сценариях?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Всего</w:t>
            </w:r>
          </w:p>
        </w:tc>
        <w:tc>
          <w:tcPr>
            <w:tcW w:type="dxa" w:w="1020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6009"/>
          </w:tcPr>
          <w:p>
            <w:pPr>
              <w:spacing w:after="80" w:before="80" w:line="252" w:lineRule="auto"/>
            </w:pPr>
            <w:r>
              <w:rPr>
                <w:b w:val="0"/>
                <w:sz w:val="17"/>
              </w:rPr>
            </w:r>
          </w:p>
        </w:tc>
      </w:tr>
    </w:tbl>
    <w:p/>
    <w:p>
      <w:r>
        <w:rPr>
          <w:b w:val="0"/>
        </w:rPr>
        <w:t>Это предложенные экспертные веса, не доказанная прогнозная модель. Их нужно согласовать с целью управления и затем проверять на фактических результатах.</w:t>
      </w:r>
    </w:p>
    <w:p>
      <w:r>
        <w:rPr>
          <w:b w:val="0"/>
        </w:rPr>
        <w:t>Для ЖКХ рядом должен быть отдельный блок технических и регуляторных рисков. Не следует растворять аварийность или критическое недофинансирование ремонта в среднем финансовом балле.</w:t>
      </w:r>
    </w:p>
    <w:p>
      <w:pPr>
        <w:pStyle w:val="Heading3"/>
      </w:pPr>
      <w:r>
        <w:t>Правила, без которых рейтинг будет вводить в заблуждение</w:t>
      </w:r>
    </w:p>
    <w:p>
      <w:pPr>
        <w:pStyle w:val="ListBullet"/>
      </w:pPr>
      <w:r>
        <w:rPr>
          <w:b w:val="0"/>
        </w:rPr>
        <w:t>Не компенсировать отсутствие сведений о долге хорошей выручкой.</w:t>
      </w:r>
    </w:p>
    <w:p>
      <w:pPr>
        <w:pStyle w:val="ListBullet"/>
      </w:pPr>
      <w:r>
        <w:rPr>
          <w:b w:val="0"/>
        </w:rPr>
        <w:t>Не повышать итог автоматически из-за выпадения неудобных показателей.</w:t>
      </w:r>
    </w:p>
    <w:p>
      <w:pPr>
        <w:pStyle w:val="ListBullet"/>
      </w:pPr>
      <w:r>
        <w:rPr>
          <w:b w:val="0"/>
        </w:rPr>
        <w:t>Показывать охват каждого направления.</w:t>
      </w:r>
    </w:p>
    <w:p>
      <w:pPr>
        <w:pStyle w:val="ListBullet"/>
      </w:pPr>
      <w:r>
        <w:rPr>
          <w:b w:val="0"/>
        </w:rPr>
        <w:t>При отсутствии критического блока — не выдавать полный итоговый рейтинг.</w:t>
      </w:r>
    </w:p>
    <w:p>
      <w:pPr>
        <w:pStyle w:val="ListBullet"/>
      </w:pPr>
      <w:r>
        <w:rPr>
          <w:b w:val="0"/>
        </w:rPr>
        <w:t>Подтверждённые критические события показывать отдельно: средний балл не должен их скрывать.</w:t>
      </w:r>
    </w:p>
    <w:p>
      <w:pPr>
        <w:pStyle w:val="ListBullet"/>
      </w:pPr>
      <w:r>
        <w:rPr>
          <w:b w:val="0"/>
        </w:rPr>
        <w:t>Сравнивать предприятия на одинаковые даты и по сопоставимому составу данных.</w:t>
      </w:r>
    </w:p>
    <w:p>
      <w:pPr>
        <w:pStyle w:val="ListBullet"/>
      </w:pPr>
      <w:r>
        <w:rPr>
          <w:b w:val="0"/>
        </w:rPr>
        <w:t>Не учитывать одну проблему многократно через сильно похожие коэффициенты.</w:t>
      </w:r>
    </w:p>
    <w:p>
      <w:pPr>
        <w:pStyle w:val="Heading2"/>
      </w:pPr>
      <w:r>
        <w:t>Слой 3. Реестр рисков</w:t>
      </w:r>
    </w:p>
    <w:p>
      <w:r>
        <w:rPr>
          <w:b w:val="0"/>
        </w:rPr>
        <w:t>Каждый риск должен иметь:</w:t>
      </w:r>
    </w:p>
    <w:p>
      <w:pPr>
        <w:pStyle w:val="ListBullet"/>
      </w:pPr>
      <w:r>
        <w:rPr>
          <w:b w:val="0"/>
        </w:rPr>
        <w:t>тип;</w:t>
      </w:r>
    </w:p>
    <w:p>
      <w:pPr>
        <w:pStyle w:val="ListBullet"/>
      </w:pPr>
      <w:r>
        <w:rPr>
          <w:b w:val="0"/>
        </w:rPr>
        <w:t>подтверждающие факты;</w:t>
      </w:r>
    </w:p>
    <w:p>
      <w:pPr>
        <w:pStyle w:val="ListBullet"/>
      </w:pPr>
      <w:r>
        <w:rPr>
          <w:b w:val="0"/>
        </w:rPr>
        <w:t>горизонт;</w:t>
      </w:r>
    </w:p>
    <w:p>
      <w:pPr>
        <w:pStyle w:val="ListBullet"/>
      </w:pPr>
      <w:r>
        <w:rPr>
          <w:b w:val="0"/>
        </w:rPr>
        <w:t>возможное последствие;</w:t>
      </w:r>
    </w:p>
    <w:p>
      <w:pPr>
        <w:pStyle w:val="ListBullet"/>
      </w:pPr>
      <w:r>
        <w:rPr>
          <w:b w:val="0"/>
        </w:rPr>
        <w:t>степень уверенности;</w:t>
      </w:r>
    </w:p>
    <w:p>
      <w:pPr>
        <w:pStyle w:val="ListBullet"/>
      </w:pPr>
      <w:r>
        <w:rPr>
          <w:b w:val="0"/>
        </w:rPr>
        <w:t>ответственное действие.</w:t>
      </w:r>
    </w:p>
    <w:p>
      <w:r>
        <w:rPr>
          <w:b w:val="0"/>
        </w:rPr>
        <w:t>Пример: «Риск недостатка ликвидности: подтверждённые платежи на четыре недели превышают свободные деньги и ожидаемые поступления. Требуется согласовать перенос платежей или финансирование».</w:t>
      </w:r>
    </w:p>
    <w:p>
      <w:r>
        <w:rPr>
          <w:b w:val="0"/>
        </w:rPr>
        <w:t>Это информативнее, чем просто красная карточка.</w:t>
      </w:r>
    </w:p>
    <w:p>
      <w:pPr>
        <w:pStyle w:val="Heading2"/>
      </w:pPr>
      <w:r>
        <w:t>Слой 4. Прогнозы и сценарии</w:t>
      </w:r>
    </w:p>
    <w:p>
      <w:r>
        <w:rPr>
          <w:b w:val="0"/>
        </w:rPr>
        <w:t>Прогнозный блок должен быть отдельно от фактических данных и содержать:</w:t>
      </w:r>
    </w:p>
    <w:p>
      <w:pPr>
        <w:pStyle w:val="ListBullet"/>
      </w:pPr>
      <w:r>
        <w:rPr>
          <w:b w:val="0"/>
        </w:rPr>
        <w:t>допущения;</w:t>
      </w:r>
    </w:p>
    <w:p>
      <w:pPr>
        <w:pStyle w:val="ListBullet"/>
      </w:pPr>
      <w:r>
        <w:rPr>
          <w:b w:val="0"/>
        </w:rPr>
        <w:t>диапазон результата;</w:t>
      </w:r>
    </w:p>
    <w:p>
      <w:pPr>
        <w:pStyle w:val="ListBullet"/>
      </w:pPr>
      <w:r>
        <w:rPr>
          <w:b w:val="0"/>
        </w:rPr>
        <w:t>чувствительность;</w:t>
      </w:r>
    </w:p>
    <w:p>
      <w:pPr>
        <w:pStyle w:val="ListBullet"/>
      </w:pPr>
      <w:r>
        <w:rPr>
          <w:b w:val="0"/>
        </w:rPr>
        <w:t>ограничения;</w:t>
      </w:r>
    </w:p>
    <w:p>
      <w:pPr>
        <w:pStyle w:val="ListBullet"/>
      </w:pPr>
      <w:r>
        <w:rPr>
          <w:b w:val="0"/>
        </w:rPr>
        <w:t>последующую проверку точности.</w:t>
      </w:r>
    </w:p>
    <w:p>
      <w:pPr>
        <w:pStyle w:val="Heading1"/>
      </w:pPr>
      <w:r>
        <w:t>9. Почему текущий рейтинг нельзя считать вероятностью риска</w:t>
      </w:r>
    </w:p>
    <w:p>
      <w:r>
        <w:rPr>
          <w:b w:val="0"/>
        </w:rPr>
        <w:t>В отдельном рейтинговом модуле предусмотрены экспертные пороги, например:</w:t>
      </w:r>
    </w:p>
    <w:p>
      <w:pPr>
        <w:pStyle w:val="ListBullet"/>
      </w:pPr>
      <w:r>
        <w:rPr>
          <w:b w:val="0"/>
        </w:rPr>
        <w:t>DSO — 60/90 дней;</w:t>
      </w:r>
    </w:p>
    <w:p>
      <w:pPr>
        <w:pStyle w:val="ListBullet"/>
      </w:pPr>
      <w:r>
        <w:rPr>
          <w:b w:val="0"/>
        </w:rPr>
        <w:t>долг/EBITDA — 2,5/4;</w:t>
      </w:r>
    </w:p>
    <w:p>
      <w:pPr>
        <w:pStyle w:val="ListBullet"/>
      </w:pPr>
      <w:r>
        <w:rPr>
          <w:b w:val="0"/>
        </w:rPr>
        <w:t>себестоимость/выручка — 80/95%.</w:t>
      </w:r>
    </w:p>
    <w:p>
      <w:r>
        <w:rPr>
          <w:b w:val="0"/>
        </w:rPr>
        <w:t>В базовом профиле используются равные веса доступных метрик, порог покрытия и перераспределение весов при пропусках.</w:t>
      </w:r>
    </w:p>
    <w:p>
      <w:r>
        <w:rPr>
          <w:b w:val="0"/>
        </w:rPr>
        <w:t>Это допустимо как управленческая система сигналов, но имеет ограничения:</w:t>
      </w:r>
    </w:p>
    <w:p>
      <w:r>
        <w:rPr>
          <w:b w:val="0"/>
        </w:rPr>
        <w:t>1. Точные пороги не подтверждены наблюдениями дефолтов этих предприятий.</w:t>
      </w:r>
    </w:p>
    <w:p>
      <w:r>
        <w:rPr>
          <w:b w:val="0"/>
        </w:rPr>
        <w:t>2. Одинаковые границы могут не подходить разным видам коммунальной деятельности.</w:t>
      </w:r>
    </w:p>
    <w:p>
      <w:r>
        <w:rPr>
          <w:b w:val="0"/>
        </w:rPr>
        <w:t>3. Изменение состава доступных показателей ухудшает сопоставимость итогов.</w:t>
      </w:r>
    </w:p>
    <w:p>
      <w:r>
        <w:rPr>
          <w:b w:val="0"/>
        </w:rPr>
        <w:t>4. Плохой отдельный сигнал может сочетаться с относительно высоким средним баллом.</w:t>
      </w:r>
    </w:p>
    <w:p>
      <w:r>
        <w:rPr>
          <w:b w:val="0"/>
        </w:rPr>
        <w:t>5. Некоторые коэффициенты требуют более содержательных источников, чем общая ОСВ.</w:t>
      </w:r>
    </w:p>
    <w:p>
      <w:r>
        <w:rPr>
          <w:b w:val="0"/>
        </w:rPr>
        <w:t>Поэтому «рейтинг 75» нельзя переводить в «вероятность благополучия 75%».</w:t>
      </w:r>
    </w:p>
    <w:p>
      <w:r>
        <w:rPr>
          <w:b w:val="0"/>
        </w:rPr>
        <w:t>Старый рейтинг рекомендуется сохранять как отдельную версионируемую методику, а не незаметно заменять новым.</w:t>
      </w:r>
    </w:p>
    <w:p>
      <w:pPr>
        <w:pStyle w:val="Heading1"/>
      </w:pPr>
      <w:r>
        <w:t>10. Можно ли делать прогнозы и рассчитывать риски?</w:t>
      </w:r>
    </w:p>
    <w:p>
      <w:pPr>
        <w:pStyle w:val="Heading2"/>
      </w:pPr>
      <w:r>
        <w:t>Да — описывать текущие уязвимости</w:t>
      </w:r>
    </w:p>
    <w:p>
      <w:r>
        <w:rPr>
          <w:b w:val="0"/>
        </w:rPr>
        <w:t>Уже можно оценивать:</w:t>
      </w:r>
    </w:p>
    <w:p>
      <w:pPr>
        <w:pStyle w:val="ListBullet"/>
      </w:pPr>
      <w:r>
        <w:rPr>
          <w:b w:val="0"/>
        </w:rPr>
        <w:t>убыточность;</w:t>
      </w:r>
    </w:p>
    <w:p>
      <w:pPr>
        <w:pStyle w:val="ListBullet"/>
      </w:pPr>
      <w:r>
        <w:rPr>
          <w:b w:val="0"/>
        </w:rPr>
        <w:t>снижение маржи;</w:t>
      </w:r>
    </w:p>
    <w:p>
      <w:pPr>
        <w:pStyle w:val="ListBullet"/>
      </w:pPr>
      <w:r>
        <w:rPr>
          <w:b w:val="0"/>
        </w:rPr>
        <w:t>сокращение капитала;</w:t>
      </w:r>
    </w:p>
    <w:p>
      <w:pPr>
        <w:pStyle w:val="ListBullet"/>
      </w:pPr>
      <w:r>
        <w:rPr>
          <w:b w:val="0"/>
        </w:rPr>
        <w:t>ухудшение ликвидности;</w:t>
      </w:r>
    </w:p>
    <w:p>
      <w:pPr>
        <w:pStyle w:val="ListBullet"/>
      </w:pPr>
      <w:r>
        <w:rPr>
          <w:b w:val="0"/>
        </w:rPr>
        <w:t>рост зависимости от обязательств;</w:t>
      </w:r>
    </w:p>
    <w:p>
      <w:pPr>
        <w:pStyle w:val="ListBullet"/>
      </w:pPr>
      <w:r>
        <w:rPr>
          <w:b w:val="0"/>
        </w:rPr>
        <w:t>увеличение дебиторки;</w:t>
      </w:r>
    </w:p>
    <w:p>
      <w:pPr>
        <w:pStyle w:val="ListBullet"/>
      </w:pPr>
      <w:r>
        <w:rPr>
          <w:b w:val="0"/>
        </w:rPr>
        <w:t>ухудшение годовой динамики.</w:t>
      </w:r>
    </w:p>
    <w:p>
      <w:r>
        <w:rPr>
          <w:b w:val="0"/>
        </w:rPr>
        <w:t>Но это индикаторы состояния, а не вероятности будущих событий.</w:t>
      </w:r>
    </w:p>
    <w:p>
      <w:pPr>
        <w:pStyle w:val="Heading2"/>
      </w:pPr>
      <w:r>
        <w:t>Да — строить условные стресс-сценарии</w:t>
      </w:r>
    </w:p>
    <w:p>
      <w:r>
        <w:rPr>
          <w:b w:val="0"/>
        </w:rPr>
        <w:t>Например:</w:t>
      </w:r>
    </w:p>
    <w:p>
      <w:pPr>
        <w:pStyle w:val="ListBullet"/>
      </w:pPr>
      <w:r>
        <w:rPr>
          <w:b w:val="0"/>
        </w:rPr>
        <w:t>выручка ниже на 5% или 10%;</w:t>
      </w:r>
    </w:p>
    <w:p>
      <w:pPr>
        <w:pStyle w:val="ListBullet"/>
      </w:pPr>
      <w:r>
        <w:rPr>
          <w:b w:val="0"/>
        </w:rPr>
        <w:t>отдельная категория затрат выше на 10%;</w:t>
      </w:r>
    </w:p>
    <w:p>
      <w:pPr>
        <w:pStyle w:val="ListBullet"/>
      </w:pPr>
      <w:r>
        <w:rPr>
          <w:b w:val="0"/>
        </w:rPr>
        <w:t>поступления задерживаются на месяц;</w:t>
      </w:r>
    </w:p>
    <w:p>
      <w:pPr>
        <w:pStyle w:val="ListBullet"/>
      </w:pPr>
      <w:r>
        <w:rPr>
          <w:b w:val="0"/>
        </w:rPr>
        <w:t>растёт ставка по той части долга, для которой ставка действительно изменяемая;</w:t>
      </w:r>
    </w:p>
    <w:p>
      <w:pPr>
        <w:pStyle w:val="ListBullet"/>
      </w:pPr>
      <w:r>
        <w:rPr>
          <w:b w:val="0"/>
        </w:rPr>
        <w:t>субсидия поступает позже ожидаемого.</w:t>
      </w:r>
    </w:p>
    <w:p>
      <w:r>
        <w:rPr>
          <w:b w:val="0"/>
        </w:rPr>
        <w:t>Для сценариев по прибыли часть данных уже есть. Для сценариев по деньгам и долгу нужны дополнительные графики и условия.</w:t>
      </w:r>
    </w:p>
    <w:p>
      <w:r>
        <w:rPr>
          <w:b w:val="0"/>
        </w:rPr>
        <w:t>Результат сценария отвечает на вопрос «что будет при таких допущениях», а не «что обязательно произойдёт».</w:t>
      </w:r>
    </w:p>
    <w:p>
      <w:pPr>
        <w:pStyle w:val="Heading2"/>
      </w:pPr>
      <w:r>
        <w:t>Ограниченно — прогнозировать тенденции</w:t>
      </w:r>
    </w:p>
    <w:p>
      <w:r>
        <w:rPr>
          <w:b w:val="0"/>
        </w:rPr>
        <w:t>История 2022–2025 — это всего четыре годовые точки на предприятие.</w:t>
      </w:r>
    </w:p>
    <w:p>
      <w:r>
        <w:rPr>
          <w:b w:val="0"/>
        </w:rPr>
        <w:t>Можно показать:</w:t>
      </w:r>
    </w:p>
    <w:p>
      <w:pPr>
        <w:pStyle w:val="ListBullet"/>
      </w:pPr>
      <w:r>
        <w:rPr>
          <w:b w:val="0"/>
        </w:rPr>
        <w:t>направление изменений;</w:t>
      </w:r>
    </w:p>
    <w:p>
      <w:pPr>
        <w:pStyle w:val="ListBullet"/>
      </w:pPr>
      <w:r>
        <w:rPr>
          <w:b w:val="0"/>
        </w:rPr>
        <w:t>диапазон простого сценарного продолжения;</w:t>
      </w:r>
    </w:p>
    <w:p>
      <w:pPr>
        <w:pStyle w:val="ListBullet"/>
      </w:pPr>
      <w:r>
        <w:rPr>
          <w:b w:val="0"/>
        </w:rPr>
        <w:t>чувствительность к предположениям.</w:t>
      </w:r>
    </w:p>
    <w:p>
      <w:r>
        <w:rPr>
          <w:b w:val="0"/>
        </w:rPr>
        <w:t>Нельзя надёжно оценить по четырём точкам:</w:t>
      </w:r>
    </w:p>
    <w:p>
      <w:pPr>
        <w:pStyle w:val="ListBullet"/>
      </w:pPr>
      <w:r>
        <w:rPr>
          <w:b w:val="0"/>
        </w:rPr>
        <w:t>сезонность;</w:t>
      </w:r>
    </w:p>
    <w:p>
      <w:pPr>
        <w:pStyle w:val="ListBullet"/>
      </w:pPr>
      <w:r>
        <w:rPr>
          <w:b w:val="0"/>
        </w:rPr>
        <w:t>устойчивую вероятность кризиса;</w:t>
      </w:r>
    </w:p>
    <w:p>
      <w:pPr>
        <w:pStyle w:val="ListBullet"/>
      </w:pPr>
      <w:r>
        <w:rPr>
          <w:b w:val="0"/>
        </w:rPr>
        <w:t>точный момент изменения тренда.</w:t>
      </w:r>
    </w:p>
    <w:p>
      <w:r>
        <w:rPr>
          <w:b w:val="0"/>
        </w:rPr>
        <w:t>Для коммунальных предприятий годовая агрегация особенно сильно скрывает сезонность.</w:t>
      </w:r>
    </w:p>
    <w:p>
      <w:pPr>
        <w:pStyle w:val="Heading2"/>
      </w:pPr>
      <w:r>
        <w:t>Пока нет достаточного основания — для точного прогноза кассового разрыва</w:t>
      </w:r>
    </w:p>
    <w:p>
      <w:r>
        <w:rPr>
          <w:b w:val="0"/>
        </w:rPr>
        <w:t>Нужны:</w:t>
      </w:r>
    </w:p>
    <w:p>
      <w:pPr>
        <w:pStyle w:val="ListBullet"/>
      </w:pPr>
      <w:r>
        <w:rPr>
          <w:b w:val="0"/>
        </w:rPr>
        <w:t>доступный остаток денег;</w:t>
      </w:r>
    </w:p>
    <w:p>
      <w:pPr>
        <w:pStyle w:val="ListBullet"/>
      </w:pPr>
      <w:r>
        <w:rPr>
          <w:b w:val="0"/>
        </w:rPr>
        <w:t>календарь обязательных выплат;</w:t>
      </w:r>
    </w:p>
    <w:p>
      <w:pPr>
        <w:pStyle w:val="ListBullet"/>
      </w:pPr>
      <w:r>
        <w:rPr>
          <w:b w:val="0"/>
        </w:rPr>
        <w:t>ожидаемые поступления;</w:t>
      </w:r>
    </w:p>
    <w:p>
      <w:pPr>
        <w:pStyle w:val="ListBullet"/>
      </w:pPr>
      <w:r>
        <w:rPr>
          <w:b w:val="0"/>
        </w:rPr>
        <w:t>договорные сроки;</w:t>
      </w:r>
    </w:p>
    <w:p>
      <w:pPr>
        <w:pStyle w:val="ListBullet"/>
      </w:pPr>
      <w:r>
        <w:rPr>
          <w:b w:val="0"/>
        </w:rPr>
        <w:t>фактическое поведение плательщиков.</w:t>
      </w:r>
    </w:p>
    <w:p>
      <w:r>
        <w:rPr>
          <w:b w:val="0"/>
        </w:rPr>
        <w:t>Остатки и общие обороты ОСВ не заменяют эти сведения.</w:t>
      </w:r>
    </w:p>
    <w:p>
      <w:pPr>
        <w:pStyle w:val="Heading2"/>
      </w:pPr>
      <w:r>
        <w:t>Пока нет достаточного основания — для статистической вероятности банкротства</w:t>
      </w:r>
    </w:p>
    <w:p>
      <w:r>
        <w:rPr>
          <w:b w:val="0"/>
        </w:rPr>
        <w:t>Семь действующих предприятий, из которых четыре имеют четыре года истории, — слишком малая база для собственной надёжной модели вероятности дефолта.</w:t>
      </w:r>
    </w:p>
    <w:p>
      <w:r>
        <w:rPr>
          <w:b w:val="0"/>
        </w:rPr>
        <w:t>Кроме финансовых данных потребуются:</w:t>
      </w:r>
    </w:p>
    <w:p>
      <w:pPr>
        <w:pStyle w:val="ListBullet"/>
      </w:pPr>
      <w:r>
        <w:rPr>
          <w:b w:val="0"/>
        </w:rPr>
        <w:t>чёткое определение события: неплатёж, просрочка свыше заданного срока, реструктуризация или банкротство;</w:t>
      </w:r>
    </w:p>
    <w:p>
      <w:pPr>
        <w:pStyle w:val="ListBullet"/>
      </w:pPr>
      <w:r>
        <w:rPr>
          <w:b w:val="0"/>
        </w:rPr>
        <w:t>история таких событий и предприятий без события;</w:t>
      </w:r>
    </w:p>
    <w:p>
      <w:pPr>
        <w:pStyle w:val="ListBullet"/>
      </w:pPr>
      <w:r>
        <w:rPr>
          <w:b w:val="0"/>
        </w:rPr>
        <w:t>более широкая сопоставимая выборка;</w:t>
      </w:r>
    </w:p>
    <w:p>
      <w:pPr>
        <w:pStyle w:val="ListBullet"/>
      </w:pPr>
      <w:r>
        <w:rPr>
          <w:b w:val="0"/>
        </w:rPr>
        <w:t>проверка на последующих периодах;</w:t>
      </w:r>
    </w:p>
    <w:p>
      <w:pPr>
        <w:pStyle w:val="ListBullet"/>
      </w:pPr>
      <w:r>
        <w:rPr>
          <w:b w:val="0"/>
        </w:rPr>
        <w:t>оценка ошибок и калибровка вероятностей.</w:t>
      </w:r>
    </w:p>
    <w:p>
      <w:r>
        <w:rPr>
          <w:b w:val="0"/>
        </w:rPr>
        <w:t>Даже имеющиеся в годовых файлах «прогнозы банкротства» или соответствующие коэффициенты нужно трактовать как результат конкретной методики, а не автоматически как проверенную вероятность для рассматриваемых предприятий.</w:t>
      </w:r>
    </w:p>
    <w:p>
      <w:pPr>
        <w:pStyle w:val="Heading1"/>
      </w:pPr>
      <w:r>
        <w:t>11. Приоритет действий</w:t>
      </w:r>
    </w:p>
    <w:p>
      <w:pPr>
        <w:pStyle w:val="Heading2"/>
      </w:pPr>
      <w:r>
        <w:t>Сначала — сделать выводы проверяемыми</w:t>
      </w:r>
    </w:p>
    <w:p>
      <w:r>
        <w:rPr>
          <w:b w:val="0"/>
        </w:rPr>
        <w:t>1. Паспорт источников по каждому предприятию.</w:t>
      </w:r>
    </w:p>
    <w:p>
      <w:r>
        <w:rPr>
          <w:b w:val="0"/>
        </w:rPr>
        <w:t>2. Фактические даты и неполные периоды.</w:t>
      </w:r>
    </w:p>
    <w:p>
      <w:r>
        <w:rPr>
          <w:b w:val="0"/>
        </w:rPr>
        <w:t>3. Полнота каждой карточки.</w:t>
      </w:r>
    </w:p>
    <w:p>
      <w:r>
        <w:rPr>
          <w:b w:val="0"/>
        </w:rPr>
        <w:t>4. Точные названия бухгалтерских показателей.</w:t>
      </w:r>
    </w:p>
    <w:p>
      <w:r>
        <w:rPr>
          <w:b w:val="0"/>
        </w:rPr>
        <w:t>5. Отделение фактов от прокси и гипотез.</w:t>
      </w:r>
    </w:p>
    <w:p>
      <w:pPr>
        <w:pStyle w:val="Heading2"/>
      </w:pPr>
      <w:r>
        <w:t>Затем — использовать уже загруженную годовую информацию</w:t>
      </w:r>
    </w:p>
    <w:p>
      <w:r>
        <w:rPr>
          <w:b w:val="0"/>
        </w:rPr>
        <w:t>Добавить:</w:t>
      </w:r>
    </w:p>
    <w:p>
      <w:pPr>
        <w:pStyle w:val="ListBullet"/>
      </w:pPr>
      <w:r>
        <w:rPr>
          <w:b w:val="0"/>
        </w:rPr>
        <w:t>автономию;</w:t>
      </w:r>
    </w:p>
    <w:p>
      <w:pPr>
        <w:pStyle w:val="ListBullet"/>
      </w:pPr>
      <w:r>
        <w:rPr>
          <w:b w:val="0"/>
        </w:rPr>
        <w:t>чистый оборотный капитал;</w:t>
      </w:r>
    </w:p>
    <w:p>
      <w:pPr>
        <w:pStyle w:val="ListBullet"/>
      </w:pPr>
      <w:r>
        <w:rPr>
          <w:b w:val="0"/>
        </w:rPr>
        <w:t>быструю и абсолютную ликвидность;</w:t>
      </w:r>
    </w:p>
    <w:p>
      <w:pPr>
        <w:pStyle w:val="ListBullet"/>
      </w:pPr>
      <w:r>
        <w:rPr>
          <w:b w:val="0"/>
        </w:rPr>
        <w:t>структуру обязательств;</w:t>
      </w:r>
    </w:p>
    <w:p>
      <w:pPr>
        <w:pStyle w:val="ListBullet"/>
      </w:pPr>
      <w:r>
        <w:rPr>
          <w:b w:val="0"/>
        </w:rPr>
        <w:t>прибыль от продаж;</w:t>
      </w:r>
    </w:p>
    <w:p>
      <w:pPr>
        <w:pStyle w:val="ListBullet"/>
      </w:pPr>
      <w:r>
        <w:rPr>
          <w:b w:val="0"/>
        </w:rPr>
        <w:t>покрытие процентов при подтверждённых компонентах.</w:t>
      </w:r>
    </w:p>
    <w:p>
      <w:pPr>
        <w:pStyle w:val="Heading2"/>
      </w:pPr>
      <w:r>
        <w:t>После этого — подключать источники реального риска</w:t>
      </w:r>
    </w:p>
    <w:p>
      <w:r>
        <w:rPr>
          <w:b w:val="0"/>
        </w:rPr>
        <w:t>В первую очередь:</w:t>
      </w:r>
    </w:p>
    <w:p>
      <w:r>
        <w:rPr>
          <w:b w:val="0"/>
        </w:rPr>
        <w:t>1. Начисления и распределённые оплаты.</w:t>
      </w:r>
    </w:p>
    <w:p>
      <w:r>
        <w:rPr>
          <w:b w:val="0"/>
        </w:rPr>
        <w:t>2. Сроки обязательств и платёжный календарь.</w:t>
      </w:r>
    </w:p>
    <w:p>
      <w:r>
        <w:rPr>
          <w:b w:val="0"/>
        </w:rPr>
        <w:t>3. Кредитные договоры.</w:t>
      </w:r>
    </w:p>
    <w:p>
      <w:r>
        <w:rPr>
          <w:b w:val="0"/>
        </w:rPr>
        <w:t>4. Денежные операции.</w:t>
      </w:r>
    </w:p>
    <w:p>
      <w:r>
        <w:rPr>
          <w:b w:val="0"/>
        </w:rPr>
        <w:t>5. Тарифы, субсидии и физические объёмы.</w:t>
      </w:r>
    </w:p>
    <w:p>
      <w:r>
        <w:rPr>
          <w:b w:val="0"/>
        </w:rPr>
        <w:t>6. Техническое состояние и ремонтную программу.</w:t>
      </w:r>
    </w:p>
    <w:p>
      <w:pPr>
        <w:pStyle w:val="Heading2"/>
      </w:pPr>
      <w:r>
        <w:t>И только затем — вероятностное прогнозирование</w:t>
      </w:r>
    </w:p>
    <w:p>
      <w:r>
        <w:rPr>
          <w:b w:val="0"/>
        </w:rPr>
        <w:t>Не начинать с «ИИ предсказывает банкротство». Начать с проверяемых прогнозов поступлений, платежей и конкретных событий, измерять точность, а затем усложнять модель.</w:t>
      </w:r>
    </w:p>
    <w:p>
      <w:pPr>
        <w:pStyle w:val="Heading1"/>
      </w:pPr>
      <w:r>
        <w:t>Окончательное заключение</w:t>
      </w:r>
    </w:p>
    <w:p>
      <w:r>
        <w:rPr>
          <w:b w:val="0"/>
        </w:rPr>
        <w:t>Текущая система — полезная база бухгалтерской и годовой финансовой диагностики, но ещё не полная система управления здоровьем и рисками предприятия.</w:t>
      </w:r>
    </w:p>
    <w:p>
      <w:r>
        <w:rPr>
          <w:b w:val="0"/>
        </w:rPr>
        <w:t>Её следует развивать в таком порядке:</w:t>
      </w:r>
    </w:p>
    <w:p>
      <w:r>
        <w:rPr>
          <w:b w:val="0"/>
        </w:rPr>
      </w:r>
      <w:r>
        <w:rPr>
          <w:b/>
        </w:rPr>
        <w:t>достоверность источников → содержательные финансовые показатели → сроки и денежные потоки → отраслевые риски → проверяемые прогнозы.</w:t>
      </w:r>
      <w:r>
        <w:rPr>
          <w:b w:val="0"/>
        </w:rPr>
      </w:r>
    </w:p>
    <w:p>
      <w:r>
        <w:rPr>
          <w:b w:val="0"/>
        </w:rPr>
        <w:t>Самое ценное ближайшее улучшение — не добавление новых ИИ-выводов, а повышение доказательности уже существующих показателей и раскрытие неиспользуемой годовой аналитики. Это даст больше управленческой пользы и меньше ложной уверенности.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brain4sales  |  Итоги аудита  |  13.09.2026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4A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4A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74A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4A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Итоги аудита</dc:title>
  <dc:subject>Источники данных, финансовые показатели и риски предприятий</dc:subject>
  <dc:creator>brain4sales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