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 xml:space="preserve">Wildfire decision support system, Distributed multi-agent reasoning, Concept-driven Takagi-Sugeno fuzzy inference, Open decision space with generative rule proposal and verification, </w:t>
      </w:r>
      <w:del w:id="10801" w:author="CLAUDE" w:date="2026-07-31T00:30:00Z">
        <w:r>
          <w:delText xml:space="preserve">Explainable and uncertainty-aware</w:delText>
        </w:r>
      </w:del>
      <w:ins w:id="10802" w:author="CLAUDE" w:date="2026-07-31T00:30:00Z">
        <w:r>
          <w:t xml:space="preserve">Traceable and uncertainty-aware</w:t>
        </w:r>
      </w:ins>
      <w:r>
        <w:t xml:space="preserv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Pr>
            <w:rStyle w:val="Hyperlink"/>
            <w:noProof/>
          </w:rPr>
          <w:t xml:space="preserve">Table 2.5 Decision cost components, their scope, and </w:t>
        </w:r>
        <w:del w:id="10820" w:author="CLAUDE" w:date="2026-07-31T00:30:00Z">
          <w:r>
            <w:rPr>
              <w:rStyle w:val="Hyperlink"/>
              <w:noProof/>
            </w:rPr>
            <w:delText xml:space="preserve">their rationale</w:delText>
          </w:r>
        </w:del>
        <w:ins w:id="10821" w:author="CLAUDE" w:date="2026-07-31T00:30:00Z">
          <w:r>
            <w:rPr>
              <w:rStyle w:val="Hyperlink"/>
              <w:noProof/>
            </w:rPr>
            <w:t xml:space="preserve">their normalization</w:t>
          </w:r>
        </w:ins>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3249C7D4" w:rsidR="00E97881" w:rsidRPr="00BA1179" w:rsidRDefault="009E7AB1" w:rsidP="00E97881">
      <w:pPr>
        <w:pStyle w:val="Caption"/>
      </w:pPr>
      <w:bookmarkStart w:id="35" w:name="_Ref223862101"/>
      <w:bookmarkStart w:id="36" w:name="_Toc236342228"/>
      <w:r w:rsidRPr="00BA1179">
        <w:t xml:space="preserve">Figure </w:t>
      </w:r>
      <w:r w:rsidR="00337E89">
        <w:fldChar w:fldCharType="begin"/>
      </w:r>
      <w:r w:rsidR="00337E89">
        <w:instrText xml:space="preserve"> STYLEREF 1 \s </w:instrText>
      </w:r>
      <w:r w:rsidR="00337E89">
        <w:fldChar w:fldCharType="separate"/>
      </w:r>
      <w:r w:rsidR="008B09EB">
        <w:rPr>
          <w:noProof/>
        </w:rPr>
        <w:t>1</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Pr>
          <w:b/>
          <w:bCs/>
          <w:lang w:eastAsia="tr-TR"/>
        </w:rPr>
        <w:t xml:space="preserve">o single framework simultaneously addresses adaptability under dynamic conditions, </w:t>
      </w:r>
      <w:del w:id="10803" w:author="CLAUDE" w:date="2026-07-31T00:30:00Z">
        <w:r>
          <w:rPr>
            <w:b/>
            <w:bCs/>
            <w:lang w:eastAsia="tr-TR"/>
          </w:rPr>
          <w:delText xml:space="preserve">explainability of decision outputs</w:delText>
        </w:r>
      </w:del>
      <w:ins w:id="10804" w:author="CLAUDE" w:date="2026-07-31T00:30:00Z">
        <w:r>
          <w:rPr>
            <w:b/>
            <w:bCs/>
            <w:lang w:eastAsia="tr-TR"/>
          </w:rPr>
          <w:t xml:space="preserve">traceability of decision outputs</w:t>
        </w:r>
      </w:ins>
      <w:r>
        <w:rPr>
          <w:b/>
          <w:bCs/>
          <w:lang w:eastAsia="tr-TR"/>
        </w:rPr>
        <w:t xml:space="preserve">,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t>
      </w:r>
      <w:del w:id="10805" w:author="CLAUDE" w:date="2026-07-31T00:30:00Z">
        <w:r>
          <w:delText xml:space="preserve">weak explainability</w:delText>
        </w:r>
      </w:del>
      <w:ins w:id="10806" w:author="CLAUDE" w:date="2026-07-31T00:30:00Z">
        <w:r>
          <w:t xml:space="preserve">weak traceability</w:t>
        </w:r>
      </w:ins>
      <w:r>
        <w:t xml:space="preserve">,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Pr>
          <w:b/>
          <w:bCs/>
        </w:rPr>
        <w:t xml:space="preserve">Unrepresented Epistemic Uncertainty and </w:t>
      </w:r>
      <w:del w:id="10807" w:author="CLAUDE" w:date="2026-07-31T00:30:00Z">
        <w:r>
          <w:rPr>
            <w:b/>
            <w:bCs/>
          </w:rPr>
          <w:delText xml:space="preserve">Limited Explainability</w:delText>
        </w:r>
      </w:del>
      <w:ins w:id="10808" w:author="CLAUDE" w:date="2026-07-31T00:30:00Z">
        <w:r>
          <w:rPr>
            <w:b/>
            <w:bCs/>
          </w:rPr>
          <w:t xml:space="preserve">Limited Traceability</w:t>
        </w:r>
      </w:ins>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G2: Unrepresented epistemic uncertainty and </w:t>
            </w:r>
            <w:del w:id="10809" w:author="CLAUDE" w:date="2026-07-31T00:30:00Z">
              <w:r>
                <w:delText xml:space="preserve">limited explainability</w:delText>
              </w:r>
            </w:del>
            <w:ins w:id="10810" w:author="CLAUDE" w:date="2026-07-31T00:30:00Z">
              <w:r>
                <w:t xml:space="preserve">limited traceability</w:t>
              </w:r>
            </w:ins>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576DC354" w:rsidR="000F5259" w:rsidRPr="00BA1179" w:rsidRDefault="000F5259" w:rsidP="000F5259">
      <w:pPr>
        <w:pStyle w:val="Caption"/>
      </w:pPr>
      <w:bookmarkStart w:id="44" w:name="_Ref227630123"/>
      <w:bookmarkStart w:id="45" w:name="_Toc236342229"/>
      <w:r w:rsidRPr="00BA1179">
        <w:t xml:space="preserve">Figure </w:t>
      </w:r>
      <w:r>
        <w:fldChar w:fldCharType="begin"/>
      </w:r>
      <w:r>
        <w:instrText xml:space="preserve"> STYLEREF 1 \s </w:instrText>
      </w:r>
      <w:r>
        <w:fldChar w:fldCharType="separate"/>
      </w:r>
      <w:r w:rsidR="008B09EB">
        <w:rPr>
          <w:noProof/>
        </w:rPr>
        <w:t>1</w:t>
      </w:r>
      <w:r>
        <w:fldChar w:fldCharType="end"/>
      </w:r>
      <w:r>
        <w:t>.</w:t>
      </w:r>
      <w:r>
        <w:fldChar w:fldCharType="begin"/>
      </w:r>
      <w:r>
        <w:instrText xml:space="preserve"> SEQ Figure \* ARABIC \s 1 </w:instrText>
      </w:r>
      <w:r>
        <w:fldChar w:fldCharType="separate"/>
      </w:r>
      <w:r w:rsidR="008B09EB">
        <w:rPr>
          <w:noProof/>
        </w:rPr>
        <w:t>2</w:t>
      </w:r>
      <w:r>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 xml:space="preserve">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w:t>
      </w:r>
      <w:del w:id="10811" w:author="CLAUDE" w:date="2026-07-31T00:30:00Z">
        <w:r>
          <w:delText xml:space="preserve">the explainability overlay for traceability, auditability, and operator override</w:delText>
        </w:r>
      </w:del>
      <w:ins w:id="10812" w:author="CLAUDE" w:date="2026-07-31T00:30:00Z">
        <w:r>
          <w:t xml:space="preserve">the traceability of decisions to the concepts and rules that produced them, with auditability and operator override</w:t>
        </w:r>
      </w:ins>
      <w:r>
        <w:t xml:space="preserv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del w:id="10412" w:author="CLAUDE" w:date="2026-07-30T22:45:00Z">
        <w:r>
          <w:delText xml:space="preserve">which is why it is preferred</w:delText>
        </w:r>
      </w:del>
      <w:ins w:id="10413" w:author="CLAUDE" w:date="2026-07-30T22:45:00Z">
        <w:r>
          <w:t xml:space="preserve">so it is preferred</w:t>
        </w:r>
      </w:ins>
      <w:r>
        <w:t xml:space="preserve">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8472DC2" w:rsidR="009A2659" w:rsidRPr="00BA1179" w:rsidRDefault="00000000">
      <w:pPr>
        <w:pStyle w:val="Caption"/>
      </w:pPr>
      <w:bookmarkStart w:id="54" w:name="_Ref300000101"/>
      <w:bookmarkStart w:id="55" w:name="_Toc236342230"/>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305CE616" w:rsidR="00AD5C12" w:rsidRPr="00BA1179" w:rsidRDefault="00AD5C12" w:rsidP="00AD5C12">
      <w:pPr>
        <w:pStyle w:val="Caption"/>
      </w:pPr>
      <w:bookmarkStart w:id="60" w:name="_Ref300000204"/>
      <w:bookmarkStart w:id="61" w:name="_Toc236342231"/>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4C6F7EE0" w:rsidR="000B1A79" w:rsidRDefault="000B1A79" w:rsidP="000B1A79">
      <w:pPr>
        <w:pStyle w:val="Caption"/>
        <w:jc w:val="center"/>
      </w:pPr>
      <w:bookmarkStart w:id="74" w:name="_Ref235198619"/>
      <w:bookmarkStart w:id="75" w:name="_Toc236342232"/>
      <w:r>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4312A1B" w:rsidR="00D25AA8" w:rsidRDefault="00D25AA8" w:rsidP="00D25AA8">
      <w:pPr>
        <w:jc w:val="center"/>
      </w:pPr>
      <w:bookmarkStart w:id="80" w:name="_RefFigMTS"/>
      <w:bookmarkStart w:id="81" w:name="_Toc236342233"/>
      <w:r>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0BA59E8" w:rsidR="00022A64" w:rsidRDefault="00022A64">
      <w:pPr>
        <w:pStyle w:val="ParText"/>
        <w:numPr>
          <w:ilvl w:val="0"/>
          <w:numId w:val="14"/>
        </w:numPr>
      </w:pPr>
      <w:r>
        <w:rPr>
          <w:b/>
          <w:bCs/>
        </w:rPr>
        <w:t>A</w:t>
      </w:r>
      <w:r w:rsidR="00D25AA8" w:rsidRPr="00A54CE9">
        <w:rPr>
          <w:b/>
          <w:bCs/>
        </w:rPr>
        <w:t>ctuation semantics</w:t>
      </w:r>
      <w:r w:rsidR="00D25AA8">
        <w:t xml:space="preserve">: </w:t>
      </w:r>
      <w:r>
        <w:t xml:space="preserve">The outputs of the decision layer are </w:t>
      </w:r>
      <w:del w:id="10607" w:author="CLAUDE" w:date="2026-07-31T00:10:00Z">
        <w:r>
          <w:delText xml:space="preserve">intensity commands on the intervention channels</w:delText>
        </w:r>
      </w:del>
      <w:ins w:id="10608" w:author="CLAUDE" w:date="2026-07-31T00:10:00Z">
        <w:r>
          <w:t xml:space="preserve">intensity commands on the interventions</w:t>
        </w:r>
      </w:ins>
      <w:r>
        <w:t xml:space="preserve">,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52EDA7D"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t xml:space="preserve"> lists each type, the concrete orders it represents, </w:t>
      </w:r>
      <w:del w:id="10609" w:author="CLAUDE" w:date="2026-07-31T00:10:00Z">
        <w:r>
          <w:delText xml:space="preserve">the channel through which it acts on the simulation input</w:delText>
        </w:r>
      </w:del>
      <w:ins w:id="10610" w:author="CLAUDE" w:date="2026-07-31T00:10:00Z">
        <w:r>
          <w:t xml:space="preserve">the input-level effect through which it acts on the simulation input</w:t>
        </w:r>
      </w:ins>
      <w:r>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5EEDE122" w:rsidR="00D854A7" w:rsidRPr="00BA1179" w:rsidRDefault="00D854A7" w:rsidP="00D854A7">
      <w:pPr>
        <w:pStyle w:val="Caption"/>
      </w:pPr>
      <w:bookmarkStart w:id="107" w:name="_RefFig24"/>
      <w:bookmarkStart w:id="108" w:name="_Toc236342234"/>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73EDF9CE"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AE9B239" w:rsidR="000E1725" w:rsidRPr="00BA1179" w:rsidRDefault="00000000" w:rsidP="00C438E2">
      <w:pPr>
        <w:pStyle w:val="Caption"/>
      </w:pPr>
      <w:bookmarkStart w:id="202" w:name="_Ref234402070"/>
      <w:bookmarkStart w:id="203" w:name="_Toc236342236"/>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6757D1F4" w:rsidR="000E1725" w:rsidRPr="00BA1179" w:rsidRDefault="00000000" w:rsidP="00584BE7">
      <w:pPr>
        <w:pStyle w:val="Caption"/>
      </w:pPr>
      <w:bookmarkStart w:id="206" w:name="_Ref234404508"/>
      <w:bookmarkStart w:id="207" w:name="_Toc236342237"/>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409CA286"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t xml:space="preserve">is a useful state for </w:t>
      </w:r>
      <w:del w:id="10813" w:author="CLAUDE" w:date="2026-07-31T00:30:00Z">
        <w:r>
          <w:delText xml:space="preserve">decision features and explainability</w:delText>
        </w:r>
      </w:del>
      <w:ins w:id="10814" w:author="CLAUDE" w:date="2026-07-31T00:30:00Z">
        <w:r>
          <w:t xml:space="preserve">decision features and traceability</w:t>
        </w:r>
      </w:ins>
      <w:r>
        <w:t xml:space="preserve">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7A6EE167" w:rsidR="00192E39" w:rsidRPr="00BA1179" w:rsidRDefault="00192E39" w:rsidP="00192E39">
      <w:pPr>
        <w:pStyle w:val="Caption"/>
      </w:pPr>
      <w:bookmarkStart w:id="228" w:name="_Ref227450920"/>
      <w:bookmarkStart w:id="229" w:name="_Toc236342239"/>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del w:id="10817" w:author="CLAUDE" w:date="2026-07-31T00:30:00Z">
        <w:r w:rsidRPr="00BA1179">
          <w:delText>Section 4.3 establishes the explainability and traceability properties of the decision pipeline, together with its governance behavior under degraded observation confidence.</w:delText>
        </w:r>
      </w:del>
      <w:ins w:id="10818" w:author="CLAUDE" w:date="2026-07-31T00:30:00Z">
        <w:r>
          <w:t xml:space="preserve">The decision pipeline stays traceable throughout: each intervention follows back to the concepts that fired and the rule that produced it, and this holds under degraded observation confidence.</w:t>
        </w:r>
      </w:ins>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224430E7" w:rsidR="000E1725" w:rsidRPr="00BA1179" w:rsidRDefault="00000000" w:rsidP="00877A9C">
      <w:pPr>
        <w:pStyle w:val="Caption"/>
      </w:pPr>
      <w:bookmarkStart w:id="235" w:name="_Ref234436472"/>
      <w:bookmarkStart w:id="236" w:name="_Toc236342240"/>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del w:id="10414" w:author="CLAUDE" w:date="2026-07-30T22:45:00Z">
        <w:r>
          <w:delText xml:space="preserve">which is why the treatment that follows is</w:delText>
        </w:r>
      </w:del>
      <w:ins w:id="10415" w:author="CLAUDE" w:date="2026-07-30T22:45:00Z">
        <w:r>
          <w:t xml:space="preserve">so the treatment that follows is</w:t>
        </w:r>
      </w:ins>
      <w:r>
        <w:t xml:space="preserve">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46500236" w:rsidR="000E1725" w:rsidRPr="00BA1179" w:rsidRDefault="00000000" w:rsidP="00BD34CA">
      <w:pPr>
        <w:pStyle w:val="ParText"/>
      </w:pPr>
      <w:del w:id="10406" w:author="CLAUDE" w:date="2026-07-30T22:45:00Z">
        <w:r>
          <w:delText xml:space="preserve">The concept space exists because rules cannot be written over the features directly</w:delText>
        </w:r>
      </w:del>
      <w:ins w:id="10407" w:author="CLAUDE" w:date="2026-07-30T22:45:00Z">
        <w:r>
          <w:t xml:space="preserve">Rules cannot be written over the features directly</w:t>
        </w:r>
      </w:ins>
      <w:r>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629C581E"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1ED4265C" w:rsidR="000E1725" w:rsidRPr="00BA1179" w:rsidRDefault="00000000" w:rsidP="00BE53B2">
      <w:pPr>
        <w:pStyle w:val="Caption"/>
      </w:pPr>
      <w:bookmarkStart w:id="252" w:name="_Ref234606488"/>
      <w:bookmarkStart w:id="253" w:name="_Toc236342242"/>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252"/>
      <w:r>
        <w:t xml:space="preserve"> Hierarchical concept activation example</w:t>
      </w:r>
      <w:del w:id="10401" w:author="CLAUDE" w:date="2026-07-30T22:45:00Z">
        <w:r>
          <w:delText xml:space="preserve">.</w:delText>
        </w:r>
      </w:del>
      <w:bookmarkEnd w:id="253"/>
      <w:r w:rsidRPr="00BA1179">
        <w:t xml:space="preserve"> </w:t>
      </w:r>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62E4426B" w:rsidR="000E1725" w:rsidRPr="002C20B0" w:rsidRDefault="00000000" w:rsidP="00C64FAF">
      <w:pPr>
        <w:pStyle w:val="Caption"/>
        <w:rPr>
          <w:b/>
          <w:bCs/>
        </w:rPr>
      </w:pPr>
      <w:bookmarkStart w:id="255" w:name="_RefFigL3gate"/>
      <w:bookmarkStart w:id="256" w:name="_Toc236342243"/>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0F3716BA" w:rsidR="0086103F" w:rsidRPr="00BA1179" w:rsidRDefault="0086103F" w:rsidP="0086103F">
      <w:pPr>
        <w:pStyle w:val="ParText"/>
      </w:pPr>
      <w:bookmarkStart w:id="259" w:name="_RefFig43"/>
      <w:bookmarkStart w:id="260" w:name="_Toc236342244"/>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3E92FD6D"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t xml:space="preserve"> although it does issue orders of its own. It is a modulator rather than a demander. </w:t>
      </w:r>
      <w:del w:id="10408" w:author="CLAUDE" w:date="2026-07-30T22:45:00Z">
        <w:r>
          <w:delText xml:space="preserve">In other words, its activation states</w:delText>
        </w:r>
      </w:del>
      <w:ins w:id="10409" w:author="CLAUDE" w:date="2026-07-30T22:45:00Z">
        <w:r>
          <w:t xml:space="preserve">Its activation states</w:t>
        </w:r>
      </w:ins>
      <w:r>
        <w:t xml:space="preserve">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0C54D18"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t xml:space="preserve"> </w:t>
      </w:r>
      <w:del w:id="10416" w:author="CLAUDE" w:date="2026-07-30T22:45:00Z">
        <w:r>
          <w:delText xml:space="preserve">This is why quality is kept separate from cost</w:delText>
        </w:r>
      </w:del>
      <w:ins w:id="10417" w:author="CLAUDE" w:date="2026-07-30T22:45:00Z">
        <w:r>
          <w:t xml:space="preserve">Quality is kept separate from cost</w:t>
        </w:r>
      </w:ins>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285E6E98"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t xml:space="preserve"> The two acceptance tests and the consequence of failure</w:t>
      </w:r>
      <w:del w:id="10402" w:author="CLAUDE" w:date="2026-07-30T22:45:00Z">
        <w:r>
          <w:delText xml:space="preserve">.</w:delText>
        </w:r>
      </w:del>
      <w:bookmarkEnd w:id="279"/>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31284414" w:rsidR="00C37A84" w:rsidRPr="00BA1179" w:rsidRDefault="00C37A84" w:rsidP="00C37A84">
      <w:pPr>
        <w:pStyle w:val="Caption"/>
        <w:jc w:val="center"/>
      </w:pPr>
      <w:bookmarkStart w:id="285" w:name="_RefFigEvFIS"/>
      <w:bookmarkStart w:id="286" w:name="_Toc236342245"/>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6</w:t>
      </w:r>
      <w:r w:rsidR="00337E89">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1FBAC496" w:rsidR="002C20B0" w:rsidRDefault="002C20B0" w:rsidP="002C20B0">
      <w:pPr>
        <w:pStyle w:val="Caption"/>
      </w:pPr>
      <w:bookmarkStart w:id="289" w:name="_RefFigRes"/>
      <w:bookmarkStart w:id="290" w:name="_Toc234879586"/>
      <w:bookmarkStart w:id="291" w:name="_Toc236342246"/>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7</w:t>
      </w:r>
      <w:r w:rsidR="00337E89">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2728D355" w:rsidR="0057217D" w:rsidRDefault="0057217D" w:rsidP="0057217D">
      <w:pPr>
        <w:pStyle w:val="Caption"/>
      </w:pPr>
      <w:bookmarkStart w:id="292" w:name="_RefFigGen"/>
      <w:bookmarkStart w:id="293" w:name="_Toc236342247"/>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8</w:t>
      </w:r>
      <w:r w:rsidR="00337E89">
        <w:fldChar w:fldCharType="end"/>
      </w:r>
      <w:bookmarkEnd w:id="292"/>
      <w:r>
        <w:t xml:space="preserve"> Generative proposal and the verification gates</w:t>
      </w:r>
      <w:bookmarkEnd w:id="293"/>
    </w:p>
    <w:p w14:paraId="5922808F" w14:textId="1BE2915B"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t xml:space="preserve">The proposal is untrusted by construction so it passes </w:t>
      </w:r>
      <w:del w:id="10601" w:author="CLAUDE" w:date="2026-07-31T00:10:00Z">
        <w:r>
          <w:delText xml:space="preserve">four gates (G1-G4) and additional two gates (G2b and G5)</w:delText>
        </w:r>
      </w:del>
      <w:ins w:id="10602" w:author="CLAUDE" w:date="2026-07-31T00:10:00Z">
        <w:r>
          <w:t xml:space="preserve">six gates (G1, G2, G2c, G2d, G3, G4) and two further gates (G2b and G5)</w:t>
        </w:r>
      </w:ins>
      <w:r>
        <w:t xml:space="preserve"> for packages before it can act.</w:t>
      </w:r>
    </w:p>
    <w:p w14:paraId="4CDDE247" w14:textId="77777777"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w:t>
      </w:r>
      <w:del w:id="10603" w:author="CLAUDE" w:date="2026-07-31T00:10:00Z">
        <w:r>
          <w:delText xml:space="preserve">gates G1 to G4 and the satisficing</w:delText>
        </w:r>
      </w:del>
      <w:ins w:id="10604" w:author="CLAUDE" w:date="2026-07-31T00:10:00Z">
        <w:r>
          <w:t xml:space="preserve">gates G1, G2, G2c, G2d, G3, G4 and the satisficing</w:t>
        </w:r>
      </w:ins>
      <w:r>
        <w:t xml:space="preserve">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77777777"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del w:id="10410" w:author="CLAUDE" w:date="2026-07-30T22:45:00Z">
        <w:r>
          <w:delText xml:space="preserve">This is why the action space is closed at the level</w:delText>
        </w:r>
      </w:del>
      <w:ins w:id="10411" w:author="CLAUDE" w:date="2026-07-30T22:45:00Z">
        <w:r>
          <w:t xml:space="preserve">The action space stays closed at the level</w:t>
        </w:r>
      </w:ins>
      <w:r>
        <w:t xml:space="preserve"> of physical effects yet open at the level of interventions.</w:t>
      </w:r>
    </w:p>
    <w:p w14:paraId="295B6C09" w14:textId="3BD9B91D" w:rsidR="00EE6BC5" w:rsidRDefault="00631504" w:rsidP="00EE6BC5">
      <w:pPr>
        <w:pStyle w:val="ParText"/>
        <w:keepNext/>
        <w:spacing w:after="0"/>
        <w:jc w:val="center"/>
      </w:pPr>
      <w:r>
        <w:rPr>
          <w:noProof/>
        </w:rPr>
        <w:lastRenderedPageBreak/>
        <w:drawing>
          <wp:inline distT="0" distB="0" distL="0" distR="0" wp14:anchorId="7122CF29" wp14:editId="5A32F18C">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334C557C" w14:textId="10410DDD" w:rsidR="00EE6BC5" w:rsidRDefault="00EE6BC5" w:rsidP="00EE6BC5">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sidR="008B09EB">
        <w:rPr>
          <w:noProof/>
        </w:rPr>
        <w:t>4</w:t>
      </w:r>
      <w:r>
        <w:fldChar w:fldCharType="end"/>
      </w:r>
      <w:r>
        <w:t>.</w:t>
      </w:r>
      <w:r>
        <w:fldChar w:fldCharType="begin"/>
      </w:r>
      <w:r>
        <w:instrText xml:space="preserve"> SEQ Figure \* ARABIC \s 1 </w:instrText>
      </w:r>
      <w:r>
        <w:fldChar w:fldCharType="separate"/>
      </w:r>
      <w:r w:rsidR="008B09EB">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ins w:id="10819" w:author="CLAUDE" w:date="2026-07-31T00:30:00Z">
        <w:r>
          <w:t xml:space="preserve"> The clause actuator, the third package object, is specified through the effect vocabulary rather than shown in the figure.</w:t>
        </w:r>
      </w:ins>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 xml:space="preserve">A well-formed reply reads, for </w:t>
      </w:r>
      <w:r w:rsidR="009A28D9" w:rsidRPr="009A28D9">
        <w:lastRenderedPageBreak/>
        <w:t>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del w:id="10418" w:author="CLAUDE" w:date="2026-07-30T22:45:00Z">
        <w:r w:rsidRPr="00155E95">
          <w:delText xml:space="preserve">G1 exists </w:delText>
        </w:r>
        <w:r w:rsidR="006E38B5">
          <w:delText>because</w:delText>
        </w:r>
        <w:r w:rsidRPr="00155E95">
          <w:delText xml:space="preserve"> the proposer is a text generator, so a reply must first be a </w:delText>
        </w:r>
        <w:r w:rsidR="00AF2F82" w:rsidRPr="00155E95">
          <w:delText>rule</w:delText>
        </w:r>
        <w:r w:rsidRPr="00155E95">
          <w:delText xml:space="preserve"> before anything else can be checked.</w:delText>
        </w:r>
      </w:del>
      <w:ins w:id="10419" w:author="CLAUDE" w:date="2026-07-30T22:45:00Z">
        <w:r>
          <w:t xml:space="preserve">The proposer is a text generator, so a reply must be a well-formed rule before any other check applies.</w:t>
        </w:r>
      </w:ins>
    </w:p>
    <w:p w14:paraId="0ACC5159" w14:textId="3ECABA99"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w:t>
      </w:r>
      <w:r>
        <w:lastRenderedPageBreak/>
        <w:t xml:space="preserve">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21628F0" w14:textId="77777777" w:rsidR="00E81115"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p>
    <w:p w14:paraId="7E20C7AB" w14:textId="1EA66FA7" w:rsidR="00C05D90" w:rsidRDefault="00C05D90" w:rsidP="00C05D90">
      <w:pPr>
        <w:pStyle w:val="ParText"/>
      </w:pP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2AAA083" w14:textId="77777777" w:rsidR="00E81115" w:rsidRDefault="00C05D90" w:rsidP="00805220">
      <w:pPr>
        <w:pStyle w:val="ParText"/>
      </w:pPr>
      <w:r w:rsidRPr="00C05D90">
        <w:rPr>
          <w:b/>
          <w:bCs/>
        </w:rPr>
        <w:lastRenderedPageBreak/>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p>
    <w:p w14:paraId="6D767559" w14:textId="285F3E9C" w:rsidR="00E81115" w:rsidRDefault="00E81115" w:rsidP="00E81115">
      <w:pPr>
        <w:pStyle w:val="ParText"/>
      </w:pPr>
      <w:r>
        <w:t>An example of G2</w:t>
      </w:r>
      <w:r>
        <w:t>d</w:t>
      </w:r>
      <w:r>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25B0764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t xml:space="preserve"> </w:t>
      </w:r>
      <w:del w:id="10420" w:author="CLAUDE" w:date="2026-07-30T22:45:00Z">
        <w:r>
          <w:delText xml:space="preserve">It exists </w:delText>
        </w:r>
      </w:del>
      <w:del w:id="10421" w:author="CLAUDE" w:date="2026-07-30T22:45:00Z">
        <w:r>
          <w:delText xml:space="preserve">because a single rollout</w:delText>
        </w:r>
      </w:del>
      <w:ins w:id="10422" w:author="CLAUDE" w:date="2026-07-30T22:45:00Z">
        <w:r>
          <w:t xml:space="preserve">A single rollout</w:t>
        </w:r>
      </w:ins>
      <w:r>
        <w:t xml:space="preserve">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 xml:space="preserve">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w:t>
      </w:r>
      <w:r>
        <w:lastRenderedPageBreak/>
        <w:t>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w:t>
      </w:r>
      <w:r w:rsidR="00912B98">
        <w:lastRenderedPageBreak/>
        <w:t xml:space="preserve">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lastRenderedPageBreak/>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2C7C3866" w:rsidR="00B546FE" w:rsidRDefault="00B546FE" w:rsidP="00B546FE">
      <w:pPr>
        <w:pStyle w:val="Caption"/>
      </w:pPr>
      <w:bookmarkStart w:id="304" w:name="_Ref235263747"/>
      <w:bookmarkStart w:id="305" w:name="_Toc236342249"/>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10</w:t>
      </w:r>
      <w:r w:rsidR="00337E89">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 xml:space="preserve">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w:t>
      </w:r>
      <w:r>
        <w:lastRenderedPageBreak/>
        <w:t>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lastRenderedPageBreak/>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7A88E85" w:rsidR="00361373" w:rsidRDefault="00361373" w:rsidP="00361373">
      <w:pPr>
        <w:pStyle w:val="Caption"/>
      </w:pPr>
      <w:bookmarkStart w:id="307" w:name="_Ref235263763"/>
      <w:bookmarkStart w:id="308" w:name="_Toc236342250"/>
      <w:r>
        <w:t xml:space="preserve">Figure </w:t>
      </w:r>
      <w:r>
        <w:fldChar w:fldCharType="begin"/>
      </w:r>
      <w:r>
        <w:instrText xml:space="preserve"> STYLEREF 1 \s </w:instrText>
      </w:r>
      <w:r>
        <w:fldChar w:fldCharType="separate"/>
      </w:r>
      <w:r w:rsidR="008B09EB">
        <w:rPr>
          <w:noProof/>
        </w:rPr>
        <w:t>4</w:t>
      </w:r>
      <w:r>
        <w:fldChar w:fldCharType="end"/>
      </w:r>
      <w:r>
        <w:t>.</w:t>
      </w:r>
      <w:r>
        <w:fldChar w:fldCharType="begin"/>
      </w:r>
      <w:r>
        <w:instrText xml:space="preserve"> SEQ Figure \* ARABIC \s 1 </w:instrText>
      </w:r>
      <w:r>
        <w:fldChar w:fldCharType="separate"/>
      </w:r>
      <w:r w:rsidR="008B09EB">
        <w:rPr>
          <w:noProof/>
        </w:rPr>
        <w:t>11</w:t>
      </w:r>
      <w:r>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t xml:space="preserve">Turning the merged intensities into field orders follows three allocation principles. A committed direct attack is dispatched at no less than 0.85 of unit capacity, since a diluted attack wets fuel without extinguishing it and spends the same travel time; </w:t>
      </w:r>
      <w:r>
        <w:lastRenderedPageBreak/>
        <w:t>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4288DA70" w:rsidR="001F0706" w:rsidRDefault="001F0706" w:rsidP="001F0706">
      <w:pPr>
        <w:pStyle w:val="ParText"/>
        <w:jc w:val="center"/>
      </w:pPr>
      <w:bookmarkStart w:id="309" w:name="_RefFig4X"/>
      <w:bookmarkStart w:id="310" w:name="_TocFig4X"/>
      <w:bookmarkStart w:id="311" w:name="_Toc236342251"/>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12</w:t>
      </w:r>
      <w:r w:rsidR="00337E89">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t>T</w:t>
      </w:r>
      <w:r>
        <w:t xml:space="preserve">he budget concentrates on the highest priority, the final orders are a full suppression effort and resource deployment for Agent 1, a lighter suppression effort </w:t>
      </w:r>
      <w:r>
        <w:lastRenderedPageBreak/>
        <w:t>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del w:id="10815" w:author="CLAUDE" w:date="2026-07-31T00:30:00Z">
              <w:r>
                <w:rPr>
                  <w:b/>
                  <w:bCs/>
                  <w:lang w:eastAsia="tr-TR"/>
                </w:rPr>
                <w:delText xml:space="preserve">Explainability and auditability</w:delText>
              </w:r>
            </w:del>
            <w:ins w:id="10816" w:author="CLAUDE" w:date="2026-07-31T00:30:00Z">
              <w:r>
                <w:rPr>
                  <w:b/>
                  <w:bCs/>
                  <w:lang w:eastAsia="tr-TR"/>
                </w:rPr>
                <w:t xml:space="preserve">Traceability and auditability</w:t>
              </w:r>
            </w:ins>
            <w:r>
              <w:rPr>
                <w:b/>
                <w:bCs/>
                <w:lang w:eastAsia="tr-TR"/>
              </w:rPr>
              <w:t xml:space="preserve">:</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6CEB2191" w:rsidR="00256C79" w:rsidRDefault="00256C79" w:rsidP="00C90DF9">
      <w:pPr>
        <w:pStyle w:val="Caption"/>
      </w:pPr>
      <w:bookmarkStart w:id="332" w:name="_Ref235572564"/>
      <w:bookmarkStart w:id="333" w:name="_Toc236342252"/>
      <w:r w:rsidRPr="00BA1179">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687DBAF2" w:rsidR="009E5EE7" w:rsidRDefault="009E5EE7" w:rsidP="009E5EE7">
      <w:pPr>
        <w:pStyle w:val="Caption"/>
      </w:pPr>
      <w:bookmarkStart w:id="341" w:name="_RefF54S1"/>
      <w:bookmarkStart w:id="342" w:name="_Toc236342253"/>
      <w:r w:rsidRPr="00BA1179">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6271B0B9" w:rsidR="0000037B" w:rsidRDefault="0000037B" w:rsidP="0000037B">
      <w:pPr>
        <w:pStyle w:val="TableText"/>
        <w:jc w:val="left"/>
      </w:pPr>
      <w:bookmarkStart w:id="343" w:name="_Ref236094469"/>
      <w:bookmarkStart w:id="344" w:name="_Toc236342254"/>
      <w:r w:rsidRPr="00E93F0D">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6CF270FE" w:rsidR="00554B3D" w:rsidRDefault="00554B3D" w:rsidP="00554B3D">
      <w:pPr>
        <w:pStyle w:val="Caption"/>
      </w:pPr>
      <w:bookmarkStart w:id="345" w:name="_Ref236094496"/>
      <w:bookmarkStart w:id="346" w:name="_Toc236342255"/>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4</w:t>
      </w:r>
      <w:r>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4B36DDB" w:rsidR="00337E89" w:rsidRDefault="00337E89" w:rsidP="00337E89">
      <w:pPr>
        <w:pStyle w:val="Caption"/>
      </w:pPr>
      <w:bookmarkStart w:id="347" w:name="_Ref236094512"/>
      <w:bookmarkStart w:id="348" w:name="_Toc236342256"/>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5</w:t>
      </w:r>
      <w:r>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4787F590" w:rsidR="002D1570" w:rsidRDefault="002D1570" w:rsidP="002D1570">
      <w:pPr>
        <w:pStyle w:val="Caption"/>
      </w:pPr>
      <w:bookmarkStart w:id="355" w:name="_Ref236172698"/>
      <w:bookmarkStart w:id="356" w:name="_Toc236342257"/>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6</w:t>
      </w:r>
      <w:r>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3336621" w:rsidR="001C272A" w:rsidRDefault="001C272A" w:rsidP="001C272A">
      <w:pPr>
        <w:pStyle w:val="Caption"/>
      </w:pPr>
      <w:bookmarkStart w:id="357" w:name="_Ref236172998"/>
      <w:bookmarkStart w:id="358" w:name="_Toc236342258"/>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7</w:t>
      </w:r>
      <w:r>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4DF83F5C" w:rsidR="001C272A" w:rsidRPr="00185E4D" w:rsidRDefault="001C272A" w:rsidP="002D1570">
      <w:pPr>
        <w:pStyle w:val="Caption"/>
      </w:pPr>
      <w:bookmarkStart w:id="359" w:name="_Ref236172999"/>
      <w:bookmarkStart w:id="360" w:name="_Toc236342259"/>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8</w:t>
      </w:r>
      <w:r>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232BD780" w:rsidR="004E5FF4" w:rsidRDefault="004E5FF4" w:rsidP="004E5FF4">
      <w:pPr>
        <w:pStyle w:val="Caption"/>
      </w:pPr>
      <w:bookmarkStart w:id="362" w:name="_Ref_fig10"/>
      <w:bookmarkStart w:id="363" w:name="_Toc236342260"/>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9</w:t>
      </w:r>
      <w:r>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t xml:space="preserve">over proposals, with every rejection logged by its gate and reason</w:t>
      </w:r>
      <w:del w:id="10403" w:author="CLAUDE" w:date="2026-07-30T22:45:00Z">
        <w:r>
          <w:delText xml:space="preserve">.</w:delText>
        </w:r>
      </w:del>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1345D48C" w:rsidR="00663447" w:rsidRDefault="00663447" w:rsidP="00663447">
      <w:pPr>
        <w:pStyle w:val="Caption"/>
      </w:pPr>
      <w:bookmarkStart w:id="366" w:name="_Ref236296138"/>
      <w:bookmarkStart w:id="367" w:name="_Toc236342261"/>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10</w:t>
      </w:r>
      <w:r>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19B822F9" w:rsidR="00AF13B6" w:rsidRDefault="00AF13B6" w:rsidP="00AF13B6">
      <w:pPr>
        <w:pStyle w:val="Caption"/>
      </w:pPr>
      <w:bookmarkStart w:id="368" w:name="_Ref_fig11"/>
      <w:bookmarkStart w:id="369" w:name="_RefF54PRD"/>
      <w:bookmarkStart w:id="370" w:name="_Toc236342262"/>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11</w:t>
      </w:r>
      <w:r>
        <w:fldChar w:fldCharType="end"/>
      </w:r>
      <w:bookmarkEnd w:id="368"/>
      <w:r>
        <w:t xml:space="preserve"> Composition weights of the seven generated macro interventions over the base physical channels</w:t>
      </w:r>
      <w:del w:id="10404" w:author="CLAUDE" w:date="2026-07-30T22:45:00Z">
        <w:r>
          <w:delText xml:space="preserve">.</w:delText>
        </w:r>
      </w:del>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08C0EDFF" w:rsidR="00D36541" w:rsidRDefault="00D36541" w:rsidP="00D36541">
      <w:pPr>
        <w:pStyle w:val="Caption"/>
      </w:pPr>
      <w:bookmarkStart w:id="373" w:name="_Ref_fig9"/>
      <w:bookmarkStart w:id="374" w:name="_RefF54RUN"/>
      <w:bookmarkStart w:id="375" w:name="_Toc236342263"/>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12</w:t>
      </w:r>
      <w:r>
        <w:fldChar w:fldCharType="end"/>
      </w:r>
      <w:bookmarkEnd w:id="373"/>
      <w:r w:rsidR="00A0062C">
        <w:t xml:space="preserve"> </w:t>
      </w:r>
      <w:r>
        <w:t xml:space="preserve">One recorded incident from ignition to containment</w:t>
      </w:r>
      <w:del w:id="10405" w:author="CLAUDE" w:date="2026-07-30T22:45:00Z">
        <w:r>
          <w:delText xml:space="preserve">.</w:delText>
        </w:r>
      </w:del>
      <w:bookmarkEnd w:id="375"/>
      <w:r>
        <w:t xml:space="preserve"> </w:t>
      </w:r>
      <w:bookmarkEnd w:id="374"/>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7777777"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The sweeps use </w:t>
      </w:r>
      <w:r w:rsidRPr="00F453A0">
        <w:t>3</w:t>
      </w:r>
      <w:r w:rsidRPr="00F453A0">
        <w:t xml:space="preserve"> worlds and the calibration grid five, since the grid is what justifies every sweep that follows. 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7" w:name="_RefTsens"/>
      <w:bookmarkStart w:id="378"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7"/>
      <w:r>
        <w:t xml:space="preserve"> Sensitivity design: parameters, base values and ranges</w:t>
      </w:r>
      <w:bookmarkEnd w:id="378"/>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2B4B5674" w:rsidR="00F453A0" w:rsidRDefault="009E66D1" w:rsidP="00777DE2">
      <w:pPr>
        <w:pStyle w:val="ParText"/>
      </w:pPr>
      <w:r>
        <w:lastRenderedPageBreak/>
        <w:fldChar w:fldCharType="begin"/>
      </w:r>
      <w:r>
        <w:instrText xml:space="preserve"> REF _RefFtorn \h </w:instrText>
      </w:r>
      <w:r>
        <w:fldChar w:fldCharType="separate"/>
      </w:r>
      <w:r w:rsidR="008B09EB">
        <w:rPr>
          <w:b/>
          <w:bCs/>
        </w:rPr>
        <w:t>Error! Reference source not found.</w:t>
      </w:r>
      <w:r>
        <w:fldChar w:fldCharType="end"/>
      </w:r>
      <w:r w:rsidRPr="009E66D1">
        <w:t xml:space="preserve"> 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3D505532" w14:textId="198C4812" w:rsidR="0023575B" w:rsidRDefault="0023575B" w:rsidP="00777DE2">
      <w:pPr>
        <w:pStyle w:val="ParT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606398A" w:rsidR="00F21B14" w:rsidRDefault="00777DE2" w:rsidP="00777DE2">
      <w:pPr>
        <w:pStyle w:val="ParText"/>
      </w:pPr>
      <w:r>
        <w:fldChar w:fldCharType="begin"/>
      </w:r>
      <w:r>
        <w:instrText xml:space="preserve"> REF _RefFtorn \h </w:instrText>
      </w:r>
      <w:r>
        <w:fldChar w:fldCharType="separate"/>
      </w:r>
      <w:r w:rsidR="008B09EB">
        <w:rPr>
          <w:b/>
          <w:bCs/>
        </w:rPr>
        <w:t>Error! Reference source not found.</w:t>
      </w:r>
      <w:r>
        <w:fldChar w:fldCharType="end"/>
      </w:r>
      <w:r>
        <w:t xml:space="preserve"> maps the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3C00641D" w14:textId="77777777" w:rsidR="002F62EA" w:rsidRDefault="002F62EA" w:rsidP="00AF64F6">
      <w:pPr>
        <w:pStyle w:val="ParText"/>
      </w:pPr>
    </w:p>
    <w:p w14:paraId="61D1609E" w14:textId="77777777" w:rsidR="002F62EA" w:rsidRDefault="002F62EA" w:rsidP="00AF64F6">
      <w:pPr>
        <w:pStyle w:val="ParText"/>
      </w:pPr>
    </w:p>
    <w:p w14:paraId="241EFC31" w14:textId="77777777" w:rsidR="002F62EA" w:rsidRDefault="002F62EA" w:rsidP="00AF64F6">
      <w:pPr>
        <w:pStyle w:val="ParText"/>
      </w:pPr>
    </w:p>
    <w:p w14:paraId="6E4A69B4" w14:textId="77777777" w:rsidR="002F62EA" w:rsidRDefault="002F62EA" w:rsidP="00AF64F6">
      <w:pPr>
        <w:pStyle w:val="ParText"/>
      </w:pPr>
    </w:p>
    <w:p w14:paraId="0EC4676A" w14:textId="77777777" w:rsidR="002F62EA" w:rsidRDefault="002F62EA" w:rsidP="00AF64F6">
      <w:pPr>
        <w:pStyle w:val="ParText"/>
      </w:pPr>
    </w:p>
    <w:p w14:paraId="233A475A" w14:textId="78311A21" w:rsidR="00AF64F6" w:rsidRDefault="00AF64F6" w:rsidP="00AF64F6">
      <w:pPr>
        <w:pStyle w:val="ParText"/>
      </w:pPr>
      <w:r>
        <w:t>Figure 5.13 ranks the parameters by the spread each one produces in the physical cost over its own range. Environment and tuning are drawn on one axis, because the claim of this section is a comparison between them. The fire load leads at 0.434, followed by the resource level at 0.276. The decision cycle follows at 0.187 and is the only setting of the decision layer that reaches the same order of magnitude as the environment. Observation comes next: a single deployed asset leaves the cost at 0.456, while two or more bring it to about 0.32. Suppression is aimed at the fire the network reports, so a map the network cannot see is a map the system cannot fight. Every remaining threshold moves the cost by less than 0.03.</w:t>
      </w:r>
    </w:p>
    <w:p w14:paraId="0A94C17D" w14:textId="77777777" w:rsidR="00913890" w:rsidRDefault="00913890" w:rsidP="00913890">
      <w:pPr>
        <w:jc w:val="center"/>
      </w:pPr>
      <w:r>
        <w:rPr>
          <w:noProof/>
        </w:rPr>
        <w:drawing>
          <wp:inline distT="0" distB="0" distL="0" distR="0" wp14:anchorId="74499A6A" wp14:editId="46B5BAEF">
            <wp:extent cx="5486400" cy="2351100"/>
            <wp:effectExtent l="0" t="0" r="0" b="0"/>
            <wp:docPr id="3115" name="Capacit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 name="Capacity response"/>
                    <pic:cNvPicPr/>
                  </pic:nvPicPr>
                  <pic:blipFill>
                    <a:blip r:embed="rId64"/>
                    <a:stretch>
                      <a:fillRect/>
                    </a:stretch>
                  </pic:blipFill>
                  <pic:spPr>
                    <a:xfrm>
                      <a:off x="0" y="0"/>
                      <a:ext cx="5486400" cy="2351100"/>
                    </a:xfrm>
                    <a:prstGeom prst="rect">
                      <a:avLst/>
                    </a:prstGeom>
                  </pic:spPr>
                </pic:pic>
              </a:graphicData>
            </a:graphic>
          </wp:inline>
        </w:drawing>
      </w:r>
    </w:p>
    <w:p w14:paraId="22B988B3" w14:textId="77777777" w:rsidR="00AF64F6" w:rsidRDefault="00AF64F6" w:rsidP="00AF64F6">
      <w:pPr>
        <w:pStyle w:val="ParText"/>
      </w:pPr>
      <w:bookmarkStart w:id="379" w:name="_RefFcap"/>
      <w:r>
        <w:t xml:space="preserve">Figure 5.14 shows why the two leading parameters lead. The cost falls from 0.434 at a tenth of the suggested pool to 0.164 at a half and then flattens, so below that level the system is capacity limited and above it further resources buy little. The fire load </w:t>
      </w:r>
      <w:r>
        <w:lastRenderedPageBreak/>
        <w:t>acts in the same way in the other direction, from 0.064 at one ignition to 0.498 at twelve, approaching the free burn beyond eight. This is the multi-ignition regime that drives extreme fire years, in which simultaneous starts disperse and overwhelm the response.</w:t>
      </w:r>
    </w:p>
    <w:p w14:paraId="77B503B9" w14:textId="77777777" w:rsidR="00AF64F6" w:rsidRDefault="00AF64F6" w:rsidP="00913890">
      <w:pPr>
        <w:pStyle w:val="Caption"/>
      </w:pPr>
    </w:p>
    <w:p w14:paraId="5A1B0277" w14:textId="0BE41B91" w:rsidR="002408F0" w:rsidRDefault="00000000">
      <w:pPr>
        <w:pStyle w:val="Heading2"/>
      </w:pPr>
      <w:bookmarkStart w:id="380" w:name="_Toc236342185"/>
      <w:bookmarkEnd w:id="379"/>
      <w:r w:rsidRPr="00BA1179">
        <w:t>Compliance with the Evaluation Criteria and Chapter Summary</w:t>
      </w:r>
      <w:bookmarkEnd w:id="380"/>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1" w:name="_Ref226192388"/>
      <w:bookmarkStart w:id="382" w:name="_Toc236342186"/>
      <w:r w:rsidRPr="00BA1179">
        <w:rPr>
          <w:lang w:val="en-US"/>
        </w:rPr>
        <w:t>CONCLUSION AND FUTURE WORKS</w:t>
      </w:r>
      <w:bookmarkEnd w:id="381"/>
      <w:bookmarkEnd w:id="382"/>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3" w:name="_Toc236342187"/>
      <w:r w:rsidRPr="00BA1179">
        <w:t>Conclusions</w:t>
      </w:r>
      <w:bookmarkEnd w:id="383"/>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4" w:name="_Toc236342188"/>
      <w:r w:rsidRPr="00BA1179">
        <w:t>Future Works</w:t>
      </w:r>
      <w:bookmarkEnd w:id="384"/>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6"/>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5" w:name="_Toc236342189"/>
      <w:r w:rsidRPr="00BA1179">
        <w:rPr>
          <w:lang w:val="en-US"/>
        </w:rPr>
        <w:lastRenderedPageBreak/>
        <w:t>REFERENCES</w:t>
      </w:r>
      <w:bookmarkEnd w:id="385"/>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6" w:name="_Toc508956019"/>
      <w:bookmarkStart w:id="387" w:name="_Toc508964959"/>
      <w:bookmarkStart w:id="388" w:name="_Toc509310144"/>
      <w:bookmarkStart w:id="389" w:name="_Toc236342190"/>
      <w:r w:rsidRPr="00BA1179">
        <w:rPr>
          <w:lang w:val="en-US"/>
        </w:rPr>
        <w:lastRenderedPageBreak/>
        <w:t>APPENDI</w:t>
      </w:r>
      <w:bookmarkEnd w:id="386"/>
      <w:bookmarkEnd w:id="387"/>
      <w:bookmarkEnd w:id="388"/>
      <w:r w:rsidRPr="00BA1179">
        <w:rPr>
          <w:lang w:val="en-US"/>
        </w:rPr>
        <w:t>CES</w:t>
      </w:r>
      <w:bookmarkEnd w:id="389"/>
    </w:p>
    <w:p w14:paraId="46ACD199" w14:textId="4384076B" w:rsidR="00762B29" w:rsidRPr="00BA1179" w:rsidRDefault="001E5F6D" w:rsidP="006601CA">
      <w:pPr>
        <w:pStyle w:val="Appendix"/>
      </w:pPr>
      <w:bookmarkStart w:id="390" w:name="_Ref223043555"/>
      <w:bookmarkStart w:id="391" w:name="_Ref223162216"/>
      <w:bookmarkStart w:id="392" w:name="_Ref223269282"/>
      <w:bookmarkStart w:id="393" w:name="_Toc236342191"/>
      <w:r w:rsidRPr="00BA1179">
        <w:t xml:space="preserve">Simulation Mathematics for </w:t>
      </w:r>
      <w:bookmarkEnd w:id="390"/>
      <w:bookmarkEnd w:id="391"/>
      <w:r w:rsidRPr="00BA1179">
        <w:t>Evolution of Burning Status</w:t>
      </w:r>
      <w:bookmarkEnd w:id="392"/>
      <w:bookmarkEnd w:id="393"/>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4"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4"/>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5"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5"/>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6"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6"/>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7"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7"/>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398"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398"/>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399"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399"/>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0"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0"/>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1" w:name="_Ref223263847"/>
      <w:bookmarkStart w:id="402" w:name="_Ref223263851"/>
      <w:bookmarkStart w:id="403" w:name="_Ref223263865"/>
      <w:bookmarkStart w:id="404" w:name="_Toc236342192"/>
      <w:r w:rsidRPr="00BA1179">
        <w:lastRenderedPageBreak/>
        <w:t>Simulation Mathematics for Fuel Mass Evolution</w:t>
      </w:r>
      <w:bookmarkEnd w:id="401"/>
      <w:bookmarkEnd w:id="402"/>
      <w:bookmarkEnd w:id="403"/>
      <w:bookmarkEnd w:id="404"/>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5"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5"/>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6"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6"/>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7"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7"/>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08"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08"/>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09"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09"/>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0"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0"/>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1"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1"/>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2"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2"/>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3"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3"/>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4" w:name="_Ref223266063"/>
      <w:bookmarkStart w:id="415" w:name="_Toc236342193"/>
      <w:r w:rsidRPr="00BA1179">
        <w:lastRenderedPageBreak/>
        <w:t>Simulation Mathematics for Fire Intensity Evolution</w:t>
      </w:r>
      <w:bookmarkEnd w:id="414"/>
      <w:bookmarkEnd w:id="415"/>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6"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6"/>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7"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7"/>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18" w:name="TableC1"/>
      <w:r w:rsidRPr="00BA1179">
        <w:t>Table C.1 Fire intensity evolution parameters</w:t>
      </w:r>
    </w:p>
    <w:bookmarkEnd w:id="418"/>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19" w:name="_Ref234617318"/>
      <w:bookmarkStart w:id="420" w:name="_Ref234617321"/>
      <w:bookmarkStart w:id="421" w:name="_Ref234520328"/>
      <w:bookmarkStart w:id="422" w:name="_Toc236342194"/>
      <w:r w:rsidRPr="00BA1179">
        <w:lastRenderedPageBreak/>
        <w:t>Complete Concept Mapping Specification</w:t>
      </w:r>
      <w:bookmarkEnd w:id="419"/>
      <w:bookmarkEnd w:id="420"/>
      <w:bookmarkEnd w:id="422"/>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3" w:name="_RefTblE1"/>
      <w:bookmarkStart w:id="424" w:name="TableD1"/>
      <w:r w:rsidRPr="00BA1179">
        <w:rPr>
          <w:rFonts w:cs="Times New Roman"/>
          <w:szCs w:val="24"/>
        </w:rPr>
        <w:t xml:space="preserve">Table D.1 Level 1 to 4 aggregation weights over the </w:t>
      </w:r>
      <w:bookmarkEnd w:id="423"/>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4"/>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5"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6" w:name="TableD2"/>
      <w:r w:rsidRPr="00BA1179">
        <w:rPr>
          <w:rFonts w:cs="Times New Roman"/>
          <w:szCs w:val="24"/>
        </w:rPr>
        <w:lastRenderedPageBreak/>
        <w:t>Table D.2 Parameters of the concept layer</w:t>
      </w:r>
      <w:bookmarkEnd w:id="425"/>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6"/>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7" w:name="_RefTblE4"/>
    </w:p>
    <w:p w14:paraId="0F33DE96" w14:textId="60381338" w:rsidR="000E1725" w:rsidRPr="00BA1179" w:rsidRDefault="00000000" w:rsidP="00852310">
      <w:pPr>
        <w:pStyle w:val="Caption"/>
        <w:keepNext/>
        <w:rPr>
          <w:rFonts w:cs="Times New Roman"/>
          <w:szCs w:val="24"/>
        </w:rPr>
      </w:pPr>
      <w:bookmarkStart w:id="428" w:name="TableD3"/>
      <w:r w:rsidRPr="00BA1179">
        <w:rPr>
          <w:rFonts w:cs="Times New Roman"/>
          <w:szCs w:val="24"/>
        </w:rPr>
        <w:t>Table D.3 Trapezoidal parameters</w:t>
      </w:r>
      <w:bookmarkEnd w:id="427"/>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28"/>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29" w:name="_RefAppE1"/>
      <w:bookmarkStart w:id="430" w:name="_Toc236342195"/>
      <w:r w:rsidRPr="00BA1179">
        <w:lastRenderedPageBreak/>
        <w:t>Representative Decision Rules</w:t>
      </w:r>
      <w:bookmarkEnd w:id="421"/>
      <w:bookmarkEnd w:id="429"/>
      <w:bookmarkEnd w:id="430"/>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1" w:name="_RefTblRules"/>
      <w:bookmarkStart w:id="432" w:name="TableE1"/>
      <w:r w:rsidRPr="00BA1179">
        <w:lastRenderedPageBreak/>
        <w:t>Table E.1 Representative decision rules by operational regime</w:t>
      </w:r>
      <w:bookmarkEnd w:id="431"/>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2"/>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78D4746A" w:rsidR="00067135" w:rsidRDefault="00067135">
      <w:pPr>
        <w:pStyle w:val="ParText"/>
      </w:pPr>
      <w:r>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del w:id="10605" w:author="CLAUDE" w:date="2026-07-31T00:10:00Z">
        <w:r>
          <w:delText xml:space="preserve">the four verification gates and the admission</w:delText>
        </w:r>
      </w:del>
      <w:ins w:id="10606" w:author="CLAUDE" w:date="2026-07-31T00:10:00Z">
        <w:r>
          <w:t xml:space="preserve">the verification gates and the admission</w:t>
        </w:r>
      </w:ins>
      <w:r>
        <w:t xml:space="preserve"> margin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3"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3"/>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4" w:name="_Ref236091196"/>
      <w:bookmarkStart w:id="435" w:name="_Toc236342196"/>
      <w:r>
        <w:lastRenderedPageBreak/>
        <w:t>Generative AI Prompt Specifications</w:t>
      </w:r>
      <w:bookmarkEnd w:id="434"/>
      <w:bookmarkEnd w:id="435"/>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6" w:name="_Toc236342197"/>
      <w:commentRangeStart w:id="437"/>
      <w:r w:rsidRPr="00BA1179">
        <w:rPr>
          <w:lang w:val="en-US"/>
        </w:rPr>
        <w:lastRenderedPageBreak/>
        <w:t>CURRICULUM VITAE</w:t>
      </w:r>
      <w:bookmarkEnd w:id="436"/>
      <w:r w:rsidRPr="00BA1179">
        <w:rPr>
          <w:lang w:val="en-US"/>
        </w:rPr>
        <w:t xml:space="preserve"> </w:t>
      </w:r>
      <w:commentRangeEnd w:id="437"/>
      <w:r w:rsidR="002A7D4E" w:rsidRPr="00BA1179">
        <w:rPr>
          <w:rStyle w:val="CommentReference"/>
          <w:sz w:val="24"/>
          <w:szCs w:val="24"/>
          <w:lang w:val="en-US"/>
        </w:rPr>
        <w:commentReference w:id="437"/>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38" w:name="LastPage"/>
      <w:bookmarkEnd w:id="438"/>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437"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7366" w14:textId="77777777" w:rsidR="004945C4" w:rsidRPr="00BA1179" w:rsidRDefault="004945C4">
      <w:pPr>
        <w:spacing w:after="0" w:line="240" w:lineRule="auto"/>
      </w:pPr>
      <w:r w:rsidRPr="00BA1179">
        <w:separator/>
      </w:r>
    </w:p>
    <w:p w14:paraId="519DDE21" w14:textId="77777777" w:rsidR="004945C4" w:rsidRPr="00BA1179" w:rsidRDefault="004945C4"/>
  </w:endnote>
  <w:endnote w:type="continuationSeparator" w:id="0">
    <w:p w14:paraId="5A2B51D7" w14:textId="77777777" w:rsidR="004945C4" w:rsidRPr="00BA1179" w:rsidRDefault="004945C4">
      <w:pPr>
        <w:spacing w:after="0" w:line="240" w:lineRule="auto"/>
      </w:pPr>
      <w:r w:rsidRPr="00BA1179">
        <w:continuationSeparator/>
      </w:r>
    </w:p>
    <w:p w14:paraId="4AEF853D" w14:textId="77777777" w:rsidR="004945C4" w:rsidRPr="00BA1179" w:rsidRDefault="004945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99B4" w14:textId="77777777" w:rsidR="004945C4" w:rsidRPr="00BA1179" w:rsidRDefault="004945C4">
      <w:pPr>
        <w:spacing w:after="0" w:line="240" w:lineRule="auto"/>
      </w:pPr>
      <w:r w:rsidRPr="00BA1179">
        <w:separator/>
      </w:r>
    </w:p>
    <w:p w14:paraId="096C6469" w14:textId="77777777" w:rsidR="004945C4" w:rsidRPr="00BA1179" w:rsidRDefault="004945C4"/>
  </w:footnote>
  <w:footnote w:type="continuationSeparator" w:id="0">
    <w:p w14:paraId="37E3D9C6" w14:textId="77777777" w:rsidR="004945C4" w:rsidRPr="00BA1179" w:rsidRDefault="004945C4">
      <w:pPr>
        <w:spacing w:after="0" w:line="240" w:lineRule="auto"/>
      </w:pPr>
      <w:r w:rsidRPr="00BA1179">
        <w:continuationSeparator/>
      </w:r>
    </w:p>
    <w:p w14:paraId="3B266269" w14:textId="77777777" w:rsidR="004945C4" w:rsidRPr="00BA1179" w:rsidRDefault="004945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12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5C4"/>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glossaryDocument" Target="glossary/document.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6322D"/>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6145</TotalTime>
  <Pages>205</Pages>
  <Words>51458</Words>
  <Characters>294857</Characters>
  <Application>Microsoft Office Word</Application>
  <DocSecurity>0</DocSecurity>
  <Lines>7191</Lines>
  <Paragraphs>3607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110</cp:revision>
  <cp:lastPrinted>2026-04-16T20:32:00Z</cp:lastPrinted>
  <dcterms:created xsi:type="dcterms:W3CDTF">2026-07-18T15:37:00Z</dcterms:created>
  <dcterms:modified xsi:type="dcterms:W3CDTF">2026-07-30T19:16:00Z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