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ranks the candidates and admits at most one object per call. In simulation on 150 paired incidents, GODA lowers burned area by 61% against the closed layer, raises the share of extinguished incidents from 52% to 91%, and lowers priced response by 46% and affected population, the initial residents of burned cells, by 80%. The gated search carries most of the gain: behind the same gates, a search over the closed vocabulary reaches two thirds of it and a random proposer over the composed grammar three quarters, whereas a hand-written doctrine over the same effects gains little.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generative rule proposal,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to the composed vocabulary and the gated search together, and to the proposer, under model error and operating limits.</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fldChar w:fldCharType="begin"/>
      </w:r>
      <w:r>
        <w:instrText xml:space="preserve"> REF _RefEqN_resolve \h \* CHARFORMAT </w:instrText>
      </w:r>
      <w:r>
        <w:fldChar w:fldCharType="separate"/>
      </w:r>
      <w:r w:rsidR="001C6998">
        <w:t>18</w:t>
      </w:r>
      <w:r>
        <w:fldChar w:fldCharType="end"/>
      </w:r>
      <w:r>
        <w:t>).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one turn per request and tools disabled.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Quality is 0.60, the cost ceiling 0.35, the required gain over inaction 5%, and both package margins in (</w:t>
      </w:r>
      <w:r>
        <w:fldChar w:fldCharType="begin"/>
      </w:r>
      <w:r>
        <w:instrText xml:space="preserve"> REF _RefEqN_gates \h \* CHARFORMAT </w:instrText>
      </w:r>
      <w:r>
        <w:fldChar w:fldCharType="separate"/>
      </w:r>
      <w:r w:rsidR="001C6998">
        <w:t>19</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39 aggregate comparisons, namely the main comparison and every row of the search, robustness and doctrine comparisons, using one million random sign assignments. The adjusted p applies to the main comparison; the other rows are reported with unadjusted intervals.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Known price, stock and delay limits retain 60%, 53% and 50%, respectively. Under the 20 ha stock, mean coated area is 11.2 ha. With price doubled, response cost is 0.277 versus 0.231 nominally and 0.428 for Closed.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unseen worlds,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priced response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make the forecast, not the proposer, the criterion of selection, and a doctrine that records what the search admits, so that interventions are discovered, checked and reused over a fixed executable basis.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w:instrText>
          </w:r>
          <w:r>
            <w:fldChar w:fldCharType="separate"/>
          </w:r>
          <w:r>
            <w:rPr>
              <w:noProof/>
            </w:rPr>
            <w:t>[53]</w:t>
          </w:r>
          <w:r>
            <w:fldChar w:fldCharType="end"/>
          </w:r>
        </w:sdtContent>
      </w:sdt>
      <w:r>
        <w:t xml:space="preserve">, </w:t>
      </w:r>
      <w:sdt>
        <w:sdtPr>
          <w:id w:val="-834926925"/>
          <w:citation/>
        </w:sdtPr>
        <w:sdtEndPr/>
        <w:sdtContent>
          <w:r>
            <w:fldChar w:fldCharType="begin"/>
          </w:r>
          <w:r>
            <w:instrText xml:space="preserve"> CITATION Haight07 \l 1033 </w:instrText>
          </w:r>
          <w:r>
            <w:fldChar w:fldCharType="separate"/>
          </w:r>
          <w:r>
            <w:rPr>
              <w:noProof/>
            </w:rPr>
            <w:t>[54]</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[53]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[54]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53</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54</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