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664C9" w14:textId="77777777" w:rsidR="00173833" w:rsidRDefault="00380847">
      <w:pPr>
        <w:spacing w:after="300"/>
      </w:pPr>
      <w:r>
        <w:t xml:space="preserve"/>
      </w:r>
      <w:r>
        <w:t xml:space="preserve">October 29, 2026</w:t>
      </w:r>
      <w:r>
        <w:t xml:space="preserve"/>
      </w:r>
    </w:p>
    <w:p w14:paraId="077524DA" w14:textId="77777777" w:rsidR="00173833" w:rsidRDefault="00380847">
      <w:r>
        <w:t>Editor-in-Chief</w:t>
      </w:r>
    </w:p>
    <w:p w14:paraId="34136AA8" w14:textId="2BC8CA0D" w:rsidR="00173833" w:rsidRDefault="00380847">
      <w:pPr>
        <w:spacing w:after="300"/>
      </w:pPr>
      <w:r>
        <w:t xml:space="preserve">IEEE </w:t>
      </w:r>
      <w:r>
        <w:t>Systems Journal</w:t>
      </w:r>
    </w:p>
    <w:p w14:paraId="67EF6FFE" w14:textId="77777777" w:rsidR="00173833" w:rsidRDefault="00380847">
      <w:pPr>
        <w:spacing w:after="200"/>
      </w:pPr>
      <w:r>
        <w:t>Dear Editor-in-Chief,</w:t>
      </w:r>
    </w:p>
    <w:p w14:paraId="67A84F9E" w14:textId="50FC1217" w:rsidR="00173833" w:rsidRDefault="00380847">
      <w:pPr>
        <w:spacing w:after="150"/>
        <w:jc w:val="both"/>
      </w:pPr>
      <w:r>
        <w:t>The enclosed manuscript, "A Decision Support Architecture With a Verified Open Deci</w:t>
      </w:r>
      <w:r>
        <w:t>sion Space for Wildfire Response," is submitted for consideration as a regular paper in the IEEE Systems Journal</w:t>
      </w:r>
      <w:r>
        <w:t>.</w:t>
      </w:r>
    </w:p>
    <w:p w14:paraId="3F035344" w14:textId="3562C9A2" w:rsidR="00173833" w:rsidRDefault="00380847">
      <w:pPr>
        <w:spacing w:after="150"/>
        <w:jc w:val="both"/>
      </w:pPr>
      <w:r>
        <w:t>Most decision support systems decide within a closed decision space, a set of rules or tactics fixed before the incident. The manuscript presents the Verified Open Decision Architect</w:t>
      </w:r>
      <w:r>
        <w:t>ure (VODA), which extends this space by verified composition. New interventions are composed from a fixed set of executable physical effects, and a proposal enters the rule base only when the hazard model, not the proposer, forecasts a gain. A simulation c</w:t>
      </w:r>
      <w:r>
        <w:t>ore holds the hazard state, and a decision core reads it through confidence-rated observations. The decision core combines a self-tuning sparse Takagi-Sugeno rule base with an open layer in which a pretrained language model proposes rules and composed inte</w:t>
      </w:r>
      <w:r>
        <w:t>rventions that are pre-selected on forecasts and checked by a chain of gates</w:t>
      </w:r>
      <w:r>
        <w:t>.</w:t>
      </w:r>
    </w:p>
    <w:p w14:paraId="7D9E1CA2" w14:textId="691F8C16" w:rsidR="00173833" w:rsidRDefault="00380847">
      <w:pPr>
        <w:spacing w:after="150"/>
        <w:jc w:val="both"/>
      </w:pPr>
      <w:r>
        <w:t xml:space="preserve">On 150 paired synthetic incidents, VODA lowers burned area by 61%, affected population by 80% and priced response by 46% against the closed layer, and raises the share of extinguished incidents from 52% to 91%. A random proposer behind the same pre-selection and gates reaches three quarters of this gain, </w:t>
      </w:r>
      <w:r>
        <w:t xml:space="preserve">so the gain rests on the composed vocabulary and the forecast-guided search rather than on the particular proposer.</w:t>
      </w:r>
      <w:r>
        <w:t xml:space="preserve"> The admitted interventions recur across incidents and, recorded as rules, transfer to unseen ones, while continued generation adds further gain under new conditions. The hazard model is assessed separately by blind hindcast of four documented fires, and the decision core decides in under one second between model calls, with a cost that grows slowly with the number of regional agents.</w:t>
      </w:r>
    </w:p>
    <w:p w14:paraId="35BD7740" w14:textId="73221C65" w:rsidR="00173833" w:rsidRDefault="00380847">
      <w:pPr>
        <w:spacing w:after="150"/>
        <w:jc w:val="both"/>
      </w:pPr>
      <w:r>
        <w:t>The work fits the scope of the IEEE Systems Journal as a system-of-systems contribution. Wildfire response joins a hazard model, regional decision agents, a s</w:t>
      </w:r>
      <w:r>
        <w:t>hared resource pool and a human operator. The manuscript contributes the architecture that couples these parts and keeps the admission of new interventions under the control of the hazard model, and evaluates it as one system rather than as isolated algori</w:t>
      </w:r>
      <w:r>
        <w:t>thms</w:t>
      </w:r>
      <w:r>
        <w:t>.</w:t>
      </w:r>
    </w:p>
    <w:p w14:paraId="4094AA97" w14:textId="17DF306D" w:rsidR="00173833" w:rsidRDefault="00380847">
      <w:pPr>
        <w:spacing w:after="150"/>
        <w:jc w:val="both"/>
      </w:pPr>
      <w:r>
        <w:t xml:space="preserve">The manuscript is original, has not been published previously, and is not under consideration elsewhere. All authors have read and approved the submitted version. Part of the material derives from the doctoral research of the corresponding author at </w:t>
      </w:r>
      <w:r>
        <w:t xml:space="preserve">Middle East Technical University. The corresponding author is employed by HAVELSAN A.Ş., which had no role in the design, execution, analysis, or reporting of the study, and the authors declare no other competing interests. </w:t>
      </w:r>
      <w:r>
        <w:t xml:space="preserve">A supplementary file lists the </w:t>
      </w:r>
      <w:r>
        <w:t>hand-written rule base used as a closed referenc</w:t>
      </w:r>
      <w:r>
        <w:t>e.</w:t>
      </w:r>
    </w:p>
    <w:p w14:paraId="2261429E" w14:textId="68517147" w:rsidR="00173833" w:rsidRDefault="00380847">
      <w:pPr>
        <w:spacing w:after="300"/>
        <w:jc w:val="both"/>
      </w:pPr>
      <w:r>
        <w:t xml:space="preserve">Thank you for considering </w:t>
      </w:r>
      <w:r>
        <w:t>this work. The authors</w:t>
      </w:r>
      <w:r>
        <w:t xml:space="preserve"> look forward to the reviewers’ comments.</w:t>
      </w:r>
    </w:p>
    <w:p w14:paraId="0845601F" w14:textId="77777777" w:rsidR="00173833" w:rsidRDefault="00380847">
      <w:pPr>
        <w:spacing w:after="240"/>
      </w:pPr>
      <w:r>
        <w:t>Sincerely,</w:t>
      </w:r>
    </w:p>
    <w:p w14:paraId="68854BFE" w14:textId="77777777" w:rsidR="00173833" w:rsidRDefault="00380847">
      <w:r>
        <w:t>Çağlar Akman</w:t>
      </w:r>
    </w:p>
    <w:p w14:paraId="5CC13B18" w14:textId="77777777" w:rsidR="00173833" w:rsidRDefault="00380847">
      <w:r>
        <w:t>Corresponding author</w:t>
      </w:r>
    </w:p>
    <w:p w14:paraId="7C04F02A" w14:textId="77777777" w:rsidR="00173833" w:rsidRDefault="00380847">
      <w:r>
        <w:t>Department of Electrical and Electronics Engineering, Midd</w:t>
      </w:r>
      <w:r>
        <w:t>le East Technical University, 06800 Ankara, Türkiye</w:t>
      </w:r>
    </w:p>
    <w:p w14:paraId="647E8367" w14:textId="4BC19F2A" w:rsidR="00173833" w:rsidRDefault="00380847">
      <w:r>
        <w:t>E-mail: caglar</w:t>
      </w:r>
      <w:r>
        <w:t>akman@gmail.com</w:t>
      </w:r>
      <w:r>
        <w:t xml:space="preserve"> | Telephone: </w:t>
      </w:r>
      <w:r>
        <w:t>+90 533 052 03 94</w:t>
      </w:r>
    </w:p>
    <w:p w14:paraId="6483E1E7" w14:textId="77777777" w:rsidR="00173833" w:rsidRDefault="00380847">
      <w:r>
        <w:t>On behalf of the co-author, Kemal Leblebicioğlu</w:t>
      </w:r>
    </w:p>
    <w:sectPr w:rsidR="00173833">
      <w:pgSz w:w="12240" w:h="15840"/>
      <w:pgMar w:top="1152" w:right="1296" w:bottom="1152" w:left="129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5C29C9"/>
    <w:multiLevelType w:val="hybridMultilevel"/>
    <w:tmpl w:val="70B692B8"/>
    <w:lvl w:ilvl="0" w:tplc="1B027CA6">
      <w:start w:val="1"/>
      <w:numFmt w:val="bullet"/>
      <w:lvlText w:val="●"/>
      <w:lvlJc w:val="left"/>
      <w:pPr>
        <w:ind w:left="720" w:hanging="360"/>
      </w:pPr>
    </w:lvl>
    <w:lvl w:ilvl="1" w:tplc="6138F5B4">
      <w:start w:val="1"/>
      <w:numFmt w:val="bullet"/>
      <w:lvlText w:val="○"/>
      <w:lvlJc w:val="left"/>
      <w:pPr>
        <w:ind w:left="1440" w:hanging="360"/>
      </w:pPr>
    </w:lvl>
    <w:lvl w:ilvl="2" w:tplc="9E2CA670">
      <w:start w:val="1"/>
      <w:numFmt w:val="bullet"/>
      <w:lvlText w:val="■"/>
      <w:lvlJc w:val="left"/>
      <w:pPr>
        <w:ind w:left="2160" w:hanging="360"/>
      </w:pPr>
    </w:lvl>
    <w:lvl w:ilvl="3" w:tplc="9CC24E5E">
      <w:start w:val="1"/>
      <w:numFmt w:val="bullet"/>
      <w:lvlText w:val="●"/>
      <w:lvlJc w:val="left"/>
      <w:pPr>
        <w:ind w:left="2880" w:hanging="360"/>
      </w:pPr>
    </w:lvl>
    <w:lvl w:ilvl="4" w:tplc="D668DC60">
      <w:start w:val="1"/>
      <w:numFmt w:val="bullet"/>
      <w:lvlText w:val="○"/>
      <w:lvlJc w:val="left"/>
      <w:pPr>
        <w:ind w:left="3600" w:hanging="360"/>
      </w:pPr>
    </w:lvl>
    <w:lvl w:ilvl="5" w:tplc="DC3A28C6">
      <w:start w:val="1"/>
      <w:numFmt w:val="bullet"/>
      <w:lvlText w:val="■"/>
      <w:lvlJc w:val="left"/>
      <w:pPr>
        <w:ind w:left="4320" w:hanging="360"/>
      </w:pPr>
    </w:lvl>
    <w:lvl w:ilvl="6" w:tplc="920EB7B4">
      <w:start w:val="1"/>
      <w:numFmt w:val="bullet"/>
      <w:lvlText w:val="●"/>
      <w:lvlJc w:val="left"/>
      <w:pPr>
        <w:ind w:left="5040" w:hanging="360"/>
      </w:pPr>
    </w:lvl>
    <w:lvl w:ilvl="7" w:tplc="F4561C1C">
      <w:start w:val="1"/>
      <w:numFmt w:val="bullet"/>
      <w:lvlText w:val="●"/>
      <w:lvlJc w:val="left"/>
      <w:pPr>
        <w:ind w:left="5760" w:hanging="360"/>
      </w:pPr>
    </w:lvl>
    <w:lvl w:ilvl="8" w:tplc="D744C77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833"/>
    <w:rsid w:val="00173833"/>
    <w:rsid w:val="003808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744A"/>
  <w15:docId w15:val="{AB051231-A4CA-438B-8581-BD3110A2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468</Words>
  <Characters>2674</Characters>
  <Application>Microsoft Office Word</Application>
  <DocSecurity>0</DocSecurity>
  <Lines>22</Lines>
  <Paragraphs>6</Paragraphs>
  <ScaleCrop>false</ScaleCrop>
  <Company>HAVELSAN A.S</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cakman</cp:lastModifiedBy>
  <cp:revision>3</cp:revision>
  <dcterms:created xsi:type="dcterms:W3CDTF">2026-08-07T15:03:00Z</dcterms:created>
  <dcterms:modified xsi:type="dcterms:W3CDTF">2026-10-29T13:09:00Z</dcterms:modified>
</cp:coreProperties>
</file>