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—Wildfire decision support systems (DSSs)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admits at most one object per call. On 150 paired simulated incidents of 2.2 × 1.5 km, GODA lowers burned area by 61% against the closed layer, raises extinguished incidents from 52% to 91%, and lowers response cost by 46% and affected population, the initial residents of burned cells, by 80%; on a domain three times larger the reduction is 57% and the extinguished fractions 33% and 70%.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ones. Regional agents partition the decision core, which decides in under one second in a harness without the model.</w:t>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beside the five base terms, which keep their partition of unity, so the full term set with inserted terms is not a Ruspini partition, and only rules written on it read it, so the firing strengths of the other rules do not change.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r w:rsidR="00284E68">
        <w:t xml:space="preserve"> </w:t>
      </w:r>
      <w:r w:rsidR="00517F54">
        <w:t>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w:t>
      </w:r>
      <w:r w:rsidR="00284E68" w:rsidRPr="00284E68">
        <w:t>The other four families retain their regional orders. Admitted objects support decisions rather than autonomous control, with operators reviewing their rule text, origin, and gate values while retaining authority over field execution.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79C40FCA" w14:textId="77777777" w:rsidTr="00CB288D">
        <w:trPr>
          <w:cantSplit/>
        </w:trPr>
        <w:tc>
          <w:tcPr>
            <w:tcW w:w="4968" w:type="dxa"/>
          </w:tcPr>
          <w:p w14:paraId="185B1868"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4968"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groups the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VII removes. Confidence is multiplied by 0.8 for every reading.</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an exact repeat of the model side is not available.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The cost-function test replays the admitted objects under four changed cost functions and reruns live generation under one of them, the reference burned fraction 0.25. A gate ablation selects on one shadow future and admits on G5 alone, with G6 to G8 off and the no-harm guard on. A parity test writes the brief of the proposer from the same perturbed copy as the forecasts and, in S5, corrupts the figures of the brief as the features are corrupted. A coating parity test holds a coat clause to the reach and fire-size condition of the ground effects, charges the drop to the capacity pool and makes every forecast comparison judge the total cost. An effect-removal replay withholds, for each of the seven effects, every admitted object that uses it.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04E2DAB7" w14:textId="77777777" w:rsidTr="00284E68">
        <w:tc>
          <w:tcPr>
            <w:tcW w:w="449" w:type="dxa"/>
            <w:shd w:val="clear" w:color="auto" w:fill="D9D9D9" w:themeFill="background1" w:themeFillShade="D9"/>
          </w:tcPr>
          <w:p w14:paraId="4EEADBFB" w14:textId="77777777" w:rsidR="00FF0CB1" w:rsidRDefault="00DB0B75">
            <w:pPr>
              <w:keepNext/>
              <w:spacing w:line="220" w:lineRule="auto"/>
            </w:pPr>
            <w:r>
              <w:rPr>
                <w:b/>
                <w:sz w:val="18"/>
              </w:rPr>
              <w:t>Test</w:t>
            </w:r>
          </w:p>
        </w:tc>
        <w:tc>
          <w:tcPr>
            <w:tcW w:w="2215" w:type="dxa"/>
            <w:shd w:val="clear" w:color="auto" w:fill="D9D9D9" w:themeFill="background1" w:themeFillShade="D9"/>
          </w:tcPr>
          <w:p w14:paraId="2306007B" w14:textId="77777777" w:rsidR="00FF0CB1" w:rsidRDefault="00DB0B75">
            <w:pPr>
              <w:keepNext/>
              <w:spacing w:line="220" w:lineRule="auto"/>
              <w:jc w:val="center"/>
            </w:pPr>
            <w:r>
              <w:rPr>
                <w:b/>
                <w:sz w:val="18"/>
              </w:rPr>
              <w:t>Comparison</w:t>
            </w:r>
          </w:p>
        </w:tc>
        <w:tc>
          <w:tcPr>
            <w:tcW w:w="1296" w:type="dxa"/>
            <w:shd w:val="clear" w:color="auto" w:fill="D9D9D9" w:themeFill="background1" w:themeFillShade="D9"/>
          </w:tcPr>
          <w:p w14:paraId="384D2F6C" w14:textId="77777777" w:rsidR="00FF0CB1" w:rsidRDefault="00DB0B75">
            <w:pPr>
              <w:keepNext/>
              <w:spacing w:line="220" w:lineRule="auto"/>
              <w:jc w:val="center"/>
            </w:pPr>
            <w:r>
              <w:rPr>
                <w:b/>
                <w:sz w:val="18"/>
              </w:rPr>
              <w:t>Worlds</w:t>
            </w:r>
          </w:p>
        </w:tc>
        <w:tc>
          <w:tcPr>
            <w:tcW w:w="1080" w:type="dxa"/>
            <w:shd w:val="clear" w:color="auto" w:fill="D9D9D9" w:themeFill="background1" w:themeFillShade="D9"/>
          </w:tcPr>
          <w:p w14:paraId="042119AE" w14:textId="77777777" w:rsidR="00FF0CB1" w:rsidRDefault="00DB0B75">
            <w:pPr>
              <w:keepNext/>
              <w:spacing w:line="220" w:lineRule="auto"/>
              <w:jc w:val="center"/>
            </w:pPr>
            <w:r>
              <w:rPr>
                <w:b/>
                <w:sz w:val="18"/>
              </w:rPr>
              <w:t>Result</w:t>
            </w:r>
          </w:p>
        </w:tc>
      </w:tr>
      <w:tr w:rsidR="00FF0CB1" w14:paraId="51253128" w14:textId="77777777" w:rsidTr="009467D2">
        <w:tc>
          <w:tcPr>
            <w:tcW w:w="449" w:type="dxa"/>
          </w:tcPr>
          <w:p w14:paraId="0DED624B" w14:textId="77777777" w:rsidR="00FF0CB1" w:rsidRDefault="00DB0B75">
            <w:pPr>
              <w:keepNext/>
              <w:spacing w:line="220" w:lineRule="auto"/>
            </w:pPr>
            <w:r>
              <w:rPr>
                <w:sz w:val="18"/>
              </w:rPr>
              <w:t>1</w:t>
            </w:r>
          </w:p>
        </w:tc>
        <w:tc>
          <w:tcPr>
            <w:tcW w:w="2215" w:type="dxa"/>
          </w:tcPr>
          <w:p w14:paraId="66E0997B" w14:textId="77777777" w:rsidR="00FF0CB1" w:rsidRDefault="00DB0B75">
            <w:pPr>
              <w:keepNext/>
              <w:spacing w:line="220" w:lineRule="auto"/>
              <w:jc w:val="center"/>
            </w:pPr>
            <w:r>
              <w:rPr>
                <w:sz w:val="18"/>
              </w:rPr>
              <w:t>4 fires; 90 m hindcast grid</w:t>
            </w:r>
          </w:p>
        </w:tc>
        <w:tc>
          <w:tcPr>
            <w:tcW w:w="1296" w:type="dxa"/>
          </w:tcPr>
          <w:p w14:paraId="516CF367" w14:textId="77777777" w:rsidR="00FF0CB1" w:rsidRDefault="00DB0B75">
            <w:pPr>
              <w:keepNext/>
              <w:spacing w:line="220" w:lineRule="auto"/>
              <w:jc w:val="center"/>
            </w:pPr>
            <w:r>
              <w:rPr>
                <w:sz w:val="18"/>
              </w:rPr>
              <w:t>4 × 50</w:t>
            </w:r>
          </w:p>
        </w:tc>
        <w:tc>
          <w:tcPr>
            <w:tcW w:w="1080" w:type="dxa"/>
          </w:tcPr>
          <w:p w14:paraId="5BC28996" w14:textId="77777777" w:rsidR="00FF0CB1" w:rsidRDefault="00DB0B75">
            <w:pPr>
              <w:keepNext/>
              <w:spacing w:line="220" w:lineRule="auto"/>
              <w:jc w:val="center"/>
            </w:pPr>
            <w:r>
              <w:rPr>
                <w:sz w:val="18"/>
              </w:rPr>
              <w:t>V; Fig. 5</w:t>
            </w:r>
          </w:p>
        </w:tc>
      </w:tr>
      <w:tr w:rsidR="00FF0CB1" w14:paraId="7721B0AF" w14:textId="77777777" w:rsidTr="009467D2">
        <w:tc>
          <w:tcPr>
            <w:tcW w:w="449" w:type="dxa"/>
          </w:tcPr>
          <w:p w14:paraId="1ADBBA6D" w14:textId="77777777" w:rsidR="00FF0CB1" w:rsidRDefault="00DB0B75">
            <w:pPr>
              <w:keepNext/>
              <w:spacing w:line="220" w:lineRule="auto"/>
            </w:pPr>
            <w:r>
              <w:rPr>
                <w:sz w:val="18"/>
              </w:rPr>
              <w:t>2</w:t>
            </w:r>
          </w:p>
        </w:tc>
        <w:tc>
          <w:tcPr>
            <w:tcW w:w="2215" w:type="dxa"/>
          </w:tcPr>
          <w:p w14:paraId="7A8BBAD7" w14:textId="77777777" w:rsidR="00FF0CB1" w:rsidRDefault="00DB0B75">
            <w:pPr>
              <w:keepNext/>
              <w:spacing w:line="220" w:lineRule="auto"/>
              <w:jc w:val="center"/>
            </w:pPr>
            <w:r>
              <w:rPr>
                <w:sz w:val="18"/>
              </w:rPr>
              <w:t>Closed / GODA</w:t>
            </w:r>
          </w:p>
        </w:tc>
        <w:tc>
          <w:tcPr>
            <w:tcW w:w="1296" w:type="dxa"/>
          </w:tcPr>
          <w:p w14:paraId="5D8BC2BD" w14:textId="77777777" w:rsidR="00FF0CB1" w:rsidRDefault="00DB0B75">
            <w:pPr>
              <w:keepNext/>
              <w:spacing w:line="220" w:lineRule="auto"/>
              <w:jc w:val="center"/>
            </w:pPr>
            <w:r>
              <w:rPr>
                <w:sz w:val="18"/>
              </w:rPr>
              <w:t>150 each</w:t>
            </w:r>
          </w:p>
        </w:tc>
        <w:tc>
          <w:tcPr>
            <w:tcW w:w="1080" w:type="dxa"/>
          </w:tcPr>
          <w:p w14:paraId="55BAB795" w14:textId="77777777" w:rsidR="00FF0CB1" w:rsidRDefault="00DB0B75">
            <w:pPr>
              <w:keepNext/>
              <w:spacing w:line="220" w:lineRule="auto"/>
              <w:jc w:val="center"/>
            </w:pPr>
            <w:r>
              <w:rPr>
                <w:sz w:val="18"/>
              </w:rPr>
              <w:t>VI</w:t>
            </w:r>
          </w:p>
        </w:tc>
      </w:tr>
      <w:tr w:rsidR="00FF0CB1" w14:paraId="549CCC8D" w14:textId="77777777" w:rsidTr="009467D2">
        <w:tc>
          <w:tcPr>
            <w:tcW w:w="449" w:type="dxa"/>
          </w:tcPr>
          <w:p w14:paraId="62841671" w14:textId="77777777" w:rsidR="00FF0CB1" w:rsidRDefault="00DB0B75">
            <w:pPr>
              <w:keepNext/>
              <w:spacing w:line="220" w:lineRule="auto"/>
            </w:pPr>
            <w:r>
              <w:rPr>
                <w:sz w:val="18"/>
              </w:rPr>
              <w:t>3</w:t>
            </w:r>
          </w:p>
        </w:tc>
        <w:tc>
          <w:tcPr>
            <w:tcW w:w="2215" w:type="dxa"/>
          </w:tcPr>
          <w:p w14:paraId="005DEA69" w14:textId="77777777" w:rsidR="00FF0CB1" w:rsidRDefault="00DB0B75">
            <w:pPr>
              <w:keepNext/>
              <w:spacing w:line="220" w:lineRule="auto"/>
              <w:jc w:val="center"/>
            </w:pPr>
            <w:r>
              <w:rPr>
                <w:sz w:val="18"/>
              </w:rPr>
              <w:t>Source, search and gate futures</w:t>
            </w:r>
          </w:p>
        </w:tc>
        <w:tc>
          <w:tcPr>
            <w:tcW w:w="1296" w:type="dxa"/>
          </w:tcPr>
          <w:p w14:paraId="2DF66D33" w14:textId="77777777" w:rsidR="00FF0CB1" w:rsidRDefault="00DB0B75">
            <w:pPr>
              <w:keepNext/>
              <w:spacing w:line="220" w:lineRule="auto"/>
              <w:jc w:val="center"/>
            </w:pPr>
            <w:r>
              <w:rPr>
                <w:sz w:val="18"/>
              </w:rPr>
              <w:t>150 each</w:t>
            </w:r>
          </w:p>
        </w:tc>
        <w:tc>
          <w:tcPr>
            <w:tcW w:w="1080" w:type="dxa"/>
          </w:tcPr>
          <w:p w14:paraId="61C81A10" w14:textId="77777777" w:rsidR="00FF0CB1" w:rsidRDefault="00DB0B75">
            <w:pPr>
              <w:keepNext/>
              <w:spacing w:line="220" w:lineRule="auto"/>
              <w:jc w:val="center"/>
            </w:pPr>
            <w:r>
              <w:rPr>
                <w:sz w:val="18"/>
              </w:rPr>
              <w:t>VII</w:t>
            </w:r>
          </w:p>
        </w:tc>
      </w:tr>
      <w:tr w:rsidR="00FF0CB1" w14:paraId="72CCE405" w14:textId="77777777" w:rsidTr="009467D2">
        <w:tc>
          <w:tcPr>
            <w:tcW w:w="449" w:type="dxa"/>
          </w:tcPr>
          <w:p w14:paraId="1E6016EA" w14:textId="77777777" w:rsidR="00FF0CB1" w:rsidRDefault="00DB0B75">
            <w:pPr>
              <w:keepNext/>
              <w:spacing w:line="220" w:lineRule="auto"/>
            </w:pPr>
            <w:r>
              <w:rPr>
                <w:sz w:val="18"/>
              </w:rPr>
              <w:t>4</w:t>
            </w:r>
          </w:p>
        </w:tc>
        <w:tc>
          <w:tcPr>
            <w:tcW w:w="2215" w:type="dxa"/>
          </w:tcPr>
          <w:p w14:paraId="675BD2BE" w14:textId="77777777" w:rsidR="00FF0CB1" w:rsidRDefault="00DB0B75">
            <w:pPr>
              <w:keepNext/>
              <w:spacing w:line="220" w:lineRule="auto"/>
              <w:jc w:val="center"/>
            </w:pPr>
            <w:r>
              <w:rPr>
                <w:sz w:val="18"/>
              </w:rPr>
              <w:t>Model errors and operating limits</w:t>
            </w:r>
          </w:p>
        </w:tc>
        <w:tc>
          <w:tcPr>
            <w:tcW w:w="1296" w:type="dxa"/>
          </w:tcPr>
          <w:p w14:paraId="48B0A4A8" w14:textId="77777777" w:rsidR="00FF0CB1" w:rsidRDefault="00DB0B75">
            <w:pPr>
              <w:keepNext/>
              <w:spacing w:line="220" w:lineRule="auto"/>
              <w:jc w:val="center"/>
            </w:pPr>
            <w:r>
              <w:rPr>
                <w:sz w:val="18"/>
              </w:rPr>
              <w:t>150 each</w:t>
            </w:r>
          </w:p>
        </w:tc>
        <w:tc>
          <w:tcPr>
            <w:tcW w:w="1080" w:type="dxa"/>
          </w:tcPr>
          <w:p w14:paraId="3BA98E82" w14:textId="77777777" w:rsidR="00FF0CB1" w:rsidRDefault="00DB0B75">
            <w:pPr>
              <w:keepNext/>
              <w:spacing w:line="220" w:lineRule="auto"/>
              <w:jc w:val="center"/>
            </w:pPr>
            <w:r>
              <w:rPr>
                <w:sz w:val="18"/>
              </w:rPr>
              <w:t>VII</w:t>
            </w:r>
          </w:p>
        </w:tc>
      </w:tr>
      <w:tr w:rsidR="00FF0CB1" w14:paraId="22B93E48" w14:textId="77777777" w:rsidTr="009467D2">
        <w:tc>
          <w:tcPr>
            <w:tcW w:w="449" w:type="dxa"/>
          </w:tcPr>
          <w:p w14:paraId="39548901" w14:textId="77777777" w:rsidR="00FF0CB1" w:rsidRDefault="00DB0B75">
            <w:pPr>
              <w:keepNext/>
              <w:spacing w:line="220" w:lineRule="auto"/>
            </w:pPr>
            <w:r>
              <w:rPr>
                <w:sz w:val="18"/>
              </w:rPr>
              <w:t>5</w:t>
            </w:r>
          </w:p>
        </w:tc>
        <w:tc>
          <w:tcPr>
            <w:tcW w:w="2215" w:type="dxa"/>
          </w:tcPr>
          <w:p w14:paraId="7B18C87F" w14:textId="77777777" w:rsidR="00FF0CB1" w:rsidRDefault="00DB0B75">
            <w:pPr>
              <w:keepNext/>
              <w:spacing w:line="220" w:lineRule="auto"/>
              <w:jc w:val="center"/>
            </w:pPr>
            <w:r>
              <w:rPr>
                <w:sz w:val="18"/>
              </w:rPr>
              <w:t>Doctrine, transfer and online generation</w:t>
            </w:r>
          </w:p>
        </w:tc>
        <w:tc>
          <w:tcPr>
            <w:tcW w:w="1296" w:type="dxa"/>
          </w:tcPr>
          <w:p w14:paraId="00D0A7E0" w14:textId="77777777" w:rsidR="00FF0CB1" w:rsidRDefault="00DB0B75">
            <w:pPr>
              <w:keepNext/>
              <w:spacing w:line="220" w:lineRule="auto"/>
              <w:jc w:val="center"/>
            </w:pPr>
            <w:r>
              <w:rPr>
                <w:sz w:val="18"/>
              </w:rPr>
              <w:t>150 / 75 / 90</w:t>
            </w:r>
          </w:p>
        </w:tc>
        <w:tc>
          <w:tcPr>
            <w:tcW w:w="1080" w:type="dxa"/>
          </w:tcPr>
          <w:p w14:paraId="5FC4FA0A" w14:textId="77777777" w:rsidR="00FF0CB1" w:rsidRDefault="00DB0B75">
            <w:pPr>
              <w:keepNext/>
              <w:spacing w:line="220" w:lineRule="auto"/>
              <w:jc w:val="center"/>
            </w:pPr>
            <w:r>
              <w:rPr>
                <w:sz w:val="18"/>
              </w:rPr>
              <w:t>VIII; Fig. 6</w:t>
            </w:r>
          </w:p>
        </w:tc>
      </w:tr>
      <w:tr w:rsidR="00FF0CB1" w14:paraId="36586100" w14:textId="77777777" w:rsidTr="009467D2">
        <w:tc>
          <w:tcPr>
            <w:tcW w:w="449" w:type="dxa"/>
          </w:tcPr>
          <w:p w14:paraId="37971DA2" w14:textId="77777777" w:rsidR="00FF0CB1" w:rsidRDefault="00DB0B75">
            <w:pPr>
              <w:spacing w:line="220" w:lineRule="auto"/>
            </w:pPr>
            <w:r>
              <w:rPr>
                <w:sz w:val="18"/>
              </w:rPr>
              <w:t>6</w:t>
            </w:r>
          </w:p>
        </w:tc>
        <w:tc>
          <w:tcPr>
            <w:tcW w:w="2215" w:type="dxa"/>
          </w:tcPr>
          <w:p w14:paraId="3B58A2A6" w14:textId="77777777" w:rsidR="00FF0CB1" w:rsidRDefault="00DB0B75">
            <w:pPr>
              <w:spacing w:line="220" w:lineRule="auto"/>
              <w:jc w:val="center"/>
            </w:pPr>
            <w:r>
              <w:rPr>
                <w:sz w:val="18"/>
              </w:rPr>
              <w:t>Agents and grid size</w:t>
            </w:r>
          </w:p>
        </w:tc>
        <w:tc>
          <w:tcPr>
            <w:tcW w:w="1296" w:type="dxa"/>
          </w:tcPr>
          <w:p w14:paraId="52648921" w14:textId="77777777" w:rsidR="00FF0CB1" w:rsidRDefault="00DB0B75">
            <w:pPr>
              <w:spacing w:line="220" w:lineRule="auto"/>
              <w:jc w:val="center"/>
            </w:pPr>
            <w:r>
              <w:rPr>
                <w:sz w:val="18"/>
              </w:rPr>
              <w:t>5 seeds per setting</w:t>
            </w:r>
          </w:p>
        </w:tc>
        <w:tc>
          <w:tcPr>
            <w:tcW w:w="1080" w:type="dxa"/>
          </w:tcPr>
          <w:p w14:paraId="75ED941F" w14:textId="77777777" w:rsidR="00FF0CB1" w:rsidRDefault="00DB0B75">
            <w:pPr>
              <w:spacing w:line="220" w:lineRule="auto"/>
              <w:jc w:val="center"/>
            </w:pPr>
            <w:r>
              <w:rPr>
                <w:sz w:val="18"/>
              </w:rPr>
              <w:t>Fig. 7</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48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48, under which 45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0.10</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0.10</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784C979D" w14:textId="77777777" w:rsidTr="00284E68">
        <w:tc>
          <w:tcPr>
            <w:tcW w:w="5103"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1850" w:type="dxa"/>
          </w:tcPr>
          <w:p w14:paraId="2D615760" w14:textId="77777777" w:rsidR="00CB2143" w:rsidRDefault="00CB2143" w:rsidP="00074B69">
            <w:pPr>
              <w:keepNext/>
              <w:spacing w:line="220" w:lineRule="auto"/>
            </w:pPr>
            <w:r>
              <w:rPr>
                <w:sz w:val="18"/>
              </w:rPr>
              <w:t>Suppression intensity error (replay)</w:t>
            </w:r>
          </w:p>
        </w:tc>
        <w:tc>
          <w:tcPr>
            <w:tcW w:w="1100" w:type="dxa"/>
          </w:tcPr>
          <w:p w14:paraId="0A61C2BD" w14:textId="77777777" w:rsidR="00CB2143" w:rsidRDefault="00CB2143" w:rsidP="00074B69">
            <w:pPr>
              <w:keepNext/>
              <w:spacing w:line="220" w:lineRule="auto"/>
              <w:jc w:val="center"/>
            </w:pPr>
            <w:r>
              <w:rPr>
                <w:sz w:val="18"/>
              </w:rPr>
              <w:t>−56 ± 13</w:t>
            </w:r>
          </w:p>
        </w:tc>
        <w:tc>
          <w:tcPr>
            <w:tcW w:w="1100" w:type="dxa"/>
          </w:tcPr>
          <w:p w14:paraId="63787D5D" w14:textId="77777777" w:rsidR="00CB2143" w:rsidRDefault="00CB2143" w:rsidP="00074B69">
            <w:pPr>
              <w:keepNext/>
              <w:spacing w:line="220" w:lineRule="auto"/>
              <w:jc w:val="center"/>
            </w:pPr>
            <w:r>
              <w:rPr>
                <w:sz w:val="18"/>
              </w:rPr>
              <w:t>−45 ± 9</w:t>
            </w:r>
          </w:p>
        </w:tc>
        <w:tc>
          <w:tcPr>
            <w:tcW w:w="1053"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1850" w:type="dxa"/>
          </w:tcPr>
          <w:p w14:paraId="32747CC8" w14:textId="77777777" w:rsidR="00CB2143" w:rsidRDefault="00CB2143" w:rsidP="00074B69">
            <w:pPr>
              <w:keepNext/>
              <w:spacing w:line="220" w:lineRule="auto"/>
            </w:pPr>
            <w:r>
              <w:rPr>
                <w:sz w:val="18"/>
              </w:rPr>
              <w:t>Travel-effect decay error (replay)</w:t>
            </w:r>
          </w:p>
        </w:tc>
        <w:tc>
          <w:tcPr>
            <w:tcW w:w="1100" w:type="dxa"/>
          </w:tcPr>
          <w:p w14:paraId="39E3DF9F" w14:textId="77777777" w:rsidR="00CB2143" w:rsidRDefault="00CB2143" w:rsidP="00074B69">
            <w:pPr>
              <w:keepNext/>
              <w:spacing w:line="220" w:lineRule="auto"/>
              <w:jc w:val="center"/>
            </w:pPr>
            <w:r>
              <w:rPr>
                <w:sz w:val="18"/>
              </w:rPr>
              <w:t>−54 ± 12</w:t>
            </w:r>
          </w:p>
        </w:tc>
        <w:tc>
          <w:tcPr>
            <w:tcW w:w="1100" w:type="dxa"/>
          </w:tcPr>
          <w:p w14:paraId="76069DDE" w14:textId="77777777" w:rsidR="00CB2143" w:rsidRDefault="00CB2143" w:rsidP="00074B69">
            <w:pPr>
              <w:keepNext/>
              <w:spacing w:line="220" w:lineRule="auto"/>
              <w:jc w:val="center"/>
            </w:pPr>
            <w:r>
              <w:rPr>
                <w:sz w:val="18"/>
              </w:rPr>
              <w:t>−45 ± 8</w:t>
            </w:r>
          </w:p>
        </w:tc>
        <w:tc>
          <w:tcPr>
            <w:tcW w:w="1053"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1850" w:type="dxa"/>
          </w:tcPr>
          <w:p w14:paraId="6CAEABFD" w14:textId="77777777" w:rsidR="00CB2143" w:rsidRDefault="00CB2143" w:rsidP="00074B69">
            <w:pPr>
              <w:keepNext/>
              <w:spacing w:line="220" w:lineRule="auto"/>
            </w:pPr>
            <w:r>
              <w:rPr>
                <w:sz w:val="18"/>
              </w:rPr>
              <w:t>Knockdown threshold error (replay)</w:t>
            </w:r>
          </w:p>
        </w:tc>
        <w:tc>
          <w:tcPr>
            <w:tcW w:w="1100" w:type="dxa"/>
          </w:tcPr>
          <w:p w14:paraId="0409000D" w14:textId="77777777" w:rsidR="00CB2143" w:rsidRDefault="00CB2143" w:rsidP="00074B69">
            <w:pPr>
              <w:keepNext/>
              <w:spacing w:line="220" w:lineRule="auto"/>
              <w:jc w:val="center"/>
            </w:pPr>
            <w:r>
              <w:rPr>
                <w:sz w:val="18"/>
              </w:rPr>
              <w:t>−57 ± 12</w:t>
            </w:r>
          </w:p>
        </w:tc>
        <w:tc>
          <w:tcPr>
            <w:tcW w:w="1100" w:type="dxa"/>
          </w:tcPr>
          <w:p w14:paraId="68539F01" w14:textId="77777777" w:rsidR="00CB2143" w:rsidRDefault="00CB2143" w:rsidP="00074B69">
            <w:pPr>
              <w:keepNext/>
              <w:spacing w:line="220" w:lineRule="auto"/>
              <w:jc w:val="center"/>
            </w:pPr>
            <w:r>
              <w:rPr>
                <w:sz w:val="18"/>
              </w:rPr>
              <w:t>−49 ± 9</w:t>
            </w:r>
          </w:p>
        </w:tc>
        <w:tc>
          <w:tcPr>
            <w:tcW w:w="1053"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1850" w:type="dxa"/>
          </w:tcPr>
          <w:p w14:paraId="5D123F34" w14:textId="77777777" w:rsidR="00CB2143" w:rsidRDefault="00CB2143" w:rsidP="00074B69">
            <w:pPr>
              <w:keepNext/>
              <w:spacing w:line="220" w:lineRule="auto"/>
            </w:pPr>
            <w:r>
              <w:rPr>
                <w:sz w:val="18"/>
              </w:rPr>
              <w:t>Weakened coating</w:t>
            </w:r>
          </w:p>
        </w:tc>
        <w:tc>
          <w:tcPr>
            <w:tcW w:w="1100" w:type="dxa"/>
          </w:tcPr>
          <w:p w14:paraId="200F9FC9" w14:textId="77777777" w:rsidR="00CB2143" w:rsidRDefault="00CB2143" w:rsidP="00074B69">
            <w:pPr>
              <w:keepNext/>
              <w:spacing w:line="220" w:lineRule="auto"/>
              <w:jc w:val="center"/>
            </w:pPr>
            <w:r>
              <w:rPr>
                <w:sz w:val="18"/>
              </w:rPr>
              <w:t>−54 ± 12</w:t>
            </w:r>
          </w:p>
        </w:tc>
        <w:tc>
          <w:tcPr>
            <w:tcW w:w="1100" w:type="dxa"/>
          </w:tcPr>
          <w:p w14:paraId="12719918" w14:textId="77777777" w:rsidR="00CB2143" w:rsidRDefault="00CB2143" w:rsidP="00074B69">
            <w:pPr>
              <w:keepNext/>
              <w:spacing w:line="220" w:lineRule="auto"/>
              <w:jc w:val="center"/>
            </w:pPr>
            <w:r>
              <w:rPr>
                <w:sz w:val="18"/>
              </w:rPr>
              <w:t>−41 ± 8</w:t>
            </w:r>
          </w:p>
        </w:tc>
        <w:tc>
          <w:tcPr>
            <w:tcW w:w="1053"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Ineffective coating</w:t>
            </w:r>
          </w:p>
        </w:tc>
        <w:tc>
          <w:tcPr>
            <w:tcW w:w="1100" w:type="dxa"/>
          </w:tcPr>
          <w:p w14:paraId="77BDD617" w14:textId="77777777" w:rsidR="00CB2143" w:rsidRDefault="00CB2143" w:rsidP="00074B69">
            <w:pPr>
              <w:keepNext/>
              <w:spacing w:line="220" w:lineRule="auto"/>
              <w:jc w:val="center"/>
            </w:pPr>
            <w:r>
              <w:rPr>
                <w:sz w:val="18"/>
              </w:rPr>
              <w:t>−33 ± 9</w:t>
            </w:r>
          </w:p>
        </w:tc>
        <w:tc>
          <w:tcPr>
            <w:tcW w:w="1100" w:type="dxa"/>
          </w:tcPr>
          <w:p w14:paraId="48CB2B16" w14:textId="77777777" w:rsidR="00CB2143" w:rsidRDefault="00CB2143" w:rsidP="00074B69">
            <w:pPr>
              <w:keepNext/>
              <w:spacing w:line="220" w:lineRule="auto"/>
              <w:jc w:val="center"/>
            </w:pPr>
            <w:r>
              <w:rPr>
                <w:sz w:val="18"/>
              </w:rPr>
              <w:t>−24 ± 7</w:t>
            </w:r>
          </w:p>
        </w:tc>
        <w:tc>
          <w:tcPr>
            <w:tcW w:w="1053" w:type="dxa"/>
          </w:tcPr>
          <w:p w14:paraId="3540D936" w14:textId="77777777" w:rsidR="00CB2143" w:rsidRDefault="00CB2143" w:rsidP="00074B69">
            <w:pPr>
              <w:keepNext/>
              <w:spacing w:line="220" w:lineRule="auto"/>
              <w:jc w:val="center"/>
            </w:pPr>
            <w:r>
              <w:rPr>
                <w:sz w:val="18"/>
              </w:rPr>
              <w:t>&lt; 0.0001</w:t>
            </w:r>
          </w:p>
        </w:tc>
      </w:tr>
      <w:tr w:rsidR="00CB2143" w14:paraId="43C87B0F" w14:textId="77777777" w:rsidTr="00074B69">
        <w:tc>
          <w:tcPr>
            <w:tcW w:w="1850" w:type="dxa"/>
          </w:tcPr>
          <w:p w14:paraId="25BBDB60" w14:textId="77777777" w:rsidR="00CB2143" w:rsidRDefault="00CB2143" w:rsidP="00074B69">
            <w:pPr>
              <w:keepNext/>
              <w:spacing w:line="220" w:lineRule="auto"/>
            </w:pPr>
            <w:r>
              <w:rPr>
                <w:sz w:val="18"/>
              </w:rPr>
              <w:t>Coating price ×2</w:t>
            </w:r>
          </w:p>
        </w:tc>
        <w:tc>
          <w:tcPr>
            <w:tcW w:w="1100" w:type="dxa"/>
          </w:tcPr>
          <w:p w14:paraId="32DBB2EA" w14:textId="77777777" w:rsidR="00CB2143" w:rsidRDefault="00CB2143" w:rsidP="00074B69">
            <w:pPr>
              <w:keepNext/>
              <w:spacing w:line="220" w:lineRule="auto"/>
              <w:jc w:val="center"/>
            </w:pPr>
            <w:r>
              <w:rPr>
                <w:sz w:val="18"/>
              </w:rPr>
              <w:t>−60 ± 13</w:t>
            </w:r>
          </w:p>
        </w:tc>
        <w:tc>
          <w:tcPr>
            <w:tcW w:w="1100" w:type="dxa"/>
          </w:tcPr>
          <w:p w14:paraId="316B87F6" w14:textId="77777777" w:rsidR="00CB2143" w:rsidRDefault="00CB2143" w:rsidP="00074B69">
            <w:pPr>
              <w:keepNext/>
              <w:spacing w:line="220" w:lineRule="auto"/>
              <w:jc w:val="center"/>
            </w:pPr>
            <w:r>
              <w:rPr>
                <w:sz w:val="18"/>
              </w:rPr>
              <w:t>−46 ± 9</w:t>
            </w:r>
          </w:p>
        </w:tc>
        <w:tc>
          <w:tcPr>
            <w:tcW w:w="1053"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1850" w:type="dxa"/>
          </w:tcPr>
          <w:p w14:paraId="7D25C8F6" w14:textId="77777777" w:rsidR="00CB2143" w:rsidRDefault="00CB2143" w:rsidP="00074B69">
            <w:pPr>
              <w:keepNext/>
              <w:spacing w:line="220" w:lineRule="auto"/>
            </w:pPr>
            <w:r>
              <w:rPr>
                <w:sz w:val="18"/>
              </w:rPr>
              <w:t>Coating stock 20 ha</w:t>
            </w:r>
          </w:p>
        </w:tc>
        <w:tc>
          <w:tcPr>
            <w:tcW w:w="1100" w:type="dxa"/>
          </w:tcPr>
          <w:p w14:paraId="2D9B6F64" w14:textId="77777777" w:rsidR="00CB2143" w:rsidRDefault="00CB2143" w:rsidP="00074B69">
            <w:pPr>
              <w:keepNext/>
              <w:spacing w:line="220" w:lineRule="auto"/>
              <w:jc w:val="center"/>
            </w:pPr>
            <w:r>
              <w:rPr>
                <w:sz w:val="18"/>
              </w:rPr>
              <w:t>−53 ± 13</w:t>
            </w:r>
          </w:p>
        </w:tc>
        <w:tc>
          <w:tcPr>
            <w:tcW w:w="1100" w:type="dxa"/>
          </w:tcPr>
          <w:p w14:paraId="3F0D2A11" w14:textId="77777777" w:rsidR="00CB2143" w:rsidRDefault="00CB2143" w:rsidP="00074B69">
            <w:pPr>
              <w:keepNext/>
              <w:spacing w:line="220" w:lineRule="auto"/>
              <w:jc w:val="center"/>
            </w:pPr>
            <w:r>
              <w:rPr>
                <w:sz w:val="18"/>
              </w:rPr>
              <w:t>−42 ± 9</w:t>
            </w:r>
          </w:p>
        </w:tc>
        <w:tc>
          <w:tcPr>
            <w:tcW w:w="1053"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1850" w:type="dxa"/>
          </w:tcPr>
          <w:p w14:paraId="739D63F2" w14:textId="77777777" w:rsidR="00CB2143" w:rsidRDefault="00CB2143" w:rsidP="00074B69">
            <w:pPr>
              <w:keepNext/>
              <w:spacing w:line="220" w:lineRule="auto"/>
            </w:pPr>
            <w:r>
              <w:rPr>
                <w:sz w:val="18"/>
              </w:rPr>
              <w:t>Coating delay 12 min</w:t>
            </w:r>
          </w:p>
        </w:tc>
        <w:tc>
          <w:tcPr>
            <w:tcW w:w="1100" w:type="dxa"/>
          </w:tcPr>
          <w:p w14:paraId="78103019" w14:textId="77777777" w:rsidR="00CB2143" w:rsidRDefault="00CB2143" w:rsidP="00074B69">
            <w:pPr>
              <w:keepNext/>
              <w:spacing w:line="220" w:lineRule="auto"/>
              <w:jc w:val="center"/>
            </w:pPr>
            <w:r>
              <w:rPr>
                <w:sz w:val="18"/>
              </w:rPr>
              <w:t>−50 ± 12</w:t>
            </w:r>
          </w:p>
        </w:tc>
        <w:tc>
          <w:tcPr>
            <w:tcW w:w="1100" w:type="dxa"/>
          </w:tcPr>
          <w:p w14:paraId="20123295" w14:textId="77777777" w:rsidR="00CB2143" w:rsidRDefault="00CB2143" w:rsidP="00074B69">
            <w:pPr>
              <w:keepNext/>
              <w:spacing w:line="220" w:lineRule="auto"/>
              <w:jc w:val="center"/>
            </w:pPr>
            <w:r>
              <w:rPr>
                <w:sz w:val="18"/>
              </w:rPr>
              <w:t>−39 ± 8</w:t>
            </w:r>
          </w:p>
        </w:tc>
        <w:tc>
          <w:tcPr>
            <w:tcW w:w="1053"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1850" w:type="dxa"/>
          </w:tcPr>
          <w:p w14:paraId="100862FE" w14:textId="77777777" w:rsidR="00CB2143" w:rsidRDefault="00CB2143" w:rsidP="00074B69">
            <w:pPr>
              <w:keepNext/>
              <w:spacing w:line="220" w:lineRule="auto"/>
            </w:pPr>
            <w:r>
              <w:rPr>
                <w:sz w:val="18"/>
              </w:rPr>
              <w:t>Wind speed ×1.5</w:t>
            </w:r>
          </w:p>
        </w:tc>
        <w:tc>
          <w:tcPr>
            <w:tcW w:w="1100" w:type="dxa"/>
          </w:tcPr>
          <w:p w14:paraId="2CCA5C7A" w14:textId="77777777" w:rsidR="00CB2143" w:rsidRDefault="00CB2143" w:rsidP="00074B69">
            <w:pPr>
              <w:keepNext/>
              <w:spacing w:line="220" w:lineRule="auto"/>
              <w:jc w:val="center"/>
            </w:pPr>
            <w:r>
              <w:rPr>
                <w:sz w:val="18"/>
              </w:rPr>
              <w:t>−44 ± 12</w:t>
            </w:r>
          </w:p>
        </w:tc>
        <w:tc>
          <w:tcPr>
            <w:tcW w:w="1100" w:type="dxa"/>
          </w:tcPr>
          <w:p w14:paraId="6A4A829E" w14:textId="77777777" w:rsidR="00CB2143" w:rsidRDefault="00CB2143" w:rsidP="00074B69">
            <w:pPr>
              <w:keepNext/>
              <w:spacing w:line="220" w:lineRule="auto"/>
              <w:jc w:val="center"/>
            </w:pPr>
            <w:r>
              <w:rPr>
                <w:sz w:val="18"/>
              </w:rPr>
              <w:t>−35 ± 9</w:t>
            </w:r>
          </w:p>
        </w:tc>
        <w:tc>
          <w:tcPr>
            <w:tcW w:w="1053"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1850" w:type="dxa"/>
          </w:tcPr>
          <w:p w14:paraId="4494CB2D" w14:textId="77777777" w:rsidR="00CB2143" w:rsidRDefault="00CB2143" w:rsidP="00074B69">
            <w:pPr>
              <w:keepNext/>
              <w:spacing w:line="220" w:lineRule="auto"/>
            </w:pPr>
            <w:r>
              <w:rPr>
                <w:sz w:val="18"/>
              </w:rPr>
              <w:t>Wind direction +30°</w:t>
            </w:r>
          </w:p>
        </w:tc>
        <w:tc>
          <w:tcPr>
            <w:tcW w:w="1100" w:type="dxa"/>
          </w:tcPr>
          <w:p w14:paraId="1B434E59" w14:textId="77777777" w:rsidR="00CB2143" w:rsidRDefault="00CB2143" w:rsidP="00074B69">
            <w:pPr>
              <w:keepNext/>
              <w:spacing w:line="220" w:lineRule="auto"/>
              <w:jc w:val="center"/>
            </w:pPr>
            <w:r>
              <w:rPr>
                <w:sz w:val="18"/>
              </w:rPr>
              <w:t>−58 ± 13</w:t>
            </w:r>
          </w:p>
        </w:tc>
        <w:tc>
          <w:tcPr>
            <w:tcW w:w="1100" w:type="dxa"/>
          </w:tcPr>
          <w:p w14:paraId="00216D60" w14:textId="77777777" w:rsidR="00CB2143" w:rsidRDefault="00CB2143" w:rsidP="00074B69">
            <w:pPr>
              <w:keepNext/>
              <w:spacing w:line="220" w:lineRule="auto"/>
              <w:jc w:val="center"/>
            </w:pPr>
            <w:r>
              <w:rPr>
                <w:sz w:val="18"/>
              </w:rPr>
              <w:t>−47 ± 9</w:t>
            </w:r>
          </w:p>
        </w:tc>
        <w:tc>
          <w:tcPr>
            <w:tcW w:w="1053"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1850" w:type="dxa"/>
          </w:tcPr>
          <w:p w14:paraId="6A3F95BA" w14:textId="77777777" w:rsidR="00CB2143" w:rsidRDefault="00CB2143" w:rsidP="00074B69">
            <w:pPr>
              <w:spacing w:line="220" w:lineRule="auto"/>
            </w:pPr>
            <w:r>
              <w:rPr>
                <w:sz w:val="18"/>
              </w:rPr>
              <w:t>Wind direction −30°</w:t>
            </w:r>
          </w:p>
        </w:tc>
        <w:tc>
          <w:tcPr>
            <w:tcW w:w="1100" w:type="dxa"/>
          </w:tcPr>
          <w:p w14:paraId="245FFCA7" w14:textId="77777777" w:rsidR="00CB2143" w:rsidRDefault="00CB2143" w:rsidP="00074B69">
            <w:pPr>
              <w:spacing w:line="220" w:lineRule="auto"/>
              <w:jc w:val="center"/>
            </w:pPr>
            <w:r>
              <w:rPr>
                <w:sz w:val="18"/>
              </w:rPr>
              <w:t>−63 ± 14</w:t>
            </w:r>
          </w:p>
        </w:tc>
        <w:tc>
          <w:tcPr>
            <w:tcW w:w="1100" w:type="dxa"/>
          </w:tcPr>
          <w:p w14:paraId="116C64B8" w14:textId="77777777" w:rsidR="00CB2143" w:rsidRDefault="00CB2143" w:rsidP="00074B69">
            <w:pPr>
              <w:spacing w:line="220" w:lineRule="auto"/>
              <w:jc w:val="center"/>
            </w:pPr>
            <w:r>
              <w:rPr>
                <w:sz w:val="18"/>
              </w:rPr>
              <w:t>−49 ± 10</w:t>
            </w:r>
          </w:p>
        </w:tc>
        <w:tc>
          <w:tcPr>
            <w:tcW w:w="1053"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1850" w:type="dxa"/>
          </w:tcPr>
          <w:p w14:paraId="1236550E" w14:textId="77777777" w:rsidR="00CB2143" w:rsidRDefault="00CB2143" w:rsidP="00074B69">
            <w:pPr>
              <w:spacing w:line="220" w:lineRule="auto"/>
            </w:pPr>
            <w:r>
              <w:rPr>
                <w:sz w:val="18"/>
              </w:rPr>
              <w:t>Spread kernel and ember model</w:t>
            </w:r>
          </w:p>
        </w:tc>
        <w:tc>
          <w:tcPr>
            <w:tcW w:w="1100" w:type="dxa"/>
          </w:tcPr>
          <w:p w14:paraId="4969B474" w14:textId="77777777" w:rsidR="00CB2143" w:rsidRDefault="00CB2143" w:rsidP="00074B69">
            <w:pPr>
              <w:spacing w:line="220" w:lineRule="auto"/>
              <w:jc w:val="center"/>
            </w:pPr>
            <w:r>
              <w:rPr>
                <w:sz w:val="18"/>
              </w:rPr>
              <w:t>−56 ± 12</w:t>
            </w:r>
          </w:p>
        </w:tc>
        <w:tc>
          <w:tcPr>
            <w:tcW w:w="1100" w:type="dxa"/>
          </w:tcPr>
          <w:p w14:paraId="773CB315" w14:textId="77777777" w:rsidR="00CB2143" w:rsidRDefault="00CB2143" w:rsidP="00074B69">
            <w:pPr>
              <w:spacing w:line="220" w:lineRule="auto"/>
              <w:jc w:val="center"/>
            </w:pPr>
            <w:r>
              <w:rPr>
                <w:sz w:val="18"/>
              </w:rPr>
              <w:t>−45 ± 9</w:t>
            </w:r>
          </w:p>
        </w:tc>
        <w:tc>
          <w:tcPr>
            <w:tcW w:w="1053"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1850" w:type="dxa"/>
          </w:tcPr>
          <w:p w14:paraId="70403727" w14:textId="77777777" w:rsidR="00CB2143" w:rsidRDefault="00CB2143" w:rsidP="00074B69">
            <w:pPr>
              <w:spacing w:line="220" w:lineRule="auto"/>
            </w:pPr>
            <w:r>
              <w:rPr>
                <w:sz w:val="18"/>
              </w:rPr>
              <w:t>Kernel, wind and coating errors combined</w:t>
            </w:r>
          </w:p>
        </w:tc>
        <w:tc>
          <w:tcPr>
            <w:tcW w:w="1100" w:type="dxa"/>
          </w:tcPr>
          <w:p w14:paraId="6A90B878" w14:textId="77777777" w:rsidR="00CB2143" w:rsidRDefault="00CB2143" w:rsidP="00074B69">
            <w:pPr>
              <w:spacing w:line="220" w:lineRule="auto"/>
              <w:jc w:val="center"/>
            </w:pPr>
            <w:r>
              <w:rPr>
                <w:sz w:val="18"/>
              </w:rPr>
              <w:t>−30 ± 9</w:t>
            </w:r>
          </w:p>
        </w:tc>
        <w:tc>
          <w:tcPr>
            <w:tcW w:w="1100" w:type="dxa"/>
          </w:tcPr>
          <w:p w14:paraId="4D01C39C" w14:textId="77777777" w:rsidR="00CB2143" w:rsidRDefault="00CB2143" w:rsidP="00074B69">
            <w:pPr>
              <w:spacing w:line="220" w:lineRule="auto"/>
              <w:jc w:val="center"/>
            </w:pPr>
            <w:r>
              <w:rPr>
                <w:sz w:val="18"/>
              </w:rPr>
              <w:t>−23 ± 7</w:t>
            </w:r>
          </w:p>
        </w:tc>
        <w:tc>
          <w:tcPr>
            <w:tcW w:w="1053"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Perturbed fire state, 25% unseen</w:t>
            </w:r>
          </w:p>
        </w:tc>
        <w:tc>
          <w:tcPr>
            <w:tcW w:w="1100" w:type="dxa"/>
          </w:tcPr>
          <w:p w14:paraId="22D3948B" w14:textId="77777777" w:rsidR="00CB2143" w:rsidRDefault="00CB2143" w:rsidP="00074B69">
            <w:pPr>
              <w:spacing w:line="220" w:lineRule="auto"/>
              <w:jc w:val="center"/>
            </w:pPr>
            <w:r>
              <w:rPr>
                <w:sz w:val="18"/>
              </w:rPr>
              <w:t>−60 ± 13</w:t>
            </w:r>
          </w:p>
        </w:tc>
        <w:tc>
          <w:tcPr>
            <w:tcW w:w="1100" w:type="dxa"/>
          </w:tcPr>
          <w:p w14:paraId="29F66513" w14:textId="77777777" w:rsidR="00CB2143" w:rsidRDefault="00CB2143" w:rsidP="00074B69">
            <w:pPr>
              <w:spacing w:line="220" w:lineRule="auto"/>
              <w:jc w:val="center"/>
            </w:pPr>
            <w:r>
              <w:rPr>
                <w:sz w:val="18"/>
              </w:rPr>
              <w:t>−47 ± 9</w:t>
            </w:r>
          </w:p>
        </w:tc>
        <w:tc>
          <w:tcPr>
            <w:tcW w:w="1053" w:type="dxa"/>
          </w:tcPr>
          <w:p w14:paraId="6C9055CD"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Perturbed fire state, brief included</w:t>
            </w:r>
          </w:p>
        </w:tc>
        <w:tc>
          <w:tcPr>
            <w:tcW w:w="1100" w:type="dxa"/>
          </w:tcPr>
          <w:p w14:paraId="22D3948B" w14:textId="77777777" w:rsidR="00CB2143" w:rsidRDefault="00CB2143" w:rsidP="00074B69">
            <w:pPr>
              <w:spacing w:line="220" w:lineRule="auto"/>
              <w:jc w:val="center"/>
            </w:pPr>
            <w:r>
              <w:rPr>
                <w:sz w:val="18"/>
              </w:rPr>
              <w:t xml:space="preserve">−55 ± 12</w:t>
            </w:r>
          </w:p>
        </w:tc>
        <w:tc>
          <w:tcPr>
            <w:tcW w:w="1100" w:type="dxa"/>
          </w:tcPr>
          <w:p w14:paraId="29F66513" w14:textId="77777777" w:rsidR="00CB2143" w:rsidRDefault="00CB2143" w:rsidP="00074B69">
            <w:pPr>
              <w:spacing w:line="220" w:lineRule="auto"/>
              <w:jc w:val="center"/>
            </w:pPr>
            <w:r>
              <w:rPr>
                <w:sz w:val="18"/>
              </w:rPr>
              <w:t xml:space="preserve">−43 ± 8</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S5 with corrupted brief, 30 worlds</w:t>
            </w:r>
          </w:p>
        </w:tc>
        <w:tc>
          <w:tcPr>
            <w:tcW w:w="1100" w:type="dxa"/>
          </w:tcPr>
          <w:p w14:paraId="22D3948B" w14:textId="77777777" w:rsidR="00CB2143" w:rsidRDefault="00CB2143" w:rsidP="00074B69">
            <w:pPr>
              <w:spacing w:line="220" w:lineRule="auto"/>
              <w:jc w:val="center"/>
            </w:pPr>
            <w:r>
              <w:rPr>
                <w:sz w:val="18"/>
              </w:rPr>
              <w:t xml:space="preserve">−53 ± 16</w:t>
            </w:r>
          </w:p>
        </w:tc>
        <w:tc>
          <w:tcPr>
            <w:tcW w:w="1100" w:type="dxa"/>
          </w:tcPr>
          <w:p w14:paraId="29F66513" w14:textId="77777777" w:rsidR="00CB2143" w:rsidRDefault="00CB2143" w:rsidP="00074B69">
            <w:pPr>
              <w:spacing w:line="220" w:lineRule="auto"/>
              <w:jc w:val="center"/>
            </w:pPr>
            <w:r>
              <w:rPr>
                <w:sz w:val="18"/>
              </w:rPr>
              <w:t xml:space="preserve">−44 ± 14</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66EB9903" w14:textId="77777777" w:rsidTr="00074B69">
        <w:tc>
          <w:tcPr>
            <w:tcW w:w="1850" w:type="dxa"/>
          </w:tcPr>
          <w:p w14:paraId="2E6F3364" w14:textId="77777777" w:rsidR="00CB2143" w:rsidRDefault="00CB2143" w:rsidP="00074B69">
            <w:pPr>
              <w:spacing w:line="220" w:lineRule="auto"/>
            </w:pPr>
            <w:r>
              <w:rPr>
                <w:sz w:val="18"/>
              </w:rPr>
              <w:t>Domain 3.6 × 2.7 km, 30 worlds</w:t>
            </w:r>
          </w:p>
        </w:tc>
        <w:tc>
          <w:tcPr>
            <w:tcW w:w="1100" w:type="dxa"/>
          </w:tcPr>
          <w:p w14:paraId="7B1358AB" w14:textId="77777777" w:rsidR="00CB2143" w:rsidRDefault="00CB2143" w:rsidP="00074B69">
            <w:pPr>
              <w:spacing w:line="220" w:lineRule="auto"/>
              <w:jc w:val="center"/>
            </w:pPr>
            <w:r>
              <w:rPr>
                <w:sz w:val="18"/>
              </w:rPr>
              <w:t>−57 ± 26</w:t>
            </w:r>
          </w:p>
        </w:tc>
        <w:tc>
          <w:tcPr>
            <w:tcW w:w="1100" w:type="dxa"/>
          </w:tcPr>
          <w:p w14:paraId="303D940E" w14:textId="77777777" w:rsidR="00CB2143" w:rsidRDefault="00CB2143" w:rsidP="00074B69">
            <w:pPr>
              <w:spacing w:line="220" w:lineRule="auto"/>
              <w:jc w:val="center"/>
            </w:pPr>
            <w:r>
              <w:rPr>
                <w:sz w:val="18"/>
              </w:rPr>
              <w:t>−45 ± 15</w:t>
            </w:r>
          </w:p>
        </w:tc>
        <w:tc>
          <w:tcPr>
            <w:tcW w:w="1053"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Reference burned fraction 0.25, live</w:t>
            </w:r>
          </w:p>
        </w:tc>
        <w:tc>
          <w:tcPr>
            <w:tcW w:w="1100" w:type="dxa"/>
          </w:tcPr>
          <w:p w14:paraId="538FBBD5" w14:textId="77777777" w:rsidR="00CB2143" w:rsidRDefault="00CB2143" w:rsidP="00074B69">
            <w:pPr>
              <w:spacing w:line="220" w:lineRule="auto"/>
              <w:jc w:val="center"/>
            </w:pPr>
            <w:r>
              <w:rPr>
                <w:sz w:val="18"/>
              </w:rPr>
              <w:t>−57 ± 12</w:t>
            </w:r>
          </w:p>
        </w:tc>
        <w:tc>
          <w:tcPr>
            <w:tcW w:w="1100" w:type="dxa"/>
          </w:tcPr>
          <w:p w14:paraId="4C25B6EA" w14:textId="77777777" w:rsidR="00CB2143" w:rsidRDefault="00CB2143" w:rsidP="00074B69">
            <w:pPr>
              <w:spacing w:line="220" w:lineRule="auto"/>
              <w:jc w:val="center"/>
            </w:pPr>
            <w:r>
              <w:rPr>
                <w:sz w:val="18"/>
              </w:rPr>
              <w:t>−44 ± 8</w:t>
            </w:r>
          </w:p>
        </w:tc>
        <w:tc>
          <w:tcPr>
            <w:tcW w:w="1053" w:type="dxa"/>
          </w:tcPr>
          <w:p w14:paraId="5DE7155C"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 xml:space="preserve">Coating priced and reach-limited</w:t>
            </w:r>
          </w:p>
        </w:tc>
        <w:tc>
          <w:tcPr>
            <w:tcW w:w="1100" w:type="dxa"/>
          </w:tcPr>
          <w:p w14:paraId="538FBBD5" w14:textId="77777777" w:rsidR="00CB2143" w:rsidRDefault="00CB2143" w:rsidP="00074B69">
            <w:pPr>
              <w:spacing w:line="220" w:lineRule="auto"/>
              <w:jc w:val="center"/>
            </w:pPr>
            <w:r>
              <w:rPr>
                <w:sz w:val="18"/>
              </w:rPr>
              <w:t xml:space="preserve">−54 ± 13</w:t>
            </w:r>
          </w:p>
        </w:tc>
        <w:tc>
          <w:tcPr>
            <w:tcW w:w="1100" w:type="dxa"/>
          </w:tcPr>
          <w:p w14:paraId="4C25B6EA" w14:textId="77777777" w:rsidR="00CB2143" w:rsidRDefault="00CB2143" w:rsidP="00074B69">
            <w:pPr>
              <w:spacing w:line="220" w:lineRule="auto"/>
              <w:jc w:val="center"/>
            </w:pPr>
            <w:r>
              <w:rPr>
                <w:sz w:val="18"/>
              </w:rPr>
              <w:t xml:space="preserve">−41 ± 10</w:t>
            </w:r>
          </w:p>
        </w:tc>
        <w:tc>
          <w:tcPr>
            <w:tcW w:w="1053" w:type="dxa"/>
          </w:tcPr>
          <w:p w14:paraId="5DE7155C" w14:textId="77777777" w:rsidR="00CB2143" w:rsidRDefault="00CB2143" w:rsidP="00074B69">
            <w:pPr>
              <w:spacing w:line="220" w:lineRule="auto"/>
              <w:jc w:val="center"/>
            </w:pPr>
            <w:r>
              <w:rPr>
                <w:sz w:val="18"/>
              </w:rPr>
              <w:t xml:space="preserve">&lt; 0.0001</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These settings move one or three parameters at a time and are not a sweep of the parameter space; within them the ordering against Closed is unchanged in every row of Table VII, while the ordering among the gated searches was not tested under perturbed effect operators.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w:t>
      </w:r>
      <w:r>
        <w:lastRenderedPageBreak/>
        <w:t>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0.02</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0.0049</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0.0007</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0.003</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and about two thirds of the gain travels with coating-bearing objects, which keep most of it when coating is priced and reach-limited.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Recorded doctrine and continued generation are complementary: transfer supplies a useful initial doctrine, and generation retains value within the incident, on the new conditions and on the control set alike.</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VII are the only test of such orders under a wrong model.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