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and the extinguished fractions 33% and 70%.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36, under which 33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so its curve saturates by 24 forecasts;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Kernel, wind and coating errors combined</w:t>
            </w:r>
          </w:p>
        </w:tc>
        <w:tc>
          <w:tcPr>
            <w:tcW w:w="1100" w:type="dxa"/>
          </w:tcPr>
          <w:p w14:paraId="4CE8751C" w14:textId="77777777" w:rsidR="00CB2143" w:rsidRDefault="00CB2143" w:rsidP="00074B69">
            <w:pPr>
              <w:spacing w:line="220" w:lineRule="auto"/>
              <w:jc w:val="center"/>
            </w:pPr>
            <w:r>
              <w:rPr>
                <w:sz w:val="18"/>
              </w:rPr>
              <w:t xml:space="preserve">−30 ± 9</w:t>
            </w:r>
          </w:p>
        </w:tc>
        <w:tc>
          <w:tcPr>
            <w:tcW w:w="1100" w:type="dxa"/>
          </w:tcPr>
          <w:p w14:paraId="3BBF406B" w14:textId="77777777" w:rsidR="00CB2143" w:rsidRDefault="00CB2143" w:rsidP="00074B69">
            <w:pPr>
              <w:spacing w:line="220" w:lineRule="auto"/>
              <w:jc w:val="center"/>
            </w:pPr>
            <w:r>
              <w:rPr>
                <w:sz w:val="18"/>
              </w:rPr>
              <w:t xml:space="preserve">−23 ± 7</w:t>
            </w:r>
          </w:p>
        </w:tc>
        <w:tc>
          <w:tcPr>
            <w:tcW w:w="1053" w:type="dxa"/>
          </w:tcPr>
          <w:p w14:paraId="3BBF406B" w14:textId="77777777" w:rsidR="00CB2143" w:rsidRDefault="00CB2143" w:rsidP="00074B69">
            <w:pPr>
              <w:spacing w:line="220" w:lineRule="auto"/>
              <w:jc w:val="center"/>
            </w:pPr>
            <w:r>
              <w:rPr>
                <w:sz w:val="18"/>
              </w:rPr>
              <w:t xml:space="preserve"/>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on an exact fire state under that omission, 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[61] </w:t>
                    </w:r>
                  </w:p>
                </w:tc>
                <w:tc>
                  <w:tcPr>
                    <w:tcW w:w="0" w:type="auto"/>
                    <w:hideMark/>
                  </w:tcPr>
                  <w:p w14:paraId="6057D90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