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AD81" w14:textId="526F76BA" w:rsidR="00002FAF" w:rsidRDefault="00002FAF" w:rsidP="00002FAF">
      <w:pPr>
        <w:pStyle w:val="Title"/>
        <w:framePr w:w="0" w:hSpace="0" w:vSpace="0" w:wrap="auto" w:vAnchor="margin" w:hAnchor="text" w:xAlign="left" w:yAlign="inline"/>
      </w:pPr>
      <w:r>
        <w:t>Concept-Based Fuzzy Reasoning for Scalable Wildfire Decision Support (DisasterAware)</w:t>
      </w:r>
      <w:r>
        <w:rPr>
          <w:sz w:val="40"/>
          <w:szCs w:val="40"/>
        </w:rPr>
      </w:r>
      <w:r/>
      <w:r>
        <w:rPr>
          <w:sz w:val="40"/>
          <w:szCs w:val="40"/>
        </w:rPr>
      </w:r>
      <w:r>
        <w:rPr>
          <w:i/>
        </w:rPr>
      </w:r>
      <w:r/>
      <w:r w:rsidR="002947C5"/>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r>
        <w:rPr>
          <w:i/>
          <w:color w:val="000000"/>
          <w:sz w:val="22"/>
          <w:szCs w:val="22"/>
        </w:rPr>
      </w:r>
      <w:r>
        <w:rPr>
          <w:color w:val="000000"/>
          <w:sz w:val="22"/>
          <w:szCs w:val="22"/>
        </w:rPr>
      </w:r>
      <w:r>
        <w:rPr>
          <w:i/>
          <w:color w:val="000000"/>
          <w:sz w:val="22"/>
          <w:szCs w:val="22"/>
        </w:rPr>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val="0"/>
          <w:sz w:val="18"/>
          <w:szCs w:val="18"/>
        </w:rPr>
        <w:t>[Abstract to be written.]</w:t>
      </w:r>
      <w:r>
        <w:rPr>
          <w:b/>
          <w:color w:val="000000"/>
          <w:sz w:val="18"/>
          <w:szCs w:val="18"/>
        </w:rPr>
      </w:r>
      <w:r>
        <w:rPr>
          <w:b/>
          <w:sz w:val="18"/>
          <w:szCs w:val="18"/>
        </w:rPr>
      </w:r>
      <w:r>
        <w:rPr>
          <w:b/>
          <w:color w:val="000000"/>
          <w:sz w:val="18"/>
          <w:szCs w:val="18"/>
        </w:rPr>
      </w:r>
      <w:r>
        <w:rPr>
          <w:b/>
          <w:sz w:val="18"/>
          <w:szCs w:val="18"/>
        </w:rPr>
      </w:r>
      <w:r>
        <w:rPr>
          <w:b/>
          <w:color w:val="000000"/>
          <w:sz w:val="18"/>
          <w:szCs w:val="18"/>
        </w:rPr>
      </w:r>
      <w:r>
        <w:rPr>
          <w:b/>
          <w:i/>
          <w:color w:val="000000"/>
          <w:sz w:val="18"/>
          <w:szCs w:val="18"/>
        </w:rPr>
      </w:r>
      <w:r>
        <w:rPr>
          <w:b/>
          <w:color w:val="000000"/>
          <w:sz w:val="18"/>
          <w:szCs w:val="18"/>
        </w:rPr>
      </w:r>
      <w:r>
        <w:rPr>
          <w:b/>
          <w:i/>
          <w:color w:val="000000"/>
          <w:sz w:val="18"/>
          <w:szCs w:val="18"/>
        </w:rPr>
      </w:r>
      <w:r>
        <w:rPr>
          <w:b/>
          <w:color w:val="000000"/>
          <w:sz w:val="18"/>
          <w:szCs w:val="18"/>
        </w:rPr>
      </w:r>
      <w:r w:rsidR="00DC758F">
        <w:rPr>
          <w:b/>
          <w:color w:val="000000"/>
          <w:sz w:val="18"/>
          <w:szCs w:val="18"/>
        </w:rPr>
      </w:r>
      <w:r>
        <w:rPr>
          <w:b/>
          <w:color w:val="000000"/>
          <w:sz w:val="18"/>
          <w:szCs w:val="18"/>
        </w:rPr>
      </w:r>
      <w:r w:rsidR="00DC758F">
        <w:rPr>
          <w:b/>
          <w:color w:val="000000"/>
          <w:sz w:val="18"/>
          <w:szCs w:val="18"/>
        </w:rPr>
      </w:r>
      <w:r>
        <w:rPr>
          <w:b/>
          <w:color w:val="000000"/>
          <w:sz w:val="18"/>
          <w:szCs w:val="18"/>
        </w:rPr>
      </w:r>
      <w:r>
        <w:rPr>
          <w:b/>
          <w:sz w:val="18"/>
          <w:szCs w:val="18"/>
        </w:rPr>
      </w:r>
      <w:r>
        <w:rPr>
          <w:b/>
          <w:i/>
          <w:sz w:val="18"/>
          <w:szCs w:val="18"/>
        </w:rPr>
      </w:r>
      <w:r>
        <w:rPr>
          <w:b/>
          <w:sz w:val="18"/>
          <w:szCs w:val="18"/>
        </w:rPr>
      </w:r>
      <w:proofErr w:type="spellStart"/>
      <w:r>
        <w:rPr>
          <w:b/>
          <w:sz w:val="18"/>
          <w:szCs w:val="18"/>
        </w:rPr>
      </w:r>
      <w:proofErr w:type="spellEnd"/>
      <w:r>
        <w:rPr>
          <w:b/>
          <w:sz w:val="18"/>
          <w:szCs w:val="18"/>
        </w:rPr>
      </w:r>
      <w:r>
        <w:rPr>
          <w:b/>
          <w:color w:val="000000"/>
          <w:sz w:val="18"/>
          <w:szCs w:val="18"/>
        </w:rPr>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Pr="000D4F4C">
        <w:rPr>
          <w:b w:val="0"/>
          <w:sz w:val="18"/>
          <w:szCs w:val="18"/>
        </w:rPr>
        <w:t>[Keywords to be added.]</w:t>
      </w:r>
      <w:r w:rsidR="002947C5" w:rsidRPr="00D050EC">
        <w:rPr>
          <w:b/>
          <w:sz w:val="18"/>
          <w:szCs w:val="18"/>
          <w:shd w:val="clear" w:color="auto" w:fill="FFFFFF"/>
        </w:rPr>
      </w:r>
      <w:r w:rsidR="002947C5" w:rsidRPr="00D050EC">
        <w:rPr>
          <w:rStyle w:val="Emphasis"/>
          <w:b/>
          <w:color w:val="000000"/>
          <w:sz w:val="18"/>
          <w:szCs w:val="18"/>
          <w:shd w:val="clear" w:color="auto" w:fill="FFFFFF"/>
        </w:rPr>
      </w:r>
      <w:r w:rsidR="002947C5" w:rsidRPr="00D050EC">
        <w:rPr>
          <w:b/>
          <w:sz w:val="18"/>
          <w:szCs w:val="18"/>
          <w:shd w:val="clear" w:color="auto" w:fill="FFFFFF"/>
        </w:rPr>
      </w:r>
      <w:r w:rsidR="00BE4774">
        <w:rPr>
          <w:b/>
          <w:sz w:val="18"/>
          <w:szCs w:val="18"/>
          <w:shd w:val="clear" w:color="auto" w:fill="FFFFFF"/>
        </w:rPr>
      </w:r>
      <w:r w:rsidR="00BE4774" w:rsidRPr="00D050EC">
        <w:rPr>
          <w:b/>
          <w:sz w:val="18"/>
          <w:szCs w:val="18"/>
        </w:rPr>
      </w:r>
      <w:r w:rsidR="002947C5" w:rsidRPr="00D050EC">
        <w:rPr>
          <w:b/>
          <w:sz w:val="18"/>
          <w:szCs w:val="18"/>
          <w:shd w:val="clear" w:color="auto" w:fill="FFFFFF"/>
        </w:rPr>
      </w:r>
      <w:r w:rsidR="002947C5" w:rsidRPr="00D050EC">
        <w:rPr>
          <w:rStyle w:val="Emphasis"/>
          <w:b/>
          <w:color w:val="000000"/>
          <w:sz w:val="18"/>
          <w:szCs w:val="18"/>
          <w:shd w:val="clear" w:color="auto" w:fill="FFFFFF"/>
        </w:rPr>
      </w:r>
      <w:r w:rsidR="00D10AC8">
        <w:rPr>
          <w:rStyle w:val="Emphasis"/>
          <w:b/>
          <w:color w:val="000000"/>
          <w:sz w:val="18"/>
          <w:szCs w:val="18"/>
          <w:shd w:val="clear" w:color="auto" w:fill="FFFFFF"/>
        </w:rPr>
      </w:r>
      <w:r w:rsidR="00D10AC8">
        <w:rPr>
          <w:rFonts w:ascii="Georgia" w:hAnsi="Georgia"/>
          <w:color w:val="222222"/>
          <w:shd w:val="clear" w:color="auto" w:fill="FFFFFF"/>
        </w:rPr>
      </w:r>
      <w:r w:rsidR="002947C5" w:rsidRPr="00D10AC8">
        <w:rPr>
          <w:color w:val="1155CC"/>
          <w:spacing w:val="-2"/>
          <w:u w:val="single"/>
        </w:rPr>
      </w:r>
      <w:r w:rsidR="002947C5" w:rsidRPr="00D050EC">
        <w:rPr>
          <w:b/>
          <w:sz w:val="18"/>
          <w:szCs w:val="18"/>
          <w:shd w:val="clear" w:color="auto" w:fill="FFFFFF"/>
        </w:rPr>
      </w:r>
    </w:p>
    <w:p w14:paraId="5D351EFE" w14:textId="7DC59E19" w:rsidR="00732E46" w:rsidRDefault="00732E46" w:rsidP="004063A4">
      <w:pPr>
        <w:pBdr>
          <w:top w:val="nil"/>
          <w:left w:val="nil"/>
          <w:bottom w:val="nil"/>
          <w:right w:val="nil"/>
          <w:between w:val="nil"/>
        </w:pBdr>
        <w:ind w:firstLine="202"/>
        <w:jc w:val="both"/>
      </w:pPr>
    </w:p>
    <w:p>
      <w:pPr>
        <w:pStyle w:val="Heading1"/>
      </w:pPr>
      <w:r>
        <w:t>I. Introduction</w:t>
      </w:r>
    </w:p>
    <w:p>
      <w:pPr/>
    </w:p>
    <w:p>
      <w:pPr>
        <w:pStyle w:val="Heading1"/>
      </w:pPr>
      <w:r>
        <w:t>II. Related Work</w:t>
      </w:r>
    </w:p>
    <w:p>
      <w:pPr>
        <w:pStyle w:val="Heading2"/>
      </w:pPr>
      <w:r>
        <w:t>A. Wildfire Decision Support Systems</w:t>
      </w:r>
    </w:p>
    <w:p>
      <w:pPr/>
    </w:p>
    <w:p>
      <w:pPr>
        <w:pStyle w:val="Heading2"/>
      </w:pPr>
      <w:r>
        <w:t>B. Fuzzy Reasoning under Uncertainty</w:t>
      </w:r>
    </w:p>
    <w:p>
      <w:pPr/>
    </w:p>
    <w:p>
      <w:pPr>
        <w:pStyle w:val="Heading2"/>
      </w:pPr>
      <w:r>
        <w:t>C. Distributed and Explainable DSS</w:t>
      </w:r>
    </w:p>
    <w:p>
      <w:pPr/>
    </w:p>
    <w:p>
      <w:pPr>
        <w:pStyle w:val="Heading1"/>
      </w:pPr>
      <w:r>
        <w:t>III. Problem Formulation</w:t>
      </w:r>
    </w:p>
    <w:p>
      <w:pPr>
        <w:pStyle w:val="Heading2"/>
      </w:pPr>
      <w:r>
        <w:t>A. Closed-Loop Wildfire Decision Problem</w:t>
      </w:r>
    </w:p>
    <w:p>
      <w:pPr/>
    </w:p>
    <w:p>
      <w:pPr>
        <w:pStyle w:val="Heading2"/>
      </w:pPr>
      <w:r>
        <w:t>B. Partial Observability and Regional Decomposition</w:t>
      </w:r>
    </w:p>
    <w:p>
      <w:pPr/>
    </w:p>
    <w:p>
      <w:pPr>
        <w:pStyle w:val="Heading1"/>
      </w:pPr>
      <w:r>
        <w:t>IV. DisasterAware Framework Overview</w:t>
      </w:r>
    </w:p>
    <w:p>
      <w:pPr>
        <w:pStyle w:val="Heading2"/>
      </w:pPr>
      <w:r>
        <w:t>A. Layered Architecture</w:t>
      </w:r>
    </w:p>
    <w:p>
      <w:pPr/>
    </w:p>
    <w:p>
      <w:pPr>
        <w:pStyle w:val="Heading2"/>
      </w:pPr>
      <w:r>
        <w:t>B. Simulation Environment</w:t>
      </w:r>
    </w:p>
    <w:p>
      <w:pPr/>
    </w:p>
    <w:p>
      <w:pPr>
        <w:pStyle w:val="Heading1"/>
      </w:pPr>
      <w:r>
        <w:t>V. Concept-Based Fuzzy Reasoning</w:t>
      </w:r>
    </w:p>
    <w:p>
      <w:pPr>
        <w:pStyle w:val="Heading2"/>
      </w:pPr>
      <w:r>
        <w:t>A. Feature Extraction and Fuzzification</w:t>
      </w:r>
    </w:p>
    <w:p>
      <w:pPr/>
    </w:p>
    <w:p>
      <w:pPr>
        <w:pStyle w:val="Heading2"/>
      </w:pPr>
      <w:r>
        <w:t>B. Situational Concept Formation</w:t>
      </w:r>
    </w:p>
    <w:p>
      <w:pPr/>
    </w:p>
    <w:p>
      <w:pPr>
        <w:pStyle w:val="Heading2"/>
      </w:pPr>
      <w:r>
        <w:t>C. Concept-Mediated Rule Base</w:t>
      </w:r>
    </w:p>
    <w:p>
      <w:pPr/>
    </w:p>
    <w:p>
      <w:pPr>
        <w:pStyle w:val="Heading2"/>
      </w:pPr>
      <w:r>
        <w:t>D. Rule-Complexity Reduction</w:t>
      </w:r>
    </w:p>
    <w:p>
      <w:pPr/>
    </w:p>
    <w:p>
      <w:pPr>
        <w:pStyle w:val="Heading1"/>
      </w:pPr>
      <w:r>
        <w:t>VI. Distributed Inference and Global Coordination</w:t>
      </w:r>
    </w:p>
    <w:p>
      <w:pPr>
        <w:pStyle w:val="Heading2"/>
      </w:pPr>
      <w:r>
        <w:t>A. Local DSS Agents</w:t>
      </w:r>
    </w:p>
    <w:p>
      <w:pPr/>
    </w:p>
    <w:p>
      <w:pPr>
        <w:pStyle w:val="Heading2"/>
      </w:pPr>
      <w:r>
        <w:t>B. Non-Inferential Global Coordination</w:t>
      </w:r>
    </w:p>
    <w:p>
      <w:pPr/>
    </w:p>
    <w:p>
      <w:pPr>
        <w:pStyle w:val="Heading2"/>
      </w:pPr>
      <w:r>
        <w:t>C. Formal Guarantees</w:t>
      </w:r>
    </w:p>
    <w:p>
      <w:pPr/>
    </w:p>
    <w:p>
      <w:pPr>
        <w:pStyle w:val="Heading1"/>
      </w:pPr>
      <w:r>
        <w:t>VII. Uncertainty-Aware Modulation and Explainability</w:t>
      </w:r>
    </w:p>
    <w:p>
      <w:pPr>
        <w:pStyle w:val="Heading2"/>
      </w:pPr>
      <w:r>
        <w:t>A. Confidence-Gated Concept Modulation</w:t>
      </w:r>
    </w:p>
    <w:p>
      <w:pPr/>
    </w:p>
    <w:p>
      <w:pPr>
        <w:pStyle w:val="Heading2"/>
      </w:pPr>
      <w:r>
        <w:t>B. Explainability and AI Governance Layer</w:t>
      </w:r>
    </w:p>
    <w:p>
      <w:pPr/>
    </w:p>
    <w:p>
      <w:pPr>
        <w:pStyle w:val="Heading1"/>
      </w:pPr>
      <w:r>
        <w:t>VIII. Experimental Evaluation</w:t>
      </w:r>
    </w:p>
    <w:p>
      <w:pPr>
        <w:pStyle w:val="Heading2"/>
      </w:pPr>
      <w:r>
        <w:t>A. Simulation Setup and Baseline</w:t>
      </w:r>
    </w:p>
    <w:p>
      <w:pPr/>
    </w:p>
    <w:p>
      <w:pPr>
        <w:pStyle w:val="Heading2"/>
      </w:pPr>
      <w:r>
        <w:t>B. Scenarios and Metrics</w:t>
      </w:r>
    </w:p>
    <w:p>
      <w:pPr/>
    </w:p>
    <w:p>
      <w:pPr>
        <w:pStyle w:val="Heading2"/>
      </w:pPr>
      <w:r>
        <w:t>C. Results and Sensitivity Analysis</w:t>
      </w:r>
    </w:p>
    <w:p>
      <w:pPr/>
    </w:p>
    <w:p>
      <w:pPr>
        <w:pStyle w:val="Heading1"/>
      </w:pPr>
      <w:r>
        <w:t>IX. Conclusion</w:t>
      </w:r>
    </w:p>
    <w:p>
      <w:pPr/>
    </w:p>
    <w:p>
      <w:pPr>
        <w:pStyle w:val="Heading1"/>
      </w:pPr>
      <w:r>
        <w:t>Acknowledgment</w:t>
      </w:r>
    </w:p>
    <w:p>
      <w:pPr/>
    </w:p>
    <w:p>
      <w:pPr>
        <w:pStyle w:val="Heading1"/>
      </w:pPr>
      <w:r>
        <w:t>References</w:t>
      </w:r>
    </w:p>
    <w:p>
      <w:pPr/>
    </w:p>
    <w:p>
      <w:pPr/>
    </w:p>
    <w:p>
      <w:pPr/>
      <w:r>
        <w:br w:type="column"/>
      </w: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731520" cy="915840"/>
            <wp:wrapSquare wrapText="bothSides"/>
            <wp:docPr id="1" name="Picture 1"/>
            <wp:cNvGraphicFramePr/>
            <a:graphic xmlns:a="http://schemas.openxmlformats.org/drawingml/2006/main" xmlns:pic="http://schemas.openxmlformats.org/drawingml/2006/picture">
              <a:graphicData uri="http://schemas.openxmlformats.org/drawingml/2006/picture">
                <pic:pic>
                  <pic:nvPicPr>
                    <pic:cNvPr id="0" name="caglar_bio.png"/>
                    <pic:cNvPicPr/>
                  </pic:nvPicPr>
                  <pic:blipFill>
                    <a:blip r:embed="rId33"/>
                    <a:stretch>
                      <a:fillRect/>
                    </a:stretch>
                  </pic:blipFill>
                  <pic:spPr>
                    <a:xfrm>
                      <a:off x="0" y="0"/>
                      <a:ext cx="731520" cy="915840"/>
                    </a:xfrm>
                    <a:prstGeom prst="rect"/>
                  </pic:spPr>
                </pic:pic>
              </a:graphicData>
            </a:graphic>
          </wp:anchor>
        </w:drawing>
      </w:r>
      <w:r>
        <w:rPr>
          <w:b/>
        </w:rPr>
        <w:t xml:space="preserve">Çağlar Akman </w:t>
      </w:r>
      <w:r>
        <w:t>received the B.S. and M.S. degrees in electrical and electronics engineering from the Middle East Technical University (METU), Ankara, Türkiye, in 2008 and 2017, respectively, where he is currently pursuing the Ph.D. degree. He is currently the Modeling and Sensor Technologies Team Leader at HAVELSAN, Ankara, Türkiye, where he manages national and international research and development projects. His research interests include artificial intelligence, decision support systems, sensor systems, and robotic systems.</w:t>
      </w:r>
    </w:p>
    <w:p>
      <w:pPr/>
      <w:r>
        <w:br w:type="column"/>
      </w: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731520" cy="894080"/>
            <wp:wrapSquare wrapText="bothSides"/>
            <wp:docPr id="2" name="Picture 2"/>
            <wp:cNvGraphicFramePr/>
            <a:graphic xmlns:a="http://schemas.openxmlformats.org/drawingml/2006/main" xmlns:pic="http://schemas.openxmlformats.org/drawingml/2006/picture">
              <a:graphicData uri="http://schemas.openxmlformats.org/drawingml/2006/picture">
                <pic:pic>
                  <pic:nvPicPr>
                    <pic:cNvPr id="0" name="kleb.jpg"/>
                    <pic:cNvPicPr/>
                  </pic:nvPicPr>
                  <pic:blipFill>
                    <a:blip r:embed="rId34"/>
                    <a:stretch>
                      <a:fillRect/>
                    </a:stretch>
                  </pic:blipFill>
                  <pic:spPr>
                    <a:xfrm>
                      <a:off x="0" y="0"/>
                      <a:ext cx="731520" cy="894080"/>
                    </a:xfrm>
                    <a:prstGeom prst="rect"/>
                  </pic:spPr>
                </pic:pic>
              </a:graphicData>
            </a:graphic>
          </wp:anchor>
        </w:drawing>
      </w:r>
      <w:r>
        <w:rPr>
          <w:b/>
        </w:rPr>
        <w:t xml:space="preserve">Kemal Leblebicioğlu </w:t>
      </w:r>
      <w:r>
        <w:t>received his Ph.D. from the Department of Mathematics of the Middle East Technical University (METU), in 1988.</w:t>
      </w:r>
    </w:p>
    <w:p>
      <w:pPr/>
      <w:r>
        <w:t>He has been a full professor in the Department of Electrical and Electronics Engineering of METU since 1999. He has a background in optimization, optimal control theory, computer vision, intelligent systems, flight control, walking robots, and unmanned vehicles.</w:t>
      </w:r>
    </w:p>
    <w:p>
      <w:pPr/>
      <w:r>
        <w:t>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He completed a project (supported by TÜBİTAK) on the construction of a special unmanned under-sea vehicle, called ULISAR, which is a mixture of an ROV and a fully automated system. His current project, also supported by TÜBİTAK, is on the coordinated guidance of multiple unmanned air vehicles. Presently, he is also working as an advisor for the Bahçeşehir University Foundation, BUEV, about matters related to education, developing educational systems to help students and teachers, intelligent testing, and student evaluation systems.</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(Corresponding author: Çağlar Akman.)</w:t>
      </w:r>
      <w:r>
        <w:rPr>
          <w:sz w:val="16"/>
          <w:szCs w:val="16"/>
        </w:rPr>
        <w:t xml:space="preserve"/>
      </w:r>
      <w:r>
        <w:rPr>
          <w:color w:val="000000"/>
          <w:sz w:val="16"/>
          <w:szCs w:val="16"/>
        </w:rPr>
        <w:t xml:space="preserve"/>
      </w:r>
      <w:r>
        <w:rPr>
          <w:sz w:val="16"/>
          <w:szCs w:val="16"/>
        </w:rPr>
        <w:t/>
      </w:r>
      <w:r>
        <w:rPr>
          <w:color w:val="000000"/>
          <w:sz w:val="16"/>
          <w:szCs w:val="16"/>
        </w:rPr>
        <w:t xml:space="preserve"/>
      </w:r>
      <w:r>
        <w:rPr>
          <w:sz w:val="16"/>
          <w:szCs w:val="16"/>
        </w:rPr>
        <w:t xml:space="preserve"/>
      </w:r>
      <w:r>
        <w:rPr>
          <w:color w:val="000000"/>
          <w:sz w:val="16"/>
          <w:szCs w:val="16"/>
        </w:rPr>
        <w:t/>
      </w:r>
      <w:r>
        <w:rPr>
          <w:sz w:val="16"/>
          <w:szCs w:val="16"/>
        </w:rPr>
        <w:t/>
      </w:r>
      <w:r>
        <w:rPr>
          <w:i/>
          <w:sz w:val="16"/>
          <w:szCs w:val="16"/>
        </w:rPr>
        <w:t xml:space="preserve"/>
      </w:r>
      <w:r w:rsidRPr="00E01B5B">
        <w:rPr>
          <w:i/>
          <w:sz w:val="16"/>
          <w:szCs w:val="16"/>
        </w:rPr>
        <w:t/>
      </w:r>
      <w:r>
        <w:rPr>
          <w:i/>
          <w:sz w:val="16"/>
          <w:szCs w:val="16"/>
        </w:rPr>
        <w:t xml:space="preserve"/>
      </w:r>
      <w:r>
        <w:rPr>
          <w:sz w:val="16"/>
          <w:szCs w:val="16"/>
        </w:rPr>
        <w:t xml:space="preserve"/>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Pr>
          <w:sz w:val="16"/>
          <w:szCs w:val="16"/>
        </w:rPr>
        <w:t/>
      </w:r>
      <w:r>
        <w:rPr>
          <w:color w:val="000000"/>
          <w:sz w:val="16"/>
          <w:szCs w:val="16"/>
        </w:rPr>
        <w:t xml:space="preserve"/>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33" Type="http://schemas.openxmlformats.org/officeDocument/2006/relationships/image" Target="media/image6.png"/><Relationship Id="rId3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