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 xml:space="preserve">October 31,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With a Gated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 xml:space="preserve">Most decision support systems decide within a closed decision space, a set of rules or tactics fixed before the incident. The manuscript presents the Gated Open Decision Architecture (GODA), built around a forecast-guided search: an executable grammar composes new interventions from a fixed set of physical effects, so the space is bounded and compositional; a chain of gates admits a candidate only when the hazard model, not the proposer, forecasts a gain; and a doctrine record keeps every admitted object in force as a rule. A self-tuning Takagi-Sugeno rule base forms the closed layer; in the open layer a pretrained language model proposes candidates, but any proposer returning the same structured objects can be used.</w:t>
      </w:r>
    </w:p>
    <w:p w14:paraId="7D9E1CA2" w14:textId="50D439C6" w:rsidR="00173833" w:rsidRPr="0039420F" w:rsidRDefault="00380847">
      <w:pPr>
        <w:spacing w:after="150"/>
        <w:jc w:val="both"/>
        <w:rPr>
          <w:lang w:val="en-US"/>
        </w:rPr>
      </w:pPr>
      <w:r w:rsidRPr="0039420F">
        <w:rPr>
          <w:lang w:val="en-US"/>
        </w:rPr>
        <w:t xml:space="preserve">On 150 paired synthetic incidents, GODA lowers burned area by 61% against the closed layer and raises extinguished incidents from 52% to 91%; under three model errors combined the reduction is 30%, and it holds on a domain three times larger. Equal-budget controls locate the gain. The strongest optimizer over the closed vocabulary, an evolutionary search over the six intervention families, recovers 70% of it, and GODA lowers burned area by a further 32 ± 16% against that reference (p &lt; 0.0001 after a Holm adjustment over 57 comparisons); a random proposer over the composed grammar recovers three quarters; a hand-written doctrine over the same effects, as written or tuned on forecasts, gains little; and withdrawing every admitted object after one cycle removes the gain entirely. The gain therefore rests on the gated search over the effect grammar and on admitted objects that stay in force through the incident, not on the proposer. Recorded as rules, the admitted interventions keep most of the gain on held-out worlds and scenario families. The hazard model is assessed separately by hindcast of four recorded fires; the effect operators are modelling assumptions bounded by sensitivity tests, including a sweep of the coating effectiveness, and are not calibrated on operations.</w:t>
      </w:r>
    </w:p>
    <w:p w14:paraId="35BD7740" w14:textId="73221C65" w:rsidR="00173833" w:rsidRPr="0039420F" w:rsidRDefault="00380847">
      <w:pPr>
        <w:spacing w:after="150"/>
        <w:jc w:val="both"/>
        <w:rPr>
          <w:lang w:val="en-US"/>
        </w:rPr>
      </w:pPr>
      <w:r>
        <w:rPr>
          <w:lang w:val="en-US"/>
        </w:rPr>
        <w:t xml:space="preserve">The work fits the scope of the IEEE Systems Journal as a decision architecture that couples a hazard model, regional decision agents, a shared resource pool and an operator, evaluated in simulation as one system; distributed operation is outside the scope of this study.</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Both authors approved the submitted version and declare no competing interests. Part of the material derives from the doctoral research of the corresponding author at Middle East Technical University. A supplementary file gives the rule base, the constants of the simulation core and the search, and the proposer prompt; code, worlds and logs are available at https://github.com/northwind13/GODA.</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Akman</w:t>
      </w:r>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Türkiye</w:t>
      </w:r>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Leblebicioğlu</w:t>
      </w:r>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