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/χ</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χ</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within the incident and transfer</w:t>
            </w:r>
          </w:p>
        </w:tc>
        <w:tc>
          <w:tcPr>
            <w:tcW w:w="5960" w:type="dxa"/>
          </w:tcPr>
          <w:p>
            <w:pPr>
              <w:spacing w:after="0" w:line="220" w:lineRule="auto"/>
            </w:pPr>
            <w:r>
              <w:rPr>
                <w:sz w:val="18"/>
              </w:rPr>
              <w:t xml:space="preserve">Evaluated by a persistence ablation on 150 worlds,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pPr>
      <w:r>
        <w:t xml:space="preserve">Cost-function sensitivity</w:t>
      </w:r>
    </w:p>
    <w:p>
      <w:r>
        <w:t xml:space="preserve">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w:t>
      </w:r>
    </w:p>
    <w:p>
      <w:pPr>
        <w:pStyle w:val="Heading1"/>
      </w:pPr>
      <w:r>
        <w:t xml:space="preserve">Model errors and operating limits</w:t>
      </w:r>
    </w:p>
    <w:p>
      <w:r>
        <w:t xml:space="preserve">Table S7 lists the model-error and operating-limit comparisons of Section V-C of the article; every row pairs the configuration with its own Closed reference on the same worlds, and the p values are Holm-adjusted over the family of 56 defined in Section V-A.</w:t>
      </w:r>
    </w:p>
    <w:p>
      <w:pPr>
        <w:pStyle w:val="Caption"/>
      </w:pPr>
      <w:r>
        <w:t xml:space="preserve">Table S7. Model-error and operating-limit comparisons (unadjusted 95% half-widths; p Holm-adjusted over the family of 56)</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800"/>
        <w:gridCol w:w="1700"/>
        <w:gridCol w:w="1700"/>
        <w:gridCol w:w="1700"/>
      </w:tblGrid>
      <w:tr w:rsidR="00CB2143" w14:paraId="1B84AEE4" w14:textId="77777777" w:rsidTr="00284E68">
        <w:tc>
          <w:tcPr>
            <w:tcW w:w="380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7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7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700"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784C979D" w14:textId="77777777" w:rsidTr="00284E68">
        <w:tc>
          <w:tcPr>
            <w:tcW w:w="8900"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3800" w:type="dxa"/>
          </w:tcPr>
          <w:p w14:paraId="2D615760" w14:textId="77777777" w:rsidR="00CB2143" w:rsidRDefault="00CB2143" w:rsidP="00074B69">
            <w:pPr>
              <w:keepNext/>
              <w:spacing w:line="220" w:lineRule="auto"/>
            </w:pPr>
            <w:r>
              <w:rPr>
                <w:sz w:val="18"/>
              </w:rPr>
              <w:t>Suppression intensity error (replay)</w:t>
            </w:r>
          </w:p>
        </w:tc>
        <w:tc>
          <w:tcPr>
            <w:tcW w:w="1700" w:type="dxa"/>
          </w:tcPr>
          <w:p w14:paraId="0A61C2BD" w14:textId="77777777" w:rsidR="00CB2143" w:rsidRDefault="00CB2143" w:rsidP="00074B69">
            <w:pPr>
              <w:keepNext/>
              <w:spacing w:line="220" w:lineRule="auto"/>
              <w:jc w:val="center"/>
            </w:pPr>
            <w:r>
              <w:rPr>
                <w:sz w:val="18"/>
              </w:rPr>
              <w:t>−56 ± 13</w:t>
            </w:r>
          </w:p>
        </w:tc>
        <w:tc>
          <w:tcPr>
            <w:tcW w:w="1700" w:type="dxa"/>
          </w:tcPr>
          <w:p w14:paraId="63787D5D" w14:textId="77777777" w:rsidR="00CB2143" w:rsidRDefault="00CB2143" w:rsidP="00074B69">
            <w:pPr>
              <w:keepNext/>
              <w:spacing w:line="220" w:lineRule="auto"/>
              <w:jc w:val="center"/>
            </w:pPr>
            <w:r>
              <w:rPr>
                <w:sz w:val="18"/>
              </w:rPr>
              <w:t>−45 ± 9</w:t>
            </w:r>
          </w:p>
        </w:tc>
        <w:tc>
          <w:tcPr>
            <w:tcW w:w="1700"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3800" w:type="dxa"/>
          </w:tcPr>
          <w:p w14:paraId="32747CC8" w14:textId="77777777" w:rsidR="00CB2143" w:rsidRDefault="00CB2143" w:rsidP="00074B69">
            <w:pPr>
              <w:keepNext/>
              <w:spacing w:line="220" w:lineRule="auto"/>
            </w:pPr>
            <w:r>
              <w:rPr>
                <w:sz w:val="18"/>
              </w:rPr>
              <w:t>Travel-effect decay error (replay)</w:t>
            </w:r>
          </w:p>
        </w:tc>
        <w:tc>
          <w:tcPr>
            <w:tcW w:w="1700" w:type="dxa"/>
          </w:tcPr>
          <w:p w14:paraId="39E3DF9F" w14:textId="77777777" w:rsidR="00CB2143" w:rsidRDefault="00CB2143" w:rsidP="00074B69">
            <w:pPr>
              <w:keepNext/>
              <w:spacing w:line="220" w:lineRule="auto"/>
              <w:jc w:val="center"/>
            </w:pPr>
            <w:r>
              <w:rPr>
                <w:sz w:val="18"/>
              </w:rPr>
              <w:t>−54 ± 12</w:t>
            </w:r>
          </w:p>
        </w:tc>
        <w:tc>
          <w:tcPr>
            <w:tcW w:w="1700" w:type="dxa"/>
          </w:tcPr>
          <w:p w14:paraId="76069DDE" w14:textId="77777777" w:rsidR="00CB2143" w:rsidRDefault="00CB2143" w:rsidP="00074B69">
            <w:pPr>
              <w:keepNext/>
              <w:spacing w:line="220" w:lineRule="auto"/>
              <w:jc w:val="center"/>
            </w:pPr>
            <w:r>
              <w:rPr>
                <w:sz w:val="18"/>
              </w:rPr>
              <w:t>−45 ± 8</w:t>
            </w:r>
          </w:p>
        </w:tc>
        <w:tc>
          <w:tcPr>
            <w:tcW w:w="1700"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3800" w:type="dxa"/>
          </w:tcPr>
          <w:p w14:paraId="6CAEABFD" w14:textId="77777777" w:rsidR="00CB2143" w:rsidRDefault="00CB2143" w:rsidP="00074B69">
            <w:pPr>
              <w:keepNext/>
              <w:spacing w:line="220" w:lineRule="auto"/>
            </w:pPr>
            <w:r>
              <w:rPr>
                <w:sz w:val="18"/>
              </w:rPr>
              <w:t>Knockdown threshold error (replay)</w:t>
            </w:r>
          </w:p>
        </w:tc>
        <w:tc>
          <w:tcPr>
            <w:tcW w:w="1700" w:type="dxa"/>
          </w:tcPr>
          <w:p w14:paraId="0409000D" w14:textId="77777777" w:rsidR="00CB2143" w:rsidRDefault="00CB2143" w:rsidP="00074B69">
            <w:pPr>
              <w:keepNext/>
              <w:spacing w:line="220" w:lineRule="auto"/>
              <w:jc w:val="center"/>
            </w:pPr>
            <w:r>
              <w:rPr>
                <w:sz w:val="18"/>
              </w:rPr>
              <w:t>−57 ± 12</w:t>
            </w:r>
          </w:p>
        </w:tc>
        <w:tc>
          <w:tcPr>
            <w:tcW w:w="1700" w:type="dxa"/>
          </w:tcPr>
          <w:p w14:paraId="68539F01" w14:textId="77777777" w:rsidR="00CB2143" w:rsidRDefault="00CB2143" w:rsidP="00074B69">
            <w:pPr>
              <w:keepNext/>
              <w:spacing w:line="220" w:lineRule="auto"/>
              <w:jc w:val="center"/>
            </w:pPr>
            <w:r>
              <w:rPr>
                <w:sz w:val="18"/>
              </w:rPr>
              <w:t>−49 ± 9</w:t>
            </w:r>
          </w:p>
        </w:tc>
        <w:tc>
          <w:tcPr>
            <w:tcW w:w="1700"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3800" w:type="dxa"/>
          </w:tcPr>
          <w:p w14:paraId="5D123F34" w14:textId="77777777" w:rsidR="00CB2143" w:rsidRDefault="00CB2143" w:rsidP="00074B69">
            <w:pPr>
              <w:keepNext/>
              <w:spacing w:line="220" w:lineRule="auto"/>
            </w:pPr>
            <w:r>
              <w:rPr>
                <w:sz w:val="18"/>
              </w:rPr>
              <w:t>Weakened coating</w:t>
            </w:r>
          </w:p>
        </w:tc>
        <w:tc>
          <w:tcPr>
            <w:tcW w:w="1700" w:type="dxa"/>
          </w:tcPr>
          <w:p w14:paraId="200F9FC9" w14:textId="77777777" w:rsidR="00CB2143" w:rsidRDefault="00CB2143" w:rsidP="00074B69">
            <w:pPr>
              <w:keepNext/>
              <w:spacing w:line="220" w:lineRule="auto"/>
              <w:jc w:val="center"/>
            </w:pPr>
            <w:r>
              <w:rPr>
                <w:sz w:val="18"/>
              </w:rPr>
              <w:t>−54 ± 12</w:t>
            </w:r>
          </w:p>
        </w:tc>
        <w:tc>
          <w:tcPr>
            <w:tcW w:w="1700" w:type="dxa"/>
          </w:tcPr>
          <w:p w14:paraId="12719918" w14:textId="77777777" w:rsidR="00CB2143" w:rsidRDefault="00CB2143" w:rsidP="00074B69">
            <w:pPr>
              <w:keepNext/>
              <w:spacing w:line="220" w:lineRule="auto"/>
              <w:jc w:val="center"/>
            </w:pPr>
            <w:r>
              <w:rPr>
                <w:sz w:val="18"/>
              </w:rPr>
              <w:t>−41 ± 8</w:t>
            </w:r>
          </w:p>
        </w:tc>
        <w:tc>
          <w:tcPr>
            <w:tcW w:w="1700"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Ineffective coating</w:t>
            </w:r>
          </w:p>
        </w:tc>
        <w:tc>
          <w:tcPr>
            <w:tcW w:w="1700" w:type="dxa"/>
          </w:tcPr>
          <w:p w14:paraId="77BDD617" w14:textId="77777777" w:rsidR="00CB2143" w:rsidRDefault="00CB2143" w:rsidP="00074B69">
            <w:pPr>
              <w:keepNext/>
              <w:spacing w:line="220" w:lineRule="auto"/>
              <w:jc w:val="center"/>
            </w:pPr>
            <w:r>
              <w:rPr>
                <w:sz w:val="18"/>
              </w:rPr>
              <w:t>−33 ± 9</w:t>
            </w:r>
          </w:p>
        </w:tc>
        <w:tc>
          <w:tcPr>
            <w:tcW w:w="1700" w:type="dxa"/>
          </w:tcPr>
          <w:p w14:paraId="48CB2B16" w14:textId="77777777" w:rsidR="00CB2143" w:rsidRDefault="00CB2143" w:rsidP="00074B69">
            <w:pPr>
              <w:keepNext/>
              <w:spacing w:line="220" w:lineRule="auto"/>
              <w:jc w:val="center"/>
            </w:pPr>
            <w:r>
              <w:rPr>
                <w:sz w:val="18"/>
              </w:rPr>
              <w:t>−24 ± 7</w:t>
            </w:r>
          </w:p>
        </w:tc>
        <w:tc>
          <w:tcPr>
            <w:tcW w:w="1700" w:type="dxa"/>
          </w:tcPr>
          <w:p w14:paraId="3540D936"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0.75, replay</w:t>
            </w:r>
          </w:p>
        </w:tc>
        <w:tc>
          <w:tcPr>
            <w:tcW w:w="1700" w:type="dxa"/>
          </w:tcPr>
          <w:p w14:paraId="77BDD617" w14:textId="77777777" w:rsidR="00CB2143" w:rsidRDefault="00CB2143" w:rsidP="00074B69">
            <w:pPr>
              <w:keepNext/>
              <w:spacing w:line="220" w:lineRule="auto"/>
              <w:jc w:val="center"/>
            </w:pPr>
            <w:r>
              <w:rPr>
                <w:sz w:val="18"/>
              </w:rPr>
              <w:t xml:space="preserve">−55 ± 13</w:t>
            </w:r>
          </w:p>
        </w:tc>
        <w:tc>
          <w:tcPr>
            <w:tcW w:w="1700" w:type="dxa"/>
          </w:tcPr>
          <w:p w14:paraId="48CB2B16" w14:textId="77777777" w:rsidR="00CB2143" w:rsidRDefault="00CB2143" w:rsidP="00074B69">
            <w:pPr>
              <w:keepNext/>
              <w:spacing w:line="220" w:lineRule="auto"/>
              <w:jc w:val="center"/>
            </w:pPr>
            <w:r>
              <w:rPr>
                <w:sz w:val="18"/>
              </w:rPr>
              <w:t xml:space="preserve">−43 ± 9</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0.50, replay</w:t>
            </w:r>
          </w:p>
        </w:tc>
        <w:tc>
          <w:tcPr>
            <w:tcW w:w="1700" w:type="dxa"/>
          </w:tcPr>
          <w:p w14:paraId="77BDD617" w14:textId="77777777" w:rsidR="00CB2143" w:rsidRDefault="00CB2143" w:rsidP="00074B69">
            <w:pPr>
              <w:keepNext/>
              <w:spacing w:line="220" w:lineRule="auto"/>
              <w:jc w:val="center"/>
            </w:pPr>
            <w:r>
              <w:rPr>
                <w:sz w:val="18"/>
              </w:rPr>
              <w:t xml:space="preserve">−46 ± 12</w:t>
            </w:r>
          </w:p>
        </w:tc>
        <w:tc>
          <w:tcPr>
            <w:tcW w:w="1700" w:type="dxa"/>
          </w:tcPr>
          <w:p w14:paraId="48CB2B16" w14:textId="77777777" w:rsidR="00CB2143" w:rsidRDefault="00CB2143" w:rsidP="00074B69">
            <w:pPr>
              <w:keepNext/>
              <w:spacing w:line="220" w:lineRule="auto"/>
              <w:jc w:val="center"/>
            </w:pPr>
            <w:r>
              <w:rPr>
                <w:sz w:val="18"/>
              </w:rPr>
              <w:t xml:space="preserve">−35 ± 8</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0.25, replay</w:t>
            </w:r>
          </w:p>
        </w:tc>
        <w:tc>
          <w:tcPr>
            <w:tcW w:w="1700" w:type="dxa"/>
          </w:tcPr>
          <w:p w14:paraId="77BDD617" w14:textId="77777777" w:rsidR="00CB2143" w:rsidRDefault="00CB2143" w:rsidP="00074B69">
            <w:pPr>
              <w:keepNext/>
              <w:spacing w:line="220" w:lineRule="auto"/>
              <w:jc w:val="center"/>
            </w:pPr>
            <w:r>
              <w:rPr>
                <w:sz w:val="18"/>
              </w:rPr>
              <w:t xml:space="preserve">−31 ± 9</w:t>
            </w:r>
          </w:p>
        </w:tc>
        <w:tc>
          <w:tcPr>
            <w:tcW w:w="1700" w:type="dxa"/>
          </w:tcPr>
          <w:p w14:paraId="48CB2B16" w14:textId="77777777" w:rsidR="00CB2143" w:rsidRDefault="00CB2143" w:rsidP="00074B69">
            <w:pPr>
              <w:keepNext/>
              <w:spacing w:line="220" w:lineRule="auto"/>
              <w:jc w:val="center"/>
            </w:pPr>
            <w:r>
              <w:rPr>
                <w:sz w:val="18"/>
              </w:rPr>
              <w:t xml:space="preserve">−22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 replay</w:t>
            </w:r>
          </w:p>
        </w:tc>
        <w:tc>
          <w:tcPr>
            <w:tcW w:w="1700" w:type="dxa"/>
          </w:tcPr>
          <w:p w14:paraId="77BDD617" w14:textId="77777777" w:rsidR="00CB2143" w:rsidRDefault="00CB2143" w:rsidP="00074B69">
            <w:pPr>
              <w:keepNext/>
              <w:spacing w:line="220" w:lineRule="auto"/>
              <w:jc w:val="center"/>
            </w:pPr>
            <w:r>
              <w:rPr>
                <w:sz w:val="18"/>
              </w:rPr>
              <w:t xml:space="preserve">−31 ± 10</w:t>
            </w:r>
          </w:p>
        </w:tc>
        <w:tc>
          <w:tcPr>
            <w:tcW w:w="1700" w:type="dxa"/>
          </w:tcPr>
          <w:p w14:paraId="48CB2B16" w14:textId="77777777" w:rsidR="00CB2143" w:rsidRDefault="00CB2143" w:rsidP="00074B69">
            <w:pPr>
              <w:keepNext/>
              <w:spacing w:line="220" w:lineRule="auto"/>
              <w:jc w:val="center"/>
            </w:pPr>
            <w:r>
              <w:rPr>
                <w:sz w:val="18"/>
              </w:rPr>
              <w:t xml:space="preserve">−21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43C87B0F" w14:textId="77777777" w:rsidTr="00074B69">
        <w:tc>
          <w:tcPr>
            <w:tcW w:w="3800" w:type="dxa"/>
          </w:tcPr>
          <w:p w14:paraId="25BBDB60" w14:textId="77777777" w:rsidR="00CB2143" w:rsidRDefault="00CB2143" w:rsidP="00074B69">
            <w:pPr>
              <w:keepNext/>
              <w:spacing w:line="220" w:lineRule="auto"/>
            </w:pPr>
            <w:r>
              <w:rPr>
                <w:sz w:val="18"/>
              </w:rPr>
              <w:t>Coating price ×2</w:t>
            </w:r>
          </w:p>
        </w:tc>
        <w:tc>
          <w:tcPr>
            <w:tcW w:w="1700" w:type="dxa"/>
          </w:tcPr>
          <w:p w14:paraId="32DBB2EA" w14:textId="77777777" w:rsidR="00CB2143" w:rsidRDefault="00CB2143" w:rsidP="00074B69">
            <w:pPr>
              <w:keepNext/>
              <w:spacing w:line="220" w:lineRule="auto"/>
              <w:jc w:val="center"/>
            </w:pPr>
            <w:r>
              <w:rPr>
                <w:sz w:val="18"/>
              </w:rPr>
              <w:t>−60 ± 13</w:t>
            </w:r>
          </w:p>
        </w:tc>
        <w:tc>
          <w:tcPr>
            <w:tcW w:w="1700" w:type="dxa"/>
          </w:tcPr>
          <w:p w14:paraId="316B87F6" w14:textId="77777777" w:rsidR="00CB2143" w:rsidRDefault="00CB2143" w:rsidP="00074B69">
            <w:pPr>
              <w:keepNext/>
              <w:spacing w:line="220" w:lineRule="auto"/>
              <w:jc w:val="center"/>
            </w:pPr>
            <w:r>
              <w:rPr>
                <w:sz w:val="18"/>
              </w:rPr>
              <w:t>−46 ± 9</w:t>
            </w:r>
          </w:p>
        </w:tc>
        <w:tc>
          <w:tcPr>
            <w:tcW w:w="1700"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3800" w:type="dxa"/>
          </w:tcPr>
          <w:p w14:paraId="7D25C8F6" w14:textId="77777777" w:rsidR="00CB2143" w:rsidRDefault="00CB2143" w:rsidP="00074B69">
            <w:pPr>
              <w:keepNext/>
              <w:spacing w:line="220" w:lineRule="auto"/>
            </w:pPr>
            <w:r>
              <w:rPr>
                <w:sz w:val="18"/>
              </w:rPr>
              <w:t>Coating stock 20 ha</w:t>
            </w:r>
          </w:p>
        </w:tc>
        <w:tc>
          <w:tcPr>
            <w:tcW w:w="1700" w:type="dxa"/>
          </w:tcPr>
          <w:p w14:paraId="2D9B6F64" w14:textId="77777777" w:rsidR="00CB2143" w:rsidRDefault="00CB2143" w:rsidP="00074B69">
            <w:pPr>
              <w:keepNext/>
              <w:spacing w:line="220" w:lineRule="auto"/>
              <w:jc w:val="center"/>
            </w:pPr>
            <w:r>
              <w:rPr>
                <w:sz w:val="18"/>
              </w:rPr>
              <w:t>−53 ± 13</w:t>
            </w:r>
          </w:p>
        </w:tc>
        <w:tc>
          <w:tcPr>
            <w:tcW w:w="1700" w:type="dxa"/>
          </w:tcPr>
          <w:p w14:paraId="3F0D2A11" w14:textId="77777777" w:rsidR="00CB2143" w:rsidRDefault="00CB2143" w:rsidP="00074B69">
            <w:pPr>
              <w:keepNext/>
              <w:spacing w:line="220" w:lineRule="auto"/>
              <w:jc w:val="center"/>
            </w:pPr>
            <w:r>
              <w:rPr>
                <w:sz w:val="18"/>
              </w:rPr>
              <w:t>−42 ± 9</w:t>
            </w:r>
          </w:p>
        </w:tc>
        <w:tc>
          <w:tcPr>
            <w:tcW w:w="1700"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3800" w:type="dxa"/>
          </w:tcPr>
          <w:p w14:paraId="739D63F2" w14:textId="77777777" w:rsidR="00CB2143" w:rsidRDefault="00CB2143" w:rsidP="00074B69">
            <w:pPr>
              <w:keepNext/>
              <w:spacing w:line="220" w:lineRule="auto"/>
            </w:pPr>
            <w:r>
              <w:rPr>
                <w:sz w:val="18"/>
              </w:rPr>
              <w:t>Coating delay 12 min</w:t>
            </w:r>
          </w:p>
        </w:tc>
        <w:tc>
          <w:tcPr>
            <w:tcW w:w="1700" w:type="dxa"/>
          </w:tcPr>
          <w:p w14:paraId="78103019" w14:textId="77777777" w:rsidR="00CB2143" w:rsidRDefault="00CB2143" w:rsidP="00074B69">
            <w:pPr>
              <w:keepNext/>
              <w:spacing w:line="220" w:lineRule="auto"/>
              <w:jc w:val="center"/>
            </w:pPr>
            <w:r>
              <w:rPr>
                <w:sz w:val="18"/>
              </w:rPr>
              <w:t>−50 ± 12</w:t>
            </w:r>
          </w:p>
        </w:tc>
        <w:tc>
          <w:tcPr>
            <w:tcW w:w="1700" w:type="dxa"/>
          </w:tcPr>
          <w:p w14:paraId="20123295" w14:textId="77777777" w:rsidR="00CB2143" w:rsidRDefault="00CB2143" w:rsidP="00074B69">
            <w:pPr>
              <w:keepNext/>
              <w:spacing w:line="220" w:lineRule="auto"/>
              <w:jc w:val="center"/>
            </w:pPr>
            <w:r>
              <w:rPr>
                <w:sz w:val="18"/>
              </w:rPr>
              <w:t>−39 ± 8</w:t>
            </w:r>
          </w:p>
        </w:tc>
        <w:tc>
          <w:tcPr>
            <w:tcW w:w="1700"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3800" w:type="dxa"/>
          </w:tcPr>
          <w:p w14:paraId="100862FE" w14:textId="77777777" w:rsidR="00CB2143" w:rsidRDefault="00CB2143" w:rsidP="00074B69">
            <w:pPr>
              <w:keepNext/>
              <w:spacing w:line="220" w:lineRule="auto"/>
            </w:pPr>
            <w:r>
              <w:rPr>
                <w:sz w:val="18"/>
              </w:rPr>
              <w:t>Wind speed ×1.5</w:t>
            </w:r>
          </w:p>
        </w:tc>
        <w:tc>
          <w:tcPr>
            <w:tcW w:w="1700" w:type="dxa"/>
          </w:tcPr>
          <w:p w14:paraId="2CCA5C7A" w14:textId="77777777" w:rsidR="00CB2143" w:rsidRDefault="00CB2143" w:rsidP="00074B69">
            <w:pPr>
              <w:keepNext/>
              <w:spacing w:line="220" w:lineRule="auto"/>
              <w:jc w:val="center"/>
            </w:pPr>
            <w:r>
              <w:rPr>
                <w:sz w:val="18"/>
              </w:rPr>
              <w:t>−44 ± 12</w:t>
            </w:r>
          </w:p>
        </w:tc>
        <w:tc>
          <w:tcPr>
            <w:tcW w:w="1700" w:type="dxa"/>
          </w:tcPr>
          <w:p w14:paraId="6A4A829E" w14:textId="77777777" w:rsidR="00CB2143" w:rsidRDefault="00CB2143" w:rsidP="00074B69">
            <w:pPr>
              <w:keepNext/>
              <w:spacing w:line="220" w:lineRule="auto"/>
              <w:jc w:val="center"/>
            </w:pPr>
            <w:r>
              <w:rPr>
                <w:sz w:val="18"/>
              </w:rPr>
              <w:t>−35 ± 9</w:t>
            </w:r>
          </w:p>
        </w:tc>
        <w:tc>
          <w:tcPr>
            <w:tcW w:w="1700"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3800" w:type="dxa"/>
          </w:tcPr>
          <w:p w14:paraId="4494CB2D" w14:textId="77777777" w:rsidR="00CB2143" w:rsidRDefault="00CB2143" w:rsidP="00074B69">
            <w:pPr>
              <w:keepNext/>
              <w:spacing w:line="220" w:lineRule="auto"/>
            </w:pPr>
            <w:r>
              <w:rPr>
                <w:sz w:val="18"/>
              </w:rPr>
              <w:t>Wind direction +30°</w:t>
            </w:r>
          </w:p>
        </w:tc>
        <w:tc>
          <w:tcPr>
            <w:tcW w:w="1700" w:type="dxa"/>
          </w:tcPr>
          <w:p w14:paraId="1B434E59" w14:textId="77777777" w:rsidR="00CB2143" w:rsidRDefault="00CB2143" w:rsidP="00074B69">
            <w:pPr>
              <w:keepNext/>
              <w:spacing w:line="220" w:lineRule="auto"/>
              <w:jc w:val="center"/>
            </w:pPr>
            <w:r>
              <w:rPr>
                <w:sz w:val="18"/>
              </w:rPr>
              <w:t>−58 ± 13</w:t>
            </w:r>
          </w:p>
        </w:tc>
        <w:tc>
          <w:tcPr>
            <w:tcW w:w="1700" w:type="dxa"/>
          </w:tcPr>
          <w:p w14:paraId="00216D60" w14:textId="77777777" w:rsidR="00CB2143" w:rsidRDefault="00CB2143" w:rsidP="00074B69">
            <w:pPr>
              <w:keepNext/>
              <w:spacing w:line="220" w:lineRule="auto"/>
              <w:jc w:val="center"/>
            </w:pPr>
            <w:r>
              <w:rPr>
                <w:sz w:val="18"/>
              </w:rPr>
              <w:t>−47 ± 9</w:t>
            </w:r>
          </w:p>
        </w:tc>
        <w:tc>
          <w:tcPr>
            <w:tcW w:w="1700"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3800" w:type="dxa"/>
          </w:tcPr>
          <w:p w14:paraId="6A3F95BA" w14:textId="77777777" w:rsidR="00CB2143" w:rsidRDefault="00CB2143" w:rsidP="00074B69">
            <w:pPr>
              <w:spacing w:line="220" w:lineRule="auto"/>
            </w:pPr>
            <w:r>
              <w:rPr>
                <w:sz w:val="18"/>
              </w:rPr>
              <w:t>Wind direction −30°</w:t>
            </w:r>
          </w:p>
        </w:tc>
        <w:tc>
          <w:tcPr>
            <w:tcW w:w="1700" w:type="dxa"/>
          </w:tcPr>
          <w:p w14:paraId="245FFCA7" w14:textId="77777777" w:rsidR="00CB2143" w:rsidRDefault="00CB2143" w:rsidP="00074B69">
            <w:pPr>
              <w:spacing w:line="220" w:lineRule="auto"/>
              <w:jc w:val="center"/>
            </w:pPr>
            <w:r>
              <w:rPr>
                <w:sz w:val="18"/>
              </w:rPr>
              <w:t>−63 ± 14</w:t>
            </w:r>
          </w:p>
        </w:tc>
        <w:tc>
          <w:tcPr>
            <w:tcW w:w="1700" w:type="dxa"/>
          </w:tcPr>
          <w:p w14:paraId="116C64B8" w14:textId="77777777" w:rsidR="00CB2143" w:rsidRDefault="00CB2143" w:rsidP="00074B69">
            <w:pPr>
              <w:spacing w:line="220" w:lineRule="auto"/>
              <w:jc w:val="center"/>
            </w:pPr>
            <w:r>
              <w:rPr>
                <w:sz w:val="18"/>
              </w:rPr>
              <w:t>−49 ± 10</w:t>
            </w:r>
          </w:p>
        </w:tc>
        <w:tc>
          <w:tcPr>
            <w:tcW w:w="1700"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3800" w:type="dxa"/>
          </w:tcPr>
          <w:p w14:paraId="1236550E" w14:textId="77777777" w:rsidR="00CB2143" w:rsidRDefault="00CB2143" w:rsidP="00074B69">
            <w:pPr>
              <w:spacing w:line="220" w:lineRule="auto"/>
            </w:pPr>
            <w:r>
              <w:rPr>
                <w:sz w:val="18"/>
              </w:rPr>
              <w:t>Spread kernel and ember model</w:t>
            </w:r>
          </w:p>
        </w:tc>
        <w:tc>
          <w:tcPr>
            <w:tcW w:w="1700" w:type="dxa"/>
          </w:tcPr>
          <w:p w14:paraId="4969B474" w14:textId="77777777" w:rsidR="00CB2143" w:rsidRDefault="00CB2143" w:rsidP="00074B69">
            <w:pPr>
              <w:spacing w:line="220" w:lineRule="auto"/>
              <w:jc w:val="center"/>
            </w:pPr>
            <w:r>
              <w:rPr>
                <w:sz w:val="18"/>
              </w:rPr>
              <w:t>−56 ± 12</w:t>
            </w:r>
          </w:p>
        </w:tc>
        <w:tc>
          <w:tcPr>
            <w:tcW w:w="1700" w:type="dxa"/>
          </w:tcPr>
          <w:p w14:paraId="773CB315" w14:textId="77777777" w:rsidR="00CB2143" w:rsidRDefault="00CB2143" w:rsidP="00074B69">
            <w:pPr>
              <w:spacing w:line="220" w:lineRule="auto"/>
              <w:jc w:val="center"/>
            </w:pPr>
            <w:r>
              <w:rPr>
                <w:sz w:val="18"/>
              </w:rPr>
              <w:t>−45 ± 9</w:t>
            </w:r>
          </w:p>
        </w:tc>
        <w:tc>
          <w:tcPr>
            <w:tcW w:w="1700"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3800" w:type="dxa"/>
          </w:tcPr>
          <w:p w14:paraId="70403727" w14:textId="77777777" w:rsidR="00CB2143" w:rsidRDefault="00CB2143" w:rsidP="00074B69">
            <w:pPr>
              <w:spacing w:line="220" w:lineRule="auto"/>
            </w:pPr>
            <w:r>
              <w:rPr>
                <w:sz w:val="18"/>
              </w:rPr>
              <w:t>Kernel, wind and coating errors combined</w:t>
            </w:r>
          </w:p>
        </w:tc>
        <w:tc>
          <w:tcPr>
            <w:tcW w:w="1700" w:type="dxa"/>
          </w:tcPr>
          <w:p w14:paraId="6A90B878" w14:textId="77777777" w:rsidR="00CB2143" w:rsidRDefault="00CB2143" w:rsidP="00074B69">
            <w:pPr>
              <w:spacing w:line="220" w:lineRule="auto"/>
              <w:jc w:val="center"/>
            </w:pPr>
            <w:r>
              <w:rPr>
                <w:sz w:val="18"/>
              </w:rPr>
              <w:t>−30 ± 9</w:t>
            </w:r>
          </w:p>
        </w:tc>
        <w:tc>
          <w:tcPr>
            <w:tcW w:w="1700" w:type="dxa"/>
          </w:tcPr>
          <w:p w14:paraId="4D01C39C" w14:textId="77777777" w:rsidR="00CB2143" w:rsidRDefault="00CB2143" w:rsidP="00074B69">
            <w:pPr>
              <w:spacing w:line="220" w:lineRule="auto"/>
              <w:jc w:val="center"/>
            </w:pPr>
            <w:r>
              <w:rPr>
                <w:sz w:val="18"/>
              </w:rPr>
              <w:t>−23 ± 7</w:t>
            </w:r>
          </w:p>
        </w:tc>
        <w:tc>
          <w:tcPr>
            <w:tcW w:w="1700"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Perturbed fire state, 25% unseen</w:t>
            </w:r>
          </w:p>
        </w:tc>
        <w:tc>
          <w:tcPr>
            <w:tcW w:w="1700" w:type="dxa"/>
          </w:tcPr>
          <w:p w14:paraId="22D3948B" w14:textId="77777777" w:rsidR="00CB2143" w:rsidRDefault="00CB2143" w:rsidP="00074B69">
            <w:pPr>
              <w:spacing w:line="220" w:lineRule="auto"/>
              <w:jc w:val="center"/>
            </w:pPr>
            <w:r>
              <w:rPr>
                <w:sz w:val="18"/>
              </w:rPr>
              <w:t>−60 ± 13</w:t>
            </w:r>
          </w:p>
        </w:tc>
        <w:tc>
          <w:tcPr>
            <w:tcW w:w="1700" w:type="dxa"/>
          </w:tcPr>
          <w:p w14:paraId="29F66513" w14:textId="77777777" w:rsidR="00CB2143" w:rsidRDefault="00CB2143" w:rsidP="00074B69">
            <w:pPr>
              <w:spacing w:line="220" w:lineRule="auto"/>
              <w:jc w:val="center"/>
            </w:pPr>
            <w:r>
              <w:rPr>
                <w:sz w:val="18"/>
              </w:rPr>
              <w:t>−47 ± 9</w:t>
            </w:r>
          </w:p>
        </w:tc>
        <w:tc>
          <w:tcPr>
            <w:tcW w:w="1700"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Perturbed fire state, brief included</w:t>
            </w:r>
          </w:p>
        </w:tc>
        <w:tc>
          <w:tcPr>
            <w:tcW w:w="1700" w:type="dxa"/>
          </w:tcPr>
          <w:p w14:paraId="22D3948B" w14:textId="77777777" w:rsidR="00CB2143" w:rsidRDefault="00CB2143" w:rsidP="00074B69">
            <w:pPr>
              <w:spacing w:line="220" w:lineRule="auto"/>
              <w:jc w:val="center"/>
            </w:pPr>
            <w:r>
              <w:rPr>
                <w:sz w:val="18"/>
              </w:rPr>
              <w:t xml:space="preserve">−55 ± 12</w:t>
            </w:r>
          </w:p>
        </w:tc>
        <w:tc>
          <w:tcPr>
            <w:tcW w:w="1700" w:type="dxa"/>
          </w:tcPr>
          <w:p w14:paraId="29F66513" w14:textId="77777777" w:rsidR="00CB2143" w:rsidRDefault="00CB2143" w:rsidP="00074B69">
            <w:pPr>
              <w:spacing w:line="220" w:lineRule="auto"/>
              <w:jc w:val="center"/>
            </w:pPr>
            <w:r>
              <w:rPr>
                <w:sz w:val="18"/>
              </w:rPr>
              <w:t xml:space="preserve">−43 ± 8</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S5 with corrupted brief, 30 worlds</w:t>
            </w:r>
          </w:p>
        </w:tc>
        <w:tc>
          <w:tcPr>
            <w:tcW w:w="1700" w:type="dxa"/>
          </w:tcPr>
          <w:p w14:paraId="22D3948B" w14:textId="77777777" w:rsidR="00CB2143" w:rsidRDefault="00CB2143" w:rsidP="00074B69">
            <w:pPr>
              <w:spacing w:line="220" w:lineRule="auto"/>
              <w:jc w:val="center"/>
            </w:pPr>
            <w:r>
              <w:rPr>
                <w:sz w:val="18"/>
              </w:rPr>
              <w:t xml:space="preserve">−53 ± 16</w:t>
            </w:r>
          </w:p>
        </w:tc>
        <w:tc>
          <w:tcPr>
            <w:tcW w:w="1700" w:type="dxa"/>
          </w:tcPr>
          <w:p w14:paraId="29F66513" w14:textId="77777777" w:rsidR="00CB2143" w:rsidRDefault="00CB2143" w:rsidP="00074B69">
            <w:pPr>
              <w:spacing w:line="220" w:lineRule="auto"/>
              <w:jc w:val="center"/>
            </w:pPr>
            <w:r>
              <w:rPr>
                <w:sz w:val="18"/>
              </w:rPr>
              <w:t xml:space="preserve">−44 ± 14</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3800" w:type="dxa"/>
          </w:tcPr>
          <w:p w14:paraId="2E6F3364" w14:textId="77777777" w:rsidR="00CB2143" w:rsidRDefault="00CB2143" w:rsidP="00074B69">
            <w:pPr>
              <w:spacing w:line="220" w:lineRule="auto"/>
            </w:pPr>
            <w:r>
              <w:rPr>
                <w:sz w:val="18"/>
              </w:rPr>
              <w:t>Domain 3.6 × 2.7 km, 30 worlds</w:t>
            </w:r>
          </w:p>
        </w:tc>
        <w:tc>
          <w:tcPr>
            <w:tcW w:w="1700" w:type="dxa"/>
          </w:tcPr>
          <w:p w14:paraId="7B1358AB" w14:textId="77777777" w:rsidR="00CB2143" w:rsidRDefault="00CB2143" w:rsidP="00074B69">
            <w:pPr>
              <w:spacing w:line="220" w:lineRule="auto"/>
              <w:jc w:val="center"/>
            </w:pPr>
            <w:r>
              <w:rPr>
                <w:sz w:val="18"/>
              </w:rPr>
              <w:t>−57 ± 26</w:t>
            </w:r>
          </w:p>
        </w:tc>
        <w:tc>
          <w:tcPr>
            <w:tcW w:w="1700" w:type="dxa"/>
          </w:tcPr>
          <w:p w14:paraId="303D940E" w14:textId="77777777" w:rsidR="00CB2143" w:rsidRDefault="00CB2143" w:rsidP="00074B69">
            <w:pPr>
              <w:spacing w:line="220" w:lineRule="auto"/>
              <w:jc w:val="center"/>
            </w:pPr>
            <w:r>
              <w:rPr>
                <w:sz w:val="18"/>
              </w:rPr>
              <w:t>−45 ± 15</w:t>
            </w:r>
          </w:p>
        </w:tc>
        <w:tc>
          <w:tcPr>
            <w:tcW w:w="1700"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Reference burned fraction 0.25, live</w:t>
            </w:r>
          </w:p>
        </w:tc>
        <w:tc>
          <w:tcPr>
            <w:tcW w:w="1700" w:type="dxa"/>
          </w:tcPr>
          <w:p w14:paraId="538FBBD5" w14:textId="77777777" w:rsidR="00CB2143" w:rsidRDefault="00CB2143" w:rsidP="00074B69">
            <w:pPr>
              <w:spacing w:line="220" w:lineRule="auto"/>
              <w:jc w:val="center"/>
            </w:pPr>
            <w:r>
              <w:rPr>
                <w:sz w:val="18"/>
              </w:rPr>
              <w:t>−57 ± 12</w:t>
            </w:r>
          </w:p>
        </w:tc>
        <w:tc>
          <w:tcPr>
            <w:tcW w:w="1700" w:type="dxa"/>
          </w:tcPr>
          <w:p w14:paraId="4C25B6EA" w14:textId="77777777" w:rsidR="00CB2143" w:rsidRDefault="00CB2143" w:rsidP="00074B69">
            <w:pPr>
              <w:spacing w:line="220" w:lineRule="auto"/>
              <w:jc w:val="center"/>
            </w:pPr>
            <w:r>
              <w:rPr>
                <w:sz w:val="18"/>
              </w:rPr>
              <w:t>−44 ± 8</w:t>
            </w:r>
          </w:p>
        </w:tc>
        <w:tc>
          <w:tcPr>
            <w:tcW w:w="1700"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 xml:space="preserve">Coating priced and reach-limited</w:t>
            </w:r>
          </w:p>
        </w:tc>
        <w:tc>
          <w:tcPr>
            <w:tcW w:w="1700" w:type="dxa"/>
          </w:tcPr>
          <w:p w14:paraId="538FBBD5" w14:textId="77777777" w:rsidR="00CB2143" w:rsidRDefault="00CB2143" w:rsidP="00074B69">
            <w:pPr>
              <w:spacing w:line="220" w:lineRule="auto"/>
              <w:jc w:val="center"/>
            </w:pPr>
            <w:r>
              <w:rPr>
                <w:sz w:val="18"/>
              </w:rPr>
              <w:t xml:space="preserve">−54 ± 13</w:t>
            </w:r>
          </w:p>
        </w:tc>
        <w:tc>
          <w:tcPr>
            <w:tcW w:w="1700" w:type="dxa"/>
          </w:tcPr>
          <w:p w14:paraId="4C25B6EA" w14:textId="77777777" w:rsidR="00CB2143" w:rsidRDefault="00CB2143" w:rsidP="00074B69">
            <w:pPr>
              <w:spacing w:line="220" w:lineRule="auto"/>
              <w:jc w:val="center"/>
            </w:pPr>
            <w:r>
              <w:rPr>
                <w:sz w:val="18"/>
              </w:rPr>
              <w:t xml:space="preserve">−41 ± 10</w:t>
            </w:r>
          </w:p>
        </w:tc>
        <w:tc>
          <w:tcPr>
            <w:tcW w:w="1700" w:type="dxa"/>
          </w:tcPr>
          <w:p w14:paraId="5DE7155C" w14:textId="77777777" w:rsidR="00CB2143" w:rsidRDefault="00CB2143" w:rsidP="00074B69">
            <w:pPr>
              <w:spacing w:line="220" w:lineRule="auto"/>
              <w:jc w:val="center"/>
            </w:pPr>
            <w:r>
              <w:rPr>
                <w:sz w:val="18"/>
              </w:rPr>
              <w:t xml:space="preserve">&lt; 0.0001</w:t>
            </w:r>
          </w:p>
        </w:tc>
      </w:tr>
    </w:tbl>
    <w:p>
      <w:pPr>
        <w:pStyle w:val="Heading1"/>
      </w:pPr>
      <w:r>
        <w:t xml:space="preserve">Controls and tests</w:t>
      </w:r>
    </w:p>
    <w:p>
      <w:r>
        <w:t xml:space="preserve">Table S8 lists every control and test of Section V of the article. Each keeps the 150 worlds of the main campaign and, unless stated, the gates G1 to G8 of GODA, and changes one thing: the candidate source, the search budget, the variations, the futures the gates read, the persistence of what is admitted, the live world, or the doctrine.</w:t>
      </w:r>
    </w:p>
    <w:p>
      <w:pPr>
        <w:pStyle w:val="Caption"/>
      </w:pPr>
      <w:r>
        <w:t xml:space="preserve">Table S8. Controls and tests (each keeps the worlds of GODA and, unless stated, gates G1–G8)</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200"/>
        <w:gridCol w:w="4200"/>
        <w:gridCol w:w="1500"/>
      </w:tblGrid>
      <w:tr w:rsidR="00FF0CB1" w14:paraId="04E2DAB7" w14:textId="77777777" w:rsidTr="00284E68">
        <w:tc>
          <w:tcPr>
            <w:tcW w:w="320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420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5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Candidate source, search and gates</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Closed (reference)</w:t>
            </w:r>
          </w:p>
        </w:tc>
        <w:tc>
          <w:tcPr>
            <w:tcW w:w="4200" w:type="dxa"/>
          </w:tcPr>
          <w:p w14:paraId="66E0997B" w14:textId="77777777" w:rsidR="00FF0CB1" w:rsidRDefault="00DB0B75">
            <w:pPr>
              <w:keepNext/>
              <w:spacing w:line="220" w:lineRule="auto"/>
              <w:jc w:val="center"/>
            </w:pPr>
            <w:r>
              <w:rPr>
                <w:sz w:val="18"/>
              </w:rPr>
              <w:t xml:space="preserve">no open layer</w:t>
            </w:r>
          </w:p>
        </w:tc>
        <w:tc>
          <w:tcPr>
            <w:tcW w:w="15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or LLM, one</w:t>
            </w:r>
          </w:p>
        </w:tc>
        <w:tc>
          <w:tcPr>
            <w:tcW w:w="420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5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small; LLM, candidates only</w:t>
            </w:r>
          </w:p>
        </w:tc>
        <w:tc>
          <w:tcPr>
            <w:tcW w:w="420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5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full; families only; with variations</w:t>
            </w:r>
          </w:p>
        </w:tc>
        <w:tc>
          <w:tcPr>
            <w:tcW w:w="420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Hand-written seeds, with variations</w:t>
            </w:r>
          </w:p>
        </w:tc>
        <w:tc>
          <w:tcPr>
            <w:tcW w:w="4200" w:type="dxa"/>
          </w:tcPr>
          <w:p w14:paraId="66E0997B" w14:textId="77777777" w:rsidR="00FF0CB1" w:rsidRDefault="00DB0B75">
            <w:pPr>
              <w:keepNext/>
              <w:spacing w:line="220" w:lineRule="auto"/>
              <w:jc w:val="center"/>
            </w:pPr>
            <w:r>
              <w:rPr>
                <w:sz w:val="18"/>
              </w:rPr>
              <w:t xml:space="preserve">Table IV tactics as seeds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Evolutionary search</w:t>
            </w:r>
          </w:p>
        </w:tc>
        <w:tc>
          <w:tcPr>
            <w:tcW w:w="4200" w:type="dxa"/>
          </w:tcPr>
          <w:p w14:paraId="66E0997B" w14:textId="77777777" w:rsidR="00FF0CB1" w:rsidRDefault="00DB0B75">
            <w:pPr>
              <w:keepNext/>
              <w:spacing w:line="220" w:lineRule="auto"/>
              <w:jc w:val="center"/>
            </w:pPr>
            <w:r>
              <w:rPr>
                <w:sz w:val="18"/>
              </w:rPr>
              <w:t xml:space="preserve">population 12 × 3; also 6 × 5 and 18 × 1</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and GODA at 12 and 24</w:t>
            </w:r>
          </w:p>
        </w:tc>
        <w:tc>
          <w:tcPr>
            <w:tcW w:w="4200" w:type="dxa"/>
          </w:tcPr>
          <w:p w14:paraId="66E0997B" w14:textId="77777777" w:rsidR="00FF0CB1" w:rsidRDefault="00DB0B75">
            <w:pPr>
              <w:keepNext/>
              <w:spacing w:line="220" w:lineRule="auto"/>
              <w:jc w:val="center"/>
            </w:pPr>
            <w:r>
              <w:rPr>
                <w:sz w:val="18"/>
              </w:rPr>
              <w:t xml:space="preserve">search budget</w:t>
            </w:r>
          </w:p>
        </w:tc>
        <w:tc>
          <w:tcPr>
            <w:tcW w:w="15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GODA repeat; independent gates</w:t>
            </w:r>
          </w:p>
        </w:tc>
        <w:tc>
          <w:tcPr>
            <w:tcW w:w="4200" w:type="dxa"/>
          </w:tcPr>
          <w:p w14:paraId="66E0997B" w14:textId="77777777" w:rsidR="00FF0CB1" w:rsidRDefault="00DB0B75">
            <w:pPr>
              <w:keepNext/>
              <w:spacing w:line="220" w:lineRule="auto"/>
              <w:jc w:val="center"/>
            </w:pPr>
            <w:r>
              <w:rPr>
                <w:sz w:val="18"/>
              </w:rPr>
              <w:t xml:space="preserve">new model calls; G5–G8 on two further streams</w:t>
            </w:r>
          </w:p>
        </w:tc>
        <w:tc>
          <w:tcPr>
            <w:tcW w:w="15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Gates on one future, G5 only</w:t>
            </w:r>
          </w:p>
        </w:tc>
        <w:tc>
          <w:tcPr>
            <w:tcW w:w="4200" w:type="dxa"/>
          </w:tcPr>
          <w:p w14:paraId="66E0997B" w14:textId="77777777" w:rsidR="00FF0CB1" w:rsidRDefault="00DB0B75">
            <w:pPr>
              <w:keepNext/>
              <w:spacing w:line="220" w:lineRule="auto"/>
              <w:jc w:val="center"/>
            </w:pPr>
            <w:r>
              <w:rPr>
                <w:sz w:val="18"/>
              </w:rPr>
              <w:t xml:space="preserve">one future; G6–G8 off</w:t>
            </w:r>
          </w:p>
        </w:tc>
        <w:tc>
          <w:tcPr>
            <w:tcW w:w="15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Admitted objects withdrawn</w:t>
            </w:r>
          </w:p>
        </w:tc>
        <w:tc>
          <w:tcPr>
            <w:tcW w:w="4200" w:type="dxa"/>
          </w:tcPr>
          <w:p w14:paraId="66E0997B" w14:textId="77777777" w:rsidR="00FF0CB1" w:rsidRDefault="00DB0B75">
            <w:pPr>
              <w:keepNext/>
              <w:spacing w:line="220" w:lineRule="auto"/>
              <w:jc w:val="center"/>
            </w:pPr>
            <w:r>
              <w:rPr>
                <w:sz w:val="18"/>
              </w:rPr>
              <w:t xml:space="preserve">no doctrine within the incident</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Brief parity; coating parity</w:t>
            </w:r>
          </w:p>
        </w:tc>
        <w:tc>
          <w:tcPr>
            <w:tcW w:w="420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Suppression errors (3)</w:t>
            </w:r>
          </w:p>
        </w:tc>
        <w:tc>
          <w:tcPr>
            <w:tcW w:w="4200" w:type="dxa"/>
          </w:tcPr>
          <w:p w14:paraId="66E0997B" w14:textId="77777777" w:rsidR="00FF0CB1" w:rsidRDefault="00DB0B75">
            <w:pPr>
              <w:keepNext/>
              <w:spacing w:line="220" w:lineRule="auto"/>
              <w:jc w:val="center"/>
            </w:pPr>
            <w:r>
              <w:rPr>
                <w:sz w:val="18"/>
              </w:rPr>
              <w:t xml:space="preserve">intensity, travel decay, knockdown ×1.5</w:t>
            </w:r>
          </w:p>
        </w:tc>
        <w:tc>
          <w:tcPr>
            <w:tcW w:w="15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Coating weakened, ineffective; effectiveness sweep; wind ×1.5, ±30°</w:t>
            </w:r>
          </w:p>
        </w:tc>
        <w:tc>
          <w:tcPr>
            <w:tcW w:w="4200" w:type="dxa"/>
          </w:tcPr>
          <w:p w14:paraId="66E0997B" w14:textId="77777777" w:rsidR="00FF0CB1" w:rsidRDefault="00DB0B75">
            <w:pPr>
              <w:keepNext/>
              <w:spacing w:line="220" w:lineRule="auto"/>
              <w:jc w:val="center"/>
            </w:pPr>
            <w:r>
              <w:rPr>
                <w:sz w:val="18"/>
              </w:rPr>
              <w:t xml:space="preserve">coat effect halved or zero; 0.75 to 0 in four steps, replay; spread rate, direction</w:t>
            </w:r>
          </w:p>
        </w:tc>
        <w:tc>
          <w:tcPr>
            <w:tcW w:w="1500" w:type="dxa"/>
          </w:tcPr>
          <w:p w14:paraId="516CF367" w14:textId="77777777" w:rsidR="00FF0CB1" w:rsidRDefault="00DB0B75">
            <w:pPr>
              <w:keepNext/>
              <w:spacing w:line="220" w:lineRule="auto"/>
              <w:jc w:val="center"/>
            </w:pPr>
            <w:r>
              <w:rPr>
                <w:sz w:val="18"/>
              </w:rPr>
              <w:t xml:space="preserve">36; replay;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Spread kernel and embers; combined error</w:t>
            </w:r>
          </w:p>
        </w:tc>
        <w:tc>
          <w:tcPr>
            <w:tcW w:w="420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Price, stock, delay limits</w:t>
            </w:r>
          </w:p>
        </w:tc>
        <w:tc>
          <w:tcPr>
            <w:tcW w:w="4200" w:type="dxa"/>
          </w:tcPr>
          <w:p w14:paraId="66E0997B" w14:textId="77777777" w:rsidR="00FF0CB1" w:rsidRDefault="00DB0B75">
            <w:pPr>
              <w:keepNext/>
              <w:spacing w:line="220" w:lineRule="auto"/>
              <w:jc w:val="center"/>
            </w:pPr>
            <w:r>
              <w:rPr>
                <w:sz w:val="18"/>
              </w:rPr>
              <w:t xml:space="preserve">planner and world alike</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Perturbed state</w:t>
            </w:r>
          </w:p>
        </w:tc>
        <w:tc>
          <w:tcPr>
            <w:tcW w:w="4200" w:type="dxa"/>
          </w:tcPr>
          <w:p w14:paraId="66E0997B" w14:textId="77777777" w:rsidR="00FF0CB1" w:rsidRDefault="00DB0B75">
            <w:pPr>
              <w:keepNext/>
              <w:spacing w:line="220" w:lineRule="auto"/>
              <w:jc w:val="center"/>
            </w:pPr>
            <w:r>
              <w:rPr>
                <w:sz w:val="18"/>
              </w:rPr>
              <w:t xml:space="preserve">25% of burning cells unseen by forecasts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Cost functions; larger domain</w:t>
            </w:r>
          </w:p>
        </w:tc>
        <w:tc>
          <w:tcPr>
            <w:tcW w:w="420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5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Doctrine and transfer</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40 rules; six hand-written tactics, as written or forecast-tuned</w:t>
            </w:r>
          </w:p>
        </w:tc>
        <w:tc>
          <w:tcPr>
            <w:tcW w:w="4200" w:type="dxa"/>
          </w:tcPr>
          <w:p w14:paraId="66E0997B" w14:textId="77777777" w:rsidR="00FF0CB1" w:rsidRDefault="00DB0B75">
            <w:pPr>
              <w:keepNext/>
              <w:spacing w:line="220" w:lineRule="auto"/>
              <w:jc w:val="center"/>
            </w:pPr>
            <w:r>
              <w:rPr>
                <w:sz w:val="18"/>
              </w:rPr>
              <w:t xml:space="preserve">full written doctrine; fixed library over the seven effects, band and amount tuned by six forecasts per tactic</w:t>
            </w:r>
          </w:p>
        </w:tc>
        <w:tc>
          <w:tcPr>
            <w:tcW w:w="15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Recorded tactics; family withholding; S6–S8</w:t>
            </w:r>
          </w:p>
        </w:tc>
        <w:tc>
          <w:tcPr>
            <w:tcW w:w="420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5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Object and effect removal</w:t>
            </w:r>
          </w:p>
        </w:tc>
        <w:tc>
          <w:tcPr>
            <w:tcW w:w="4200" w:type="dxa"/>
          </w:tcPr>
          <w:p w14:paraId="66E0997B" w14:textId="77777777" w:rsidR="00FF0CB1" w:rsidRDefault="00DB0B75">
            <w:pPr>
              <w:keepNext/>
              <w:spacing w:line="220" w:lineRule="auto"/>
              <w:jc w:val="center"/>
            </w:pPr>
            <w:r>
              <w:rPr>
                <w:sz w:val="18"/>
              </w:rPr>
              <w:t xml:space="preserve">replay without one object or one effect</w:t>
            </w:r>
          </w:p>
        </w:tc>
        <w:tc>
          <w:tcPr>
            <w:tcW w:w="1500" w:type="dxa"/>
          </w:tcPr>
          <w:p w14:paraId="516CF367" w14:textId="77777777" w:rsidR="00FF0CB1" w:rsidRDefault="00DB0B75">
            <w:pPr>
              <w:keepNext/>
              <w:spacing w:line="220" w:lineRule="auto"/>
              <w:jc w:val="center"/>
            </w:pPr>
            <w:r>
              <w:rPr>
                <w:sz w:val="18"/>
              </w:rPr>
              <w:t xml:space="preserve">replay</w:t>
            </w:r>
          </w:p>
        </w:tc>
      </w:tr>
    </w:tbl>
    <w:p>
      <w:pPr>
        <w:pStyle w:val="Heading1"/>
      </w:pPr>
      <w:r>
        <w:t xml:space="preserve">One decision cycle</w:t>
      </w:r>
    </w:p>
    <w:p>
      <w:r>
        <w:t xml:space="preserve">Algorithm S1 gives one decision cycle of the local agents and the coordinator (Section IV-E of the article).</w:t>
      </w:r>
    </w:p>
    <w:tbl>
      <w:tblPr>
        <w:tblW w:w="8900"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8900"/>
      </w:tblGrid>
      <w:tr w:rsidR="00ED6FA9" w14:paraId="79C40FCA" w14:textId="77777777" w:rsidTr="00CB288D">
        <w:trPr>
          <w:cantSplit/>
        </w:trPr>
        <w:tc>
          <w:tcPr>
            <w:tcW w:w="8900" w:type="dxa"/>
          </w:tcPr>
          <w:p w14:paraId="185B1868" w14:textId="77777777" w:rsidR="00ED6FA9" w:rsidRDefault="00ED6FA9" w:rsidP="00CB288D">
            <w:pPr>
              <w:keepNext/>
            </w:pPr>
            <w:bookmarkStart w:id="47" w:name="_RefAlgorithm1"/>
            <w:r>
              <w:rPr>
                <w:b/>
                <w:sz w:val="16"/>
                <w:szCs w:val="16"/>
              </w:rPr>
              <w:t xml:space="preserve">Algorithm </w:t>
            </w:r>
            <w:r>
              <w:rPr>
                <w:b/>
                <w:noProof/>
                <w:sz w:val="16"/>
                <w:szCs w:val="16"/>
              </w:rPr>
              <w:t xml:space="preserve">S1</w:t>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8900"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t xml:space="preserve">9</w:t>
            </w:r>
            <w:r>
              <w:rPr>
                <w:sz w:val="16"/>
                <w:szCs w:val="16"/>
              </w:rPr>
              <w:t>), (</w:t>
            </w:r>
            <w:r>
              <w:rPr>
                <w:sz w:val="16"/>
                <w:szCs w:val="16"/>
              </w:rPr>
              <w:t xml:space="preserve">10</w:t>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t xml:space="preserve">12</w:t>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t xml:space="preserve">13</w:t>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t xml:space="preserve">15</w:t>
            </w:r>
            <w:r>
              <w:rPr>
                <w:sz w:val="16"/>
                <w:szCs w:val="16"/>
              </w:rPr>
              <w:t>) fails on the merged forecast, the regional fields merged by (</w:t>
            </w:r>
            <w:r>
              <w:rPr>
                <w:sz w:val="16"/>
                <w:szCs w:val="16"/>
              </w:rPr>
              <w:t xml:space="preserve">21</w:t>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t xml:space="preserve">16</w:t>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t xml:space="preserve">19</w:t>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t xml:space="preserve">20</w:t>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t xml:space="preserve">21</w:t>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pPr>
        <w:pStyle w:val="Heading1"/>
      </w:pPr>
      <w:r>
        <w:t xml:space="preserve">Decision time by agents and grid size</w:t>
      </w:r>
    </w:p>
    <w:p xmlns:a="http://schemas.openxmlformats.org/drawingml/2006/main" xmlns:pic="http://schemas.openxmlformats.org/drawingml/2006/picture">
      <w:pPr>
        <w:jc w:val="center"/>
      </w:pPr>
      <w:r>
        <w:drawing>
          <wp:inline distT="0" distB="0" distL="0" distR="0">
            <wp:extent cx="3200400" cy="1380525"/>
            <wp:docPr id="9001" name="Figure S1"/>
            <a:graphic>
              <a:graphicData uri="http://schemas.openxmlformats.org/drawingml/2006/picture">
                <pic:pic>
                  <pic:nvPicPr>
                    <pic:cNvPr id="9001" name="imageS1.png"/>
                    <pic:cNvPicPr/>
                  </pic:nvPicPr>
                  <pic:blipFill>
                    <a:blip r:embed="rIdImgS1"/>
                    <a:stretch>
                      <a:fillRect/>
                    </a:stretch>
                  </pic:blipFill>
                  <pic:spPr>
                    <a:xfrm>
                      <a:off x="0" y="0"/>
                      <a:ext cx="3200400" cy="1380525"/>
                    </a:xfrm>
                    <a:prstGeom prst="rect">
                      <a:avLst/>
                    </a:prstGeom>
                  </pic:spPr>
                </pic:pic>
              </a:graphicData>
            </a:graphic>
          </wp:inline>
        </w:drawing>
      </w:r>
    </w:p>
    <w:p>
      <w:pPr>
        <w:pStyle w:val="Caption"/>
      </w:pPr>
      <w:r>
        <w:t xml:space="preserve">Fig. S1. Decision time by agents and grid size, CPU harness without model calls (Section V-E of the article).</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S1" Type="http://schemas.openxmlformats.org/officeDocument/2006/relationships/image" Target="media/imageS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