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0.15 to 0.30;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32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composition and the model candidates add the remaining 20 points. Random seeds with the variation operator reach 34 ± 9%, below fresh sampling, so variations need good seeds.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