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0.15 to 0.30;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34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composition and the model candidates add the remaining 20 points. Random seeds with the variation operator reach 34 ± 9%, below fresh sampling, so variations need good seeds. Without G5 to G8, the single random and LLM candidates still reduce area by 10 ± 9% and 25 ± 9%, within four points of the gated values, although the worlds worse than Closed rise from 40 to 49 and from 16 to 28 and the rule bases grow by about four rules. With one candidate per call the forecast gates have little to select from; G1 to G4 and the no-harm guard carry the protection, and the contribution of G5 to G8 lies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make the forecast, not the proposer, the criterion of selection,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