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VODA makalesi: özgünlük ve çerçeve tartışma notu</w:t>
      </w:r>
    </w:p>
    <w:p>
      <w:r>
        <w:rPr>
          <w:b w:val="0"/>
          <w:i/>
        </w:rPr>
        <w:t>Taban: DisasterAware_IEEESystems_v92.docx ve VODA_Supplementary_Material.docx. Hazırlanma: 26.10.2026 gecesi. Bu not makaleye işlenmedi; yarınki oturumda karar verilecek maddeleri toplar. Türkçe kısımlar tartışma, italik İngilizce kısımlar makaleye önerilen taslak cümlelerdir.</w:t>
      </w:r>
    </w:p>
    <w:p>
      <w:pPr>
        <w:pStyle w:val="Heading1"/>
      </w:pPr>
      <w:r>
        <w:t>1. Kısa özet</w:t>
      </w:r>
    </w:p>
    <w:p>
      <w:r>
        <w:rPr>
          <w:b w:val="0"/>
          <w:i w:val="0"/>
        </w:rPr>
        <w:t>Son turda gelen değerlendirmelerin ortak noktası şu. Makalenin kanıtı "olay sırasında açılan karar uzayı" iddiasından çok "doğrulanmış kompozisyonla güvenli genişleme" ilkesini destekliyor. Kazancı taşıyan şey önericinin zekâsı değil, kapalı etki tabanı ile kabul kararını tehlike modeline veren mimari. Bu, makaleyi zayıflatmıyor; tersine IEEE Systems okuru için daha genel ve aktarılabilir bir katkı. Gereken değişiklik vurguda, yeni deney zorunlu değil.</w:t>
      </w:r>
    </w:p>
    <w:p>
      <w:r>
        <w:rPr>
          <w:b w:val="0"/>
          <w:i w:val="0"/>
        </w:rPr>
        <w:t>Önerilen tez cümlesi (makalenin omurgası olarak):</w:t>
      </w:r>
    </w:p>
    <w:p>
      <w:pPr>
        <w:ind w:left="340"/>
      </w:pPr>
      <w:r>
        <w:rPr>
          <w:rFonts w:ascii="Times New Roman" w:hAnsi="Times New Roman"/>
          <w:i/>
          <w:sz w:val="20"/>
        </w:rPr>
        <w:t>A decision support system can extend its own decision space safely when new interventions are composed from a closed set of executable physical effects and admitted by the hazard model rather than by the proposer. The gain is carried by the verified search, not by the proposer.</w:t>
      </w:r>
    </w:p>
    <w:p>
      <w:pPr>
        <w:pStyle w:val="Heading1"/>
      </w:pPr>
      <w:r>
        <w:t>2. Gelen yorumlar ve değerlendirmem</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454"/>
          </w:tcPr>
          <w:p>
            <w:r/>
            <w:r>
              <w:rPr>
                <w:b/>
                <w:sz w:val="17"/>
              </w:rPr>
              <w:t>#</w:t>
            </w:r>
          </w:p>
        </w:tc>
        <w:tc>
          <w:tcPr>
            <w:tcW w:type="dxa" w:w="1928"/>
          </w:tcPr>
          <w:p>
            <w:r/>
            <w:r>
              <w:rPr>
                <w:b/>
                <w:sz w:val="17"/>
              </w:rPr>
              <w:t>Yorum</w:t>
            </w:r>
          </w:p>
        </w:tc>
        <w:tc>
          <w:tcPr>
            <w:tcW w:type="dxa" w:w="907"/>
          </w:tcPr>
          <w:p>
            <w:r/>
            <w:r>
              <w:rPr>
                <w:b/>
                <w:sz w:val="17"/>
              </w:rPr>
              <w:t>Kaynak</w:t>
            </w:r>
          </w:p>
        </w:tc>
        <w:tc>
          <w:tcPr>
            <w:tcW w:type="dxa" w:w="907"/>
          </w:tcPr>
          <w:p>
            <w:r/>
            <w:r>
              <w:rPr>
                <w:b/>
                <w:sz w:val="17"/>
              </w:rPr>
              <w:t>Haklı mı?</w:t>
            </w:r>
          </w:p>
        </w:tc>
        <w:tc>
          <w:tcPr>
            <w:tcW w:type="dxa" w:w="2835"/>
          </w:tcPr>
          <w:p>
            <w:r/>
            <w:r>
              <w:rPr>
                <w:b/>
                <w:sz w:val="17"/>
              </w:rPr>
              <w:t>Dokümandaki kanıt (v92)</w:t>
            </w:r>
          </w:p>
        </w:tc>
        <w:tc>
          <w:tcPr>
            <w:tcW w:type="dxa" w:w="2268"/>
          </w:tcPr>
          <w:p>
            <w:r/>
            <w:r>
              <w:rPr>
                <w:b/>
                <w:sz w:val="17"/>
              </w:rPr>
              <w:t>Önerilen aksiyon</w:t>
            </w:r>
          </w:p>
        </w:tc>
      </w:tr>
      <w:tr>
        <w:tc>
          <w:tcPr>
            <w:tcW w:type="dxa" w:w="454"/>
          </w:tcPr>
          <w:p>
            <w:r/>
            <w:r>
              <w:rPr>
                <w:sz w:val="17"/>
              </w:rPr>
              <w:t>Y1</w:t>
            </w:r>
          </w:p>
        </w:tc>
        <w:tc>
          <w:tcPr>
            <w:tcW w:type="dxa" w:w="1928"/>
          </w:tcPr>
          <w:p>
            <w:r/>
            <w:r>
              <w:rPr>
                <w:sz w:val="17"/>
              </w:rPr>
              <w:t>Katkı "çalışma zamanında açık uzay" mı, "doğrulanmış arama ile doktrin keşfi" mi?</w:t>
            </w:r>
          </w:p>
        </w:tc>
        <w:tc>
          <w:tcPr>
            <w:tcW w:type="dxa" w:w="907"/>
          </w:tcPr>
          <w:p>
            <w:r/>
            <w:r>
              <w:rPr>
                <w:sz w:val="17"/>
              </w:rPr>
              <w:t>Claude</w:t>
            </w:r>
          </w:p>
        </w:tc>
        <w:tc>
          <w:tcPr>
            <w:tcW w:type="dxa" w:w="907"/>
          </w:tcPr>
          <w:p>
            <w:r/>
            <w:r>
              <w:rPr>
                <w:sz w:val="17"/>
              </w:rPr>
              <w:t>Haklı</w:t>
            </w:r>
          </w:p>
        </w:tc>
        <w:tc>
          <w:tcPr>
            <w:tcW w:type="dxa" w:w="2835"/>
          </w:tcPr>
          <w:p>
            <w:r/>
            <w:r>
              <w:rPr>
                <w:sz w:val="17"/>
              </w:rPr>
              <w:t>T3i: çevrimdışı türetilen 4 taktik görülmemiş 75 dünyada VODA'ya 4 ± 13 puan yaklaşıyor, fark sıfırdan ayrılmıyor. Metin bunu zaten dürüstçe söylüyor.</w:t>
            </w:r>
          </w:p>
        </w:tc>
        <w:tc>
          <w:tcPr>
            <w:tcW w:type="dxa" w:w="2268"/>
          </w:tcPr>
          <w:p>
            <w:r/>
            <w:r>
              <w:rPr>
                <w:sz w:val="17"/>
              </w:rPr>
              <w:t>Çerçeveyi B seçeneğine çek (Bölüm 4). Çalışma zamanı, mimarinin bir işletme biçimi olarak kalır.</w:t>
            </w:r>
          </w:p>
        </w:tc>
      </w:tr>
      <w:tr>
        <w:tc>
          <w:tcPr>
            <w:tcW w:type="dxa" w:w="454"/>
          </w:tcPr>
          <w:p>
            <w:r/>
            <w:r>
              <w:rPr>
                <w:sz w:val="17"/>
              </w:rPr>
              <w:t>Y2</w:t>
            </w:r>
          </w:p>
        </w:tc>
        <w:tc>
          <w:tcPr>
            <w:tcW w:type="dxa" w:w="1928"/>
          </w:tcPr>
          <w:p>
            <w:r/>
            <w:r>
              <w:rPr>
                <w:sz w:val="17"/>
              </w:rPr>
              <w:t>Kazanç modelden değil doğrulanmış aramadan geliyor; bu en değerli bulgu</w:t>
            </w:r>
          </w:p>
        </w:tc>
        <w:tc>
          <w:tcPr>
            <w:tcW w:type="dxa" w:w="907"/>
          </w:tcPr>
          <w:p>
            <w:r/>
            <w:r>
              <w:rPr>
                <w:sz w:val="17"/>
              </w:rPr>
              <w:t>Claude, ChatGPT</w:t>
            </w:r>
          </w:p>
        </w:tc>
        <w:tc>
          <w:tcPr>
            <w:tcW w:type="dxa" w:w="907"/>
          </w:tcPr>
          <w:p>
            <w:r/>
            <w:r>
              <w:rPr>
                <w:sz w:val="17"/>
              </w:rPr>
              <w:t>Haklı</w:t>
            </w:r>
          </w:p>
        </w:tc>
        <w:tc>
          <w:tcPr>
            <w:tcW w:type="dxa" w:w="2835"/>
          </w:tcPr>
          <w:p>
            <w:r/>
            <w:r>
              <w:rPr>
                <w:sz w:val="17"/>
              </w:rPr>
              <w:t>Rastgele önerici aynı ön eleme ve kapılarla kazancın dörtte üçü (T3c −46 ± 11). LLM eşit bütçede varyasyonsuz 14 ± 11 (T3b–T3e). Bağımsız kapı tohumlarında kazanç korunuyor (T3s −55 ± 13).</w:t>
            </w:r>
          </w:p>
        </w:tc>
        <w:tc>
          <w:tcPr>
            <w:tcW w:type="dxa" w:w="2268"/>
          </w:tcPr>
          <w:p>
            <w:r/>
            <w:r>
              <w:rPr>
                <w:sz w:val="17"/>
              </w:rPr>
              <w:t>Özete ve girişe bir cümle (Bölüm 7).</w:t>
            </w:r>
          </w:p>
        </w:tc>
      </w:tr>
      <w:tr>
        <w:tc>
          <w:tcPr>
            <w:tcW w:type="dxa" w:w="454"/>
          </w:tcPr>
          <w:p>
            <w:r/>
            <w:r>
              <w:rPr>
                <w:sz w:val="17"/>
              </w:rPr>
              <w:t>Y3</w:t>
            </w:r>
          </w:p>
        </w:tc>
        <w:tc>
          <w:tcPr>
            <w:tcW w:type="dxa" w:w="1928"/>
          </w:tcPr>
          <w:p>
            <w:r/>
            <w:r>
              <w:rPr>
                <w:sz w:val="17"/>
              </w:rPr>
              <w:t>Açık katman kural değil sözlük ekliyor</w:t>
            </w:r>
          </w:p>
        </w:tc>
        <w:tc>
          <w:tcPr>
            <w:tcW w:type="dxa" w:w="907"/>
          </w:tcPr>
          <w:p>
            <w:r/>
            <w:r>
              <w:rPr>
                <w:sz w:val="17"/>
              </w:rPr>
              <w:t>Claude</w:t>
            </w:r>
          </w:p>
        </w:tc>
        <w:tc>
          <w:tcPr>
            <w:tcW w:type="dxa" w:w="907"/>
          </w:tcPr>
          <w:p>
            <w:r/>
            <w:r>
              <w:rPr>
                <w:sz w:val="17"/>
              </w:rPr>
              <w:t>Haklı</w:t>
            </w:r>
          </w:p>
        </w:tc>
        <w:tc>
          <w:tcPr>
            <w:tcW w:type="dxa" w:w="2835"/>
          </w:tcPr>
          <w:p>
            <w:r/>
            <w:r>
              <w:rPr>
                <w:sz w:val="17"/>
              </w:rPr>
              <w:t>40 kurallık taban farkın beşte birini kapatıyor (T3h). 359 kabulün 233'ü bileşik müdahale. Asset collar ve head coating altı ailenin hiçbir birleşimiyle yazılamıyor.</w:t>
            </w:r>
          </w:p>
        </w:tc>
        <w:tc>
          <w:tcPr>
            <w:tcW w:type="dxa" w:w="2268"/>
          </w:tcPr>
          <w:p>
            <w:r/>
            <w:r>
              <w:rPr>
                <w:sz w:val="17"/>
              </w:rPr>
              <w:t>Metinde var (V-C son cümle). Özette görünür kılınabilir.</w:t>
            </w:r>
          </w:p>
        </w:tc>
      </w:tr>
      <w:tr>
        <w:tc>
          <w:tcPr>
            <w:tcW w:type="dxa" w:w="454"/>
          </w:tcPr>
          <w:p>
            <w:r/>
            <w:r>
              <w:rPr>
                <w:sz w:val="17"/>
              </w:rPr>
              <w:t>Y4</w:t>
            </w:r>
          </w:p>
        </w:tc>
        <w:tc>
          <w:tcPr>
            <w:tcW w:type="dxa" w:w="1928"/>
          </w:tcPr>
          <w:p>
            <w:r/>
            <w:r>
              <w:rPr>
                <w:sz w:val="17"/>
              </w:rPr>
              <w:t>Taktikler yapısal ve aktarılabilir</w:t>
            </w:r>
          </w:p>
        </w:tc>
        <w:tc>
          <w:tcPr>
            <w:tcW w:type="dxa" w:w="907"/>
          </w:tcPr>
          <w:p>
            <w:r/>
            <w:r>
              <w:rPr>
                <w:sz w:val="17"/>
              </w:rPr>
              <w:t>Claude</w:t>
            </w:r>
          </w:p>
        </w:tc>
        <w:tc>
          <w:tcPr>
            <w:tcW w:type="dxa" w:w="907"/>
          </w:tcPr>
          <w:p>
            <w:r/>
            <w:r>
              <w:rPr>
                <w:sz w:val="17"/>
              </w:rPr>
              <w:t>Haklı</w:t>
            </w:r>
          </w:p>
        </w:tc>
        <w:tc>
          <w:tcPr>
            <w:tcW w:type="dxa" w:w="2835"/>
          </w:tcPr>
          <w:p>
            <w:r/>
            <w:r>
              <w:rPr>
                <w:sz w:val="17"/>
              </w:rPr>
              <w:t>Dört taktik 30 ile 56 bağımsız dünyada yeniden bulunuyor; T3i ile aktarılıyor; T4b doktrinden çıkarılan aileyi beşte iki dünyada, medyan 14 dk'da geri yazıyor.</w:t>
            </w:r>
          </w:p>
        </w:tc>
        <w:tc>
          <w:tcPr>
            <w:tcW w:type="dxa" w:w="2268"/>
          </w:tcPr>
          <w:p>
            <w:r/>
            <w:r>
              <w:rPr>
                <w:sz w:val="17"/>
              </w:rPr>
              <w:t>Değişiklik yok, mevcut.</w:t>
            </w:r>
          </w:p>
        </w:tc>
      </w:tr>
      <w:tr>
        <w:tc>
          <w:tcPr>
            <w:tcW w:type="dxa" w:w="454"/>
          </w:tcPr>
          <w:p>
            <w:r/>
            <w:r>
              <w:rPr>
                <w:sz w:val="17"/>
              </w:rPr>
              <w:t>Y5</w:t>
            </w:r>
          </w:p>
        </w:tc>
        <w:tc>
          <w:tcPr>
            <w:tcW w:type="dxa" w:w="1928"/>
          </w:tcPr>
          <w:p>
            <w:r/>
            <w:r>
              <w:rPr>
                <w:sz w:val="17"/>
              </w:rPr>
              <w:t>Konu LLM değil; genetik arama da olabilirdi</w:t>
            </w:r>
          </w:p>
        </w:tc>
        <w:tc>
          <w:tcPr>
            <w:tcW w:type="dxa" w:w="907"/>
          </w:tcPr>
          <w:p>
            <w:r/>
            <w:r>
              <w:rPr>
                <w:sz w:val="17"/>
              </w:rPr>
              <w:t>Claude, ChatGPT</w:t>
            </w:r>
          </w:p>
        </w:tc>
        <w:tc>
          <w:tcPr>
            <w:tcW w:type="dxa" w:w="907"/>
          </w:tcPr>
          <w:p>
            <w:r/>
            <w:r>
              <w:rPr>
                <w:sz w:val="17"/>
              </w:rPr>
              <w:t>Haklı, ama dikkatle yazılmalı</w:t>
            </w:r>
          </w:p>
        </w:tc>
        <w:tc>
          <w:tcPr>
            <w:tcW w:type="dxa" w:w="2835"/>
          </w:tcPr>
          <w:p>
            <w:r/>
            <w:r>
              <w:rPr>
                <w:sz w:val="17"/>
              </w:rPr>
              <w:t>Rastgele önericinin dörtte üç sonucu bunu destekliyor. Kodda bir evrimsel önerici (EvoProposer, mutasyon ve çaprazlama) var ama raporlanan kampanyada koşulmadı.</w:t>
            </w:r>
          </w:p>
        </w:tc>
        <w:tc>
          <w:tcPr>
            <w:tcW w:type="dxa" w:w="2268"/>
          </w:tcPr>
          <w:p>
            <w:r/>
            <w:r>
              <w:rPr>
                <w:sz w:val="17"/>
              </w:rPr>
              <w:t>Bölüm 5. İlke cümlesi plus genetik bulanık sistemlere bir atıf; isteğe bağlı Evo kolu.</w:t>
            </w:r>
          </w:p>
        </w:tc>
      </w:tr>
      <w:tr>
        <w:tc>
          <w:tcPr>
            <w:tcW w:type="dxa" w:w="454"/>
          </w:tcPr>
          <w:p>
            <w:r/>
            <w:r>
              <w:rPr>
                <w:sz w:val="17"/>
              </w:rPr>
              <w:t>Y6</w:t>
            </w:r>
          </w:p>
        </w:tc>
        <w:tc>
          <w:tcPr>
            <w:tcW w:type="dxa" w:w="1928"/>
          </w:tcPr>
          <w:p>
            <w:r/>
            <w:r>
              <w:rPr>
                <w:sz w:val="17"/>
              </w:rPr>
              <w:t>Özgünlük bileşenlerde değil birleşimde; en olası itiraz "FunSearch'ün yangına uygulanmışı"</w:t>
            </w:r>
          </w:p>
        </w:tc>
        <w:tc>
          <w:tcPr>
            <w:tcW w:type="dxa" w:w="907"/>
          </w:tcPr>
          <w:p>
            <w:r/>
            <w:r>
              <w:rPr>
                <w:sz w:val="17"/>
              </w:rPr>
              <w:t>Claude, ChatGPT</w:t>
            </w:r>
          </w:p>
        </w:tc>
        <w:tc>
          <w:tcPr>
            <w:tcW w:type="dxa" w:w="907"/>
          </w:tcPr>
          <w:p>
            <w:r/>
            <w:r>
              <w:rPr>
                <w:sz w:val="17"/>
              </w:rPr>
              <w:t>Haklı</w:t>
            </w:r>
          </w:p>
        </w:tc>
        <w:tc>
          <w:tcPr>
            <w:tcW w:type="dxa" w:w="2835"/>
          </w:tcPr>
          <w:p>
            <w:r/>
            <w:r>
              <w:rPr>
                <w:sz w:val="17"/>
              </w:rPr>
              <w:t>II-D bu farkı zaten yazıyor (nesne müdahale, değerlendirici tehlike modeli).</w:t>
            </w:r>
          </w:p>
        </w:tc>
        <w:tc>
          <w:tcPr>
            <w:tcW w:type="dxa" w:w="2268"/>
          </w:tcPr>
          <w:p>
            <w:r/>
            <w:r>
              <w:rPr>
                <w:sz w:val="17"/>
              </w:rPr>
              <w:t>II-D'ye AlphaEvolve, Voyager, DynaSaur ve COWP eklenirse itiraz önceden karşılanır (Bölüm 6).</w:t>
            </w:r>
          </w:p>
        </w:tc>
      </w:tr>
      <w:tr>
        <w:tc>
          <w:tcPr>
            <w:tcW w:type="dxa" w:w="454"/>
          </w:tcPr>
          <w:p>
            <w:r/>
            <w:r>
              <w:rPr>
                <w:sz w:val="17"/>
              </w:rPr>
              <w:t>Y7</w:t>
            </w:r>
          </w:p>
        </w:tc>
        <w:tc>
          <w:tcPr>
            <w:tcW w:type="dxa" w:w="1928"/>
          </w:tcPr>
          <w:p>
            <w:r/>
            <w:r>
              <w:rPr>
                <w:sz w:val="17"/>
              </w:rPr>
              <w:t>Değerlendirme yöntemi de bir katkı (hindcast ayrı, karar katmanı eşleştirilmiş fark)</w:t>
            </w:r>
          </w:p>
        </w:tc>
        <w:tc>
          <w:tcPr>
            <w:tcW w:type="dxa" w:w="907"/>
          </w:tcPr>
          <w:p>
            <w:r/>
            <w:r>
              <w:rPr>
                <w:sz w:val="17"/>
              </w:rPr>
              <w:t>Claude</w:t>
            </w:r>
          </w:p>
        </w:tc>
        <w:tc>
          <w:tcPr>
            <w:tcW w:type="dxa" w:w="907"/>
          </w:tcPr>
          <w:p>
            <w:r/>
            <w:r>
              <w:rPr>
                <w:sz w:val="17"/>
              </w:rPr>
              <w:t>Haklı</w:t>
            </w:r>
          </w:p>
        </w:tc>
        <w:tc>
          <w:tcPr>
            <w:tcW w:type="dxa" w:w="2835"/>
          </w:tcPr>
          <w:p>
            <w:r/>
            <w:r>
              <w:rPr>
                <w:sz w:val="17"/>
              </w:rPr>
              <w:t>Giriş P12 ve V-A bunu söylüyor.</w:t>
            </w:r>
          </w:p>
        </w:tc>
        <w:tc>
          <w:tcPr>
            <w:tcW w:type="dxa" w:w="2268"/>
          </w:tcPr>
          <w:p>
            <w:r/>
            <w:r>
              <w:rPr>
                <w:sz w:val="17"/>
              </w:rPr>
              <w:t>Katkı listesinde açıkça sayılabilir.</w:t>
            </w:r>
          </w:p>
        </w:tc>
      </w:tr>
      <w:tr>
        <w:tc>
          <w:tcPr>
            <w:tcW w:type="dxa" w:w="454"/>
          </w:tcPr>
          <w:p>
            <w:r/>
            <w:r>
              <w:rPr>
                <w:sz w:val="17"/>
              </w:rPr>
              <w:t>Y8</w:t>
            </w:r>
          </w:p>
        </w:tc>
        <w:tc>
          <w:tcPr>
            <w:tcW w:type="dxa" w:w="1928"/>
          </w:tcPr>
          <w:p>
            <w:r/>
            <w:r>
              <w:rPr>
                <w:sz w:val="17"/>
              </w:rPr>
              <w:t>16 ile 55 s çağrı süresinin ve kapı zincirinin operasyonel değeri ne?</w:t>
            </w:r>
          </w:p>
        </w:tc>
        <w:tc>
          <w:tcPr>
            <w:tcW w:type="dxa" w:w="907"/>
          </w:tcPr>
          <w:p>
            <w:r/>
            <w:r>
              <w:rPr>
                <w:sz w:val="17"/>
              </w:rPr>
              <w:t>Claude</w:t>
            </w:r>
          </w:p>
        </w:tc>
        <w:tc>
          <w:tcPr>
            <w:tcW w:type="dxa" w:w="907"/>
          </w:tcPr>
          <w:p>
            <w:r/>
            <w:r>
              <w:rPr>
                <w:sz w:val="17"/>
              </w:rPr>
              <w:t>Haklı soru</w:t>
            </w:r>
          </w:p>
        </w:tc>
        <w:tc>
          <w:tcPr>
            <w:tcW w:type="dxa" w:w="2835"/>
          </w:tcPr>
          <w:p>
            <w:r/>
            <w:r>
              <w:rPr>
                <w:sz w:val="17"/>
              </w:rPr>
              <w:t>Çağrı 12 dk'lık döngünün içinde kalıyor (p90 16 s, en kötü 55 s). Kapı zinciri her iki işletme biçiminde de güvenliğin taşıyıcısı.</w:t>
            </w:r>
          </w:p>
        </w:tc>
        <w:tc>
          <w:tcPr>
            <w:tcW w:type="dxa" w:w="2268"/>
          </w:tcPr>
          <w:p>
            <w:r/>
            <w:r>
              <w:rPr>
                <w:sz w:val="17"/>
              </w:rPr>
              <w:t>Tartışmaya bir paragraf (Bölüm 7, D1).</w:t>
            </w:r>
          </w:p>
        </w:tc>
      </w:tr>
      <w:tr>
        <w:tc>
          <w:tcPr>
            <w:tcW w:type="dxa" w:w="454"/>
          </w:tcPr>
          <w:p>
            <w:r/>
            <w:r>
              <w:rPr>
                <w:sz w:val="17"/>
              </w:rPr>
              <w:t>Y9</w:t>
            </w:r>
          </w:p>
        </w:tc>
        <w:tc>
          <w:tcPr>
            <w:tcW w:type="dxa" w:w="1928"/>
          </w:tcPr>
          <w:p>
            <w:r/>
            <w:r>
              <w:rPr>
                <w:sz w:val="17"/>
              </w:rPr>
              <w:t>Doktora düzeyinde savunulabilir; katkı yöntem, uygulama ve açıklayıcı deney</w:t>
            </w:r>
          </w:p>
        </w:tc>
        <w:tc>
          <w:tcPr>
            <w:tcW w:type="dxa" w:w="907"/>
          </w:tcPr>
          <w:p>
            <w:r/>
            <w:r>
              <w:rPr>
                <w:sz w:val="17"/>
              </w:rPr>
              <w:t>ChatGPT</w:t>
            </w:r>
          </w:p>
        </w:tc>
        <w:tc>
          <w:tcPr>
            <w:tcW w:type="dxa" w:w="907"/>
          </w:tcPr>
          <w:p>
            <w:r/>
            <w:r>
              <w:rPr>
                <w:sz w:val="17"/>
              </w:rPr>
              <w:t>Haklı</w:t>
            </w:r>
          </w:p>
        </w:tc>
        <w:tc>
          <w:tcPr>
            <w:tcW w:type="dxa" w:w="2835"/>
          </w:tcPr>
          <w:p>
            <w:r/>
            <w:r>
              <w:rPr>
                <w:sz w:val="17"/>
              </w:rPr>
              <w:t>Ablasyon, rastgele önerici, model hatası, T3s, T4.</w:t>
            </w:r>
          </w:p>
        </w:tc>
        <w:tc>
          <w:tcPr>
            <w:tcW w:type="dxa" w:w="2268"/>
          </w:tcPr>
          <w:p>
            <w:r/>
            <w:r>
              <w:rPr>
                <w:sz w:val="17"/>
              </w:rPr>
              <w:t>Aksiyon yok.</w:t>
            </w:r>
          </w:p>
        </w:tc>
      </w:tr>
      <w:tr>
        <w:tc>
          <w:tcPr>
            <w:tcW w:type="dxa" w:w="454"/>
          </w:tcPr>
          <w:p>
            <w:r/>
            <w:r>
              <w:rPr>
                <w:sz w:val="17"/>
              </w:rPr>
              <w:t>Y10</w:t>
            </w:r>
          </w:p>
        </w:tc>
        <w:tc>
          <w:tcPr>
            <w:tcW w:type="dxa" w:w="1928"/>
          </w:tcPr>
          <w:p>
            <w:r/>
            <w:r>
              <w:rPr>
                <w:sz w:val="17"/>
              </w:rPr>
              <w:t>AAMAS 2026'da LLM ile tahliye rotası öneren ve SUMO'da sınayan bir demo var</w:t>
            </w:r>
          </w:p>
        </w:tc>
        <w:tc>
          <w:tcPr>
            <w:tcW w:type="dxa" w:w="907"/>
          </w:tcPr>
          <w:p>
            <w:r/>
            <w:r>
              <w:rPr>
                <w:sz w:val="17"/>
              </w:rPr>
              <w:t>Claude</w:t>
            </w:r>
          </w:p>
        </w:tc>
        <w:tc>
          <w:tcPr>
            <w:tcW w:type="dxa" w:w="907"/>
          </w:tcPr>
          <w:p>
            <w:r/>
            <w:r>
              <w:rPr>
                <w:sz w:val="17"/>
              </w:rPr>
              <w:t>Doğrulanmadı</w:t>
            </w:r>
          </w:p>
        </w:tc>
        <w:tc>
          <w:tcPr>
            <w:tcW w:type="dxa" w:w="2835"/>
          </w:tcPr>
          <w:p>
            <w:r/>
            <w:r>
              <w:rPr>
                <w:sz w:val="17"/>
              </w:rPr>
              <w:t>Tarama sistematik değil; bağlantı Claude'un kaynak listesinde.</w:t>
            </w:r>
          </w:p>
        </w:tc>
        <w:tc>
          <w:tcPr>
            <w:tcW w:type="dxa" w:w="2268"/>
          </w:tcPr>
          <w:p>
            <w:r/>
            <w:r>
              <w:rPr>
                <w:sz w:val="17"/>
              </w:rPr>
              <w:t>Künye doğrulanırsa II-D'de "closest" olarak bir cümle; doğrulanmazsa eklenmez.</w:t>
            </w:r>
          </w:p>
        </w:tc>
      </w:tr>
    </w:tbl>
    <w:p/>
    <w:p>
      <w:pPr>
        <w:pStyle w:val="Heading1"/>
      </w:pPr>
      <w:r>
        <w:t>3. Kanıt haritası</w:t>
      </w:r>
    </w:p>
    <w:p>
      <w:r>
        <w:rPr>
          <w:b w:val="0"/>
          <w:i w:val="0"/>
        </w:rPr>
        <w:t>Hangi iddianın hangi testle desteklendiği. Çerçeve kararını bunun üzerinden vermek en sağlıklısı.</w:t>
      </w:r>
    </w:p>
    <w:tbl>
      <w:tblPr>
        <w:tblStyle w:val="TableGrid"/>
        <w:tblW w:type="auto" w:w="0"/>
        <w:tblLook w:firstColumn="1" w:firstRow="1" w:lastColumn="0" w:lastRow="0" w:noHBand="0" w:noVBand="1" w:val="04A0"/>
      </w:tblPr>
      <w:tblGrid>
        <w:gridCol w:w="2550"/>
        <w:gridCol w:w="2550"/>
        <w:gridCol w:w="2550"/>
        <w:gridCol w:w="2550"/>
      </w:tblGrid>
      <w:tr>
        <w:tc>
          <w:tcPr>
            <w:tcW w:type="dxa" w:w="2381"/>
          </w:tcPr>
          <w:p>
            <w:r/>
            <w:r>
              <w:rPr>
                <w:b/>
                <w:sz w:val="17"/>
              </w:rPr>
              <w:t>İddia</w:t>
            </w:r>
          </w:p>
        </w:tc>
        <w:tc>
          <w:tcPr>
            <w:tcW w:type="dxa" w:w="1361"/>
          </w:tcPr>
          <w:p>
            <w:r/>
            <w:r>
              <w:rPr>
                <w:b/>
                <w:sz w:val="17"/>
              </w:rPr>
              <w:t>Test</w:t>
            </w:r>
          </w:p>
        </w:tc>
        <w:tc>
          <w:tcPr>
            <w:tcW w:type="dxa" w:w="3742"/>
          </w:tcPr>
          <w:p>
            <w:r/>
            <w:r>
              <w:rPr>
                <w:b/>
                <w:sz w:val="17"/>
              </w:rPr>
              <w:t>Sonuç</w:t>
            </w:r>
          </w:p>
        </w:tc>
        <w:tc>
          <w:tcPr>
            <w:tcW w:type="dxa" w:w="1814"/>
          </w:tcPr>
          <w:p>
            <w:r/>
            <w:r>
              <w:rPr>
                <w:b/>
                <w:sz w:val="17"/>
              </w:rPr>
              <w:t>Destek düzeyi</w:t>
            </w:r>
          </w:p>
        </w:tc>
      </w:tr>
      <w:tr>
        <w:tc>
          <w:tcPr>
            <w:tcW w:type="dxa" w:w="2381"/>
          </w:tcPr>
          <w:p>
            <w:r/>
            <w:r>
              <w:rPr>
                <w:sz w:val="17"/>
              </w:rPr>
              <w:t>Doğrulanmış kompozisyon kapalı doktrinden iyi</w:t>
            </w:r>
          </w:p>
        </w:tc>
        <w:tc>
          <w:tcPr>
            <w:tcW w:type="dxa" w:w="1361"/>
          </w:tcPr>
          <w:p>
            <w:r/>
            <w:r>
              <w:rPr>
                <w:sz w:val="17"/>
              </w:rPr>
              <w:t>T3f, Tablo V</w:t>
            </w:r>
          </w:p>
        </w:tc>
        <w:tc>
          <w:tcPr>
            <w:tcW w:type="dxa" w:w="3742"/>
          </w:tcPr>
          <w:p>
            <w:r/>
            <w:r>
              <w:rPr>
                <w:sz w:val="17"/>
              </w:rPr>
              <w:t>−61 ± 14%, 131/150 dünya, söndürme 52 → 91%; Bonferroni ile ± 21, sign-flip p &lt; 0.0001</w:t>
            </w:r>
          </w:p>
        </w:tc>
        <w:tc>
          <w:tcPr>
            <w:tcW w:type="dxa" w:w="1814"/>
          </w:tcPr>
          <w:p>
            <w:r/>
            <w:r>
              <w:rPr>
                <w:sz w:val="17"/>
              </w:rPr>
              <w:t>Güçlü</w:t>
            </w:r>
          </w:p>
        </w:tc>
      </w:tr>
      <w:tr>
        <w:tc>
          <w:tcPr>
            <w:tcW w:type="dxa" w:w="2381"/>
          </w:tcPr>
          <w:p>
            <w:r/>
            <w:r>
              <w:rPr>
                <w:sz w:val="17"/>
              </w:rPr>
              <w:t>Kazanç önericiden değil aramadan</w:t>
            </w:r>
          </w:p>
        </w:tc>
        <w:tc>
          <w:tcPr>
            <w:tcW w:type="dxa" w:w="1361"/>
          </w:tcPr>
          <w:p>
            <w:r/>
            <w:r>
              <w:rPr>
                <w:sz w:val="17"/>
              </w:rPr>
              <w:t>T3a–T3g</w:t>
            </w:r>
          </w:p>
        </w:tc>
        <w:tc>
          <w:tcPr>
            <w:tcW w:type="dxa" w:w="3742"/>
          </w:tcPr>
          <w:p>
            <w:r/>
            <w:r>
              <w:rPr>
                <w:sz w:val="17"/>
              </w:rPr>
              <w:t>Rastgele + ön eleme kazancın dörtte üçü; LLM eşit bütçede +14 ± 11</w:t>
            </w:r>
          </w:p>
        </w:tc>
        <w:tc>
          <w:tcPr>
            <w:tcW w:type="dxa" w:w="1814"/>
          </w:tcPr>
          <w:p>
            <w:r/>
            <w:r>
              <w:rPr>
                <w:sz w:val="17"/>
              </w:rPr>
              <w:t>Güçlü</w:t>
            </w:r>
          </w:p>
        </w:tc>
      </w:tr>
      <w:tr>
        <w:tc>
          <w:tcPr>
            <w:tcW w:type="dxa" w:w="2381"/>
          </w:tcPr>
          <w:p>
            <w:r/>
            <w:r>
              <w:rPr>
                <w:sz w:val="17"/>
              </w:rPr>
              <w:t>Kapılar seçim yanlılığına dayanmıyor</w:t>
            </w:r>
          </w:p>
        </w:tc>
        <w:tc>
          <w:tcPr>
            <w:tcW w:type="dxa" w:w="1361"/>
          </w:tcPr>
          <w:p>
            <w:r/>
            <w:r>
              <w:rPr>
                <w:sz w:val="17"/>
              </w:rPr>
              <w:t>T3s</w:t>
            </w:r>
          </w:p>
        </w:tc>
        <w:tc>
          <w:tcPr>
            <w:tcW w:type="dxa" w:w="3742"/>
          </w:tcPr>
          <w:p>
            <w:r/>
            <w:r>
              <w:rPr>
                <w:sz w:val="17"/>
              </w:rPr>
              <w:t>Bağımsız tohumlarda −55 ± 13%, 127/150</w:t>
            </w:r>
          </w:p>
        </w:tc>
        <w:tc>
          <w:tcPr>
            <w:tcW w:type="dxa" w:w="1814"/>
          </w:tcPr>
          <w:p>
            <w:r/>
            <w:r>
              <w:rPr>
                <w:sz w:val="17"/>
              </w:rPr>
              <w:t>Güçlü</w:t>
            </w:r>
          </w:p>
        </w:tc>
      </w:tr>
      <w:tr>
        <w:tc>
          <w:tcPr>
            <w:tcW w:type="dxa" w:w="2381"/>
          </w:tcPr>
          <w:p>
            <w:r/>
            <w:r>
              <w:rPr>
                <w:sz w:val="17"/>
              </w:rPr>
              <w:t>El yazımı doktrin aynı sözlükle ifade edemiyor</w:t>
            </w:r>
          </w:p>
        </w:tc>
        <w:tc>
          <w:tcPr>
            <w:tcW w:type="dxa" w:w="1361"/>
          </w:tcPr>
          <w:p>
            <w:r/>
            <w:r>
              <w:rPr>
                <w:sz w:val="17"/>
              </w:rPr>
              <w:t>T3h, Fig. 7</w:t>
            </w:r>
          </w:p>
        </w:tc>
        <w:tc>
          <w:tcPr>
            <w:tcW w:type="dxa" w:w="3742"/>
          </w:tcPr>
          <w:p>
            <w:r/>
            <w:r>
              <w:rPr>
                <w:sz w:val="17"/>
              </w:rPr>
              <w:t>40 kural farkın beşte biri; 233/359 bileşik</w:t>
            </w:r>
          </w:p>
        </w:tc>
        <w:tc>
          <w:tcPr>
            <w:tcW w:type="dxa" w:w="1814"/>
          </w:tcPr>
          <w:p>
            <w:r/>
            <w:r>
              <w:rPr>
                <w:sz w:val="17"/>
              </w:rPr>
              <w:t>Güçlü</w:t>
            </w:r>
          </w:p>
        </w:tc>
      </w:tr>
      <w:tr>
        <w:tc>
          <w:tcPr>
            <w:tcW w:type="dxa" w:w="2381"/>
          </w:tcPr>
          <w:p>
            <w:r/>
            <w:r>
              <w:rPr>
                <w:sz w:val="17"/>
              </w:rPr>
              <w:t>Taktikler aktarılabilir</w:t>
            </w:r>
          </w:p>
        </w:tc>
        <w:tc>
          <w:tcPr>
            <w:tcW w:type="dxa" w:w="1361"/>
          </w:tcPr>
          <w:p>
            <w:r/>
            <w:r>
              <w:rPr>
                <w:sz w:val="17"/>
              </w:rPr>
              <w:t>T3i</w:t>
            </w:r>
          </w:p>
        </w:tc>
        <w:tc>
          <w:tcPr>
            <w:tcW w:type="dxa" w:w="3742"/>
          </w:tcPr>
          <w:p>
            <w:r/>
            <w:r>
              <w:rPr>
                <w:sz w:val="17"/>
              </w:rPr>
              <w:t>Görülmemiş 75 dünyada VODA'ya 4 ± 13 yakın</w:t>
            </w:r>
          </w:p>
        </w:tc>
        <w:tc>
          <w:tcPr>
            <w:tcW w:type="dxa" w:w="1814"/>
          </w:tcPr>
          <w:p>
            <w:r/>
            <w:r>
              <w:rPr>
                <w:sz w:val="17"/>
              </w:rPr>
              <w:t>Güçlü (aktarım için)</w:t>
            </w:r>
          </w:p>
        </w:tc>
      </w:tr>
      <w:tr>
        <w:tc>
          <w:tcPr>
            <w:tcW w:type="dxa" w:w="2381"/>
          </w:tcPr>
          <w:p>
            <w:r/>
            <w:r>
              <w:rPr>
                <w:sz w:val="17"/>
              </w:rPr>
              <w:t>Olay sırasında üretim, önceden kurmaktan üstün</w:t>
            </w:r>
          </w:p>
        </w:tc>
        <w:tc>
          <w:tcPr>
            <w:tcW w:type="dxa" w:w="1361"/>
          </w:tcPr>
          <w:p>
            <w:r/>
            <w:r>
              <w:rPr>
                <w:sz w:val="17"/>
              </w:rPr>
              <w:t>T3i</w:t>
            </w:r>
          </w:p>
        </w:tc>
        <w:tc>
          <w:tcPr>
            <w:tcW w:type="dxa" w:w="3742"/>
          </w:tcPr>
          <w:p>
            <w:r/>
            <w:r>
              <w:rPr>
                <w:sz w:val="17"/>
              </w:rPr>
              <w:t>Fark sıfırdan ayrılmıyor</w:t>
            </w:r>
          </w:p>
        </w:tc>
        <w:tc>
          <w:tcPr>
            <w:tcW w:type="dxa" w:w="1814"/>
          </w:tcPr>
          <w:p>
            <w:r/>
            <w:r>
              <w:rPr>
                <w:sz w:val="17"/>
              </w:rPr>
              <w:t>Gösterilmedi</w:t>
            </w:r>
          </w:p>
        </w:tc>
      </w:tr>
      <w:tr>
        <w:tc>
          <w:tcPr>
            <w:tcW w:type="dxa" w:w="2381"/>
          </w:tcPr>
          <w:p>
            <w:r/>
            <w:r>
              <w:rPr>
                <w:sz w:val="17"/>
              </w:rPr>
              <w:t>Model hatasına dayanıklılık</w:t>
            </w:r>
          </w:p>
        </w:tc>
        <w:tc>
          <w:tcPr>
            <w:tcW w:type="dxa" w:w="1361"/>
          </w:tcPr>
          <w:p>
            <w:r/>
            <w:r>
              <w:rPr>
                <w:sz w:val="17"/>
              </w:rPr>
              <w:t>T3k–T3r, K7 replay</w:t>
            </w:r>
          </w:p>
        </w:tc>
        <w:tc>
          <w:tcPr>
            <w:tcW w:type="dxa" w:w="3742"/>
          </w:tcPr>
          <w:p>
            <w:r/>
            <w:r>
              <w:rPr>
                <w:sz w:val="17"/>
              </w:rPr>
              <w:t>Bastırma ve kaplama hatası, stok, gecikme altında 37 ile 55 puan; rüzgâr hızı ve yönü hatasında 50 ile 61 puan</w:t>
            </w:r>
          </w:p>
        </w:tc>
        <w:tc>
          <w:tcPr>
            <w:tcW w:type="dxa" w:w="1814"/>
          </w:tcPr>
          <w:p>
            <w:r/>
            <w:r>
              <w:rPr>
                <w:sz w:val="17"/>
              </w:rPr>
              <w:t>Güçlü, sınırları yazılı</w:t>
            </w:r>
          </w:p>
        </w:tc>
      </w:tr>
      <w:tr>
        <w:tc>
          <w:tcPr>
            <w:tcW w:type="dxa" w:w="2381"/>
          </w:tcPr>
          <w:p>
            <w:r/>
            <w:r>
              <w:rPr>
                <w:sz w:val="17"/>
              </w:rPr>
              <w:t>Doktrin onarımı</w:t>
            </w:r>
          </w:p>
        </w:tc>
        <w:tc>
          <w:tcPr>
            <w:tcW w:type="dxa" w:w="1361"/>
          </w:tcPr>
          <w:p>
            <w:r/>
            <w:r>
              <w:rPr>
                <w:sz w:val="17"/>
              </w:rPr>
              <w:t>T4a, T4b</w:t>
            </w:r>
          </w:p>
        </w:tc>
        <w:tc>
          <w:tcPr>
            <w:tcW w:type="dxa" w:w="3742"/>
          </w:tcPr>
          <w:p>
            <w:r/>
            <w:r>
              <w:rPr>
                <w:sz w:val="17"/>
              </w:rPr>
              <w:t>Çıkarılan aile beşte iki dünyada, medyan 14 dk'da geri yazılıyor</w:t>
            </w:r>
          </w:p>
        </w:tc>
        <w:tc>
          <w:tcPr>
            <w:tcW w:type="dxa" w:w="1814"/>
          </w:tcPr>
          <w:p>
            <w:r/>
            <w:r>
              <w:rPr>
                <w:sz w:val="17"/>
              </w:rPr>
              <w:t>Orta</w:t>
            </w:r>
          </w:p>
        </w:tc>
      </w:tr>
      <w:tr>
        <w:tc>
          <w:tcPr>
            <w:tcW w:type="dxa" w:w="2381"/>
          </w:tcPr>
          <w:p>
            <w:r/>
            <w:r>
              <w:rPr>
                <w:sz w:val="17"/>
              </w:rPr>
              <w:t>Gerçek zamanlılık</w:t>
            </w:r>
          </w:p>
        </w:tc>
        <w:tc>
          <w:tcPr>
            <w:tcW w:type="dxa" w:w="1361"/>
          </w:tcPr>
          <w:p>
            <w:r/>
            <w:r>
              <w:rPr>
                <w:sz w:val="17"/>
              </w:rPr>
              <w:t>V-E, Fig. 9</w:t>
            </w:r>
          </w:p>
        </w:tc>
        <w:tc>
          <w:tcPr>
            <w:tcW w:type="dxa" w:w="3742"/>
          </w:tcPr>
          <w:p>
            <w:r/>
            <w:r>
              <w:rPr>
                <w:sz w:val="17"/>
              </w:rPr>
              <w:t>Çağrısız döngü saniye altı; çağrılı p90 16 s</w:t>
            </w:r>
          </w:p>
        </w:tc>
        <w:tc>
          <w:tcPr>
            <w:tcW w:type="dxa" w:w="1814"/>
          </w:tcPr>
          <w:p>
            <w:r/>
            <w:r>
              <w:rPr>
                <w:sz w:val="17"/>
              </w:rPr>
              <w:t>Güçlü</w:t>
            </w:r>
          </w:p>
        </w:tc>
      </w:tr>
    </w:tbl>
    <w:p/>
    <w:p>
      <w:pPr>
        <w:pStyle w:val="Heading1"/>
      </w:pPr>
      <w:r>
        <w:t>4. Çerçeve seçenekleri</w:t>
      </w:r>
    </w:p>
    <w:tbl>
      <w:tblPr>
        <w:tblStyle w:val="TableGrid"/>
        <w:tblW w:type="auto" w:w="0"/>
        <w:tblLook w:firstColumn="1" w:firstRow="1" w:lastColumn="0" w:lastRow="0" w:noHBand="0" w:noVBand="1" w:val="04A0"/>
      </w:tblPr>
      <w:tblGrid>
        <w:gridCol w:w="2550"/>
        <w:gridCol w:w="2550"/>
        <w:gridCol w:w="2550"/>
        <w:gridCol w:w="2550"/>
      </w:tblGrid>
      <w:tr>
        <w:tc>
          <w:tcPr>
            <w:tcW w:type="dxa" w:w="1247"/>
          </w:tcPr>
          <w:p>
            <w:r/>
            <w:r>
              <w:rPr>
                <w:b/>
                <w:sz w:val="17"/>
              </w:rPr>
            </w:r>
          </w:p>
        </w:tc>
        <w:tc>
          <w:tcPr>
            <w:tcW w:type="dxa" w:w="2721"/>
          </w:tcPr>
          <w:p>
            <w:r/>
            <w:r>
              <w:rPr>
                <w:b/>
                <w:sz w:val="17"/>
              </w:rPr>
              <w:t>A. Çalışma zamanında açık karar uzayı (bugünkü vurgu)</w:t>
            </w:r>
          </w:p>
        </w:tc>
        <w:tc>
          <w:tcPr>
            <w:tcW w:type="dxa" w:w="2721"/>
          </w:tcPr>
          <w:p>
            <w:r/>
            <w:r>
              <w:rPr>
                <w:b/>
                <w:sz w:val="17"/>
              </w:rPr>
              <w:t>B. Doğrulanmış kompozisyon ilkesi (önerim)</w:t>
            </w:r>
          </w:p>
        </w:tc>
        <w:tc>
          <w:tcPr>
            <w:tcW w:type="dxa" w:w="2608"/>
          </w:tcPr>
          <w:p>
            <w:r/>
            <w:r>
              <w:rPr>
                <w:b/>
                <w:sz w:val="17"/>
              </w:rPr>
              <w:t>C. Çevrimdışı doktrin keşfi</w:t>
            </w:r>
          </w:p>
        </w:tc>
      </w:tr>
      <w:tr>
        <w:tc>
          <w:tcPr>
            <w:tcW w:type="dxa" w:w="1247"/>
          </w:tcPr>
          <w:p>
            <w:r/>
            <w:r>
              <w:rPr>
                <w:sz w:val="17"/>
              </w:rPr>
              <w:t>Ana iddia</w:t>
            </w:r>
          </w:p>
        </w:tc>
        <w:tc>
          <w:tcPr>
            <w:tcW w:type="dxa" w:w="2721"/>
          </w:tcPr>
          <w:p>
            <w:r/>
            <w:r>
              <w:rPr>
                <w:sz w:val="17"/>
              </w:rPr>
              <w:t>Sistem olay sırasında kendi sözlüğünü büyütür</w:t>
            </w:r>
          </w:p>
        </w:tc>
        <w:tc>
          <w:tcPr>
            <w:tcW w:type="dxa" w:w="2721"/>
          </w:tcPr>
          <w:p>
            <w:r/>
            <w:r>
              <w:rPr>
                <w:sz w:val="17"/>
              </w:rPr>
              <w:t>Karar uzayı, kapalı etki tabanından kompozisyon ve tehlike modelinin kabulüyle güvenle genişletilir; olay sırasında ya da önceden</w:t>
            </w:r>
          </w:p>
        </w:tc>
        <w:tc>
          <w:tcPr>
            <w:tcW w:type="dxa" w:w="2608"/>
          </w:tcPr>
          <w:p>
            <w:r/>
            <w:r>
              <w:rPr>
                <w:sz w:val="17"/>
              </w:rPr>
              <w:t>Doğrulanmış arama, önceden kurulacak taktikleri bulur</w:t>
            </w:r>
          </w:p>
        </w:tc>
      </w:tr>
      <w:tr>
        <w:tc>
          <w:tcPr>
            <w:tcW w:type="dxa" w:w="1247"/>
          </w:tcPr>
          <w:p>
            <w:r/>
            <w:r>
              <w:rPr>
                <w:sz w:val="17"/>
              </w:rPr>
              <w:t>T3i ile ilişki</w:t>
            </w:r>
          </w:p>
        </w:tc>
        <w:tc>
          <w:tcPr>
            <w:tcW w:type="dxa" w:w="2721"/>
          </w:tcPr>
          <w:p>
            <w:r/>
            <w:r>
              <w:rPr>
                <w:sz w:val="17"/>
              </w:rPr>
              <w:t>Gerilim yaratır; hakem "o zaman neden olay sırasında?" der</w:t>
            </w:r>
          </w:p>
        </w:tc>
        <w:tc>
          <w:tcPr>
            <w:tcW w:type="dxa" w:w="2721"/>
          </w:tcPr>
          <w:p>
            <w:r/>
            <w:r>
              <w:rPr>
                <w:sz w:val="17"/>
              </w:rPr>
              <w:t>Destekler; aktarım ilkenin bir sonucu olur</w:t>
            </w:r>
          </w:p>
        </w:tc>
        <w:tc>
          <w:tcPr>
            <w:tcW w:type="dxa" w:w="2608"/>
          </w:tcPr>
          <w:p>
            <w:r/>
            <w:r>
              <w:rPr>
                <w:sz w:val="17"/>
              </w:rPr>
              <w:t>Destekler ama çalışma zamanı bulgularını (T4b, gerçek zamanlılık) boşa düşürür</w:t>
            </w:r>
          </w:p>
        </w:tc>
      </w:tr>
      <w:tr>
        <w:tc>
          <w:tcPr>
            <w:tcW w:type="dxa" w:w="1247"/>
          </w:tcPr>
          <w:p>
            <w:r/>
            <w:r>
              <w:rPr>
                <w:sz w:val="17"/>
              </w:rPr>
              <w:t>Başlıkla uyum</w:t>
            </w:r>
          </w:p>
        </w:tc>
        <w:tc>
          <w:tcPr>
            <w:tcW w:type="dxa" w:w="2721"/>
          </w:tcPr>
          <w:p>
            <w:r/>
            <w:r>
              <w:rPr>
                <w:sz w:val="17"/>
              </w:rPr>
              <w:t>Uyumlu</w:t>
            </w:r>
          </w:p>
        </w:tc>
        <w:tc>
          <w:tcPr>
            <w:tcW w:type="dxa" w:w="2721"/>
          </w:tcPr>
          <w:p>
            <w:r/>
            <w:r>
              <w:rPr>
                <w:sz w:val="17"/>
              </w:rPr>
              <w:t>Uyumlu, başlık zaten "verified open decision space"</w:t>
            </w:r>
          </w:p>
        </w:tc>
        <w:tc>
          <w:tcPr>
            <w:tcW w:type="dxa" w:w="2608"/>
          </w:tcPr>
          <w:p>
            <w:r/>
            <w:r>
              <w:rPr>
                <w:sz w:val="17"/>
              </w:rPr>
              <w:t>Başlık değişmeli</w:t>
            </w:r>
          </w:p>
        </w:tc>
      </w:tr>
      <w:tr>
        <w:tc>
          <w:tcPr>
            <w:tcW w:type="dxa" w:w="1247"/>
          </w:tcPr>
          <w:p>
            <w:r/>
            <w:r>
              <w:rPr>
                <w:sz w:val="17"/>
              </w:rPr>
              <w:t>Gereken değişiklik</w:t>
            </w:r>
          </w:p>
        </w:tc>
        <w:tc>
          <w:tcPr>
            <w:tcW w:type="dxa" w:w="2721"/>
          </w:tcPr>
          <w:p>
            <w:r/>
            <w:r>
              <w:rPr>
                <w:sz w:val="17"/>
              </w:rPr>
              <w:t>Yok, risk kalır</w:t>
            </w:r>
          </w:p>
        </w:tc>
        <w:tc>
          <w:tcPr>
            <w:tcW w:type="dxa" w:w="2721"/>
          </w:tcPr>
          <w:p>
            <w:r/>
            <w:r>
              <w:rPr>
                <w:sz w:val="17"/>
              </w:rPr>
              <w:t>Özet, giriş P14, tartışma, sonuçta 4 ile 6 cümle</w:t>
            </w:r>
          </w:p>
        </w:tc>
        <w:tc>
          <w:tcPr>
            <w:tcW w:type="dxa" w:w="2608"/>
          </w:tcPr>
          <w:p>
            <w:r/>
            <w:r>
              <w:rPr>
                <w:sz w:val="17"/>
              </w:rPr>
              <w:t>Büyük yeniden yazım</w:t>
            </w:r>
          </w:p>
        </w:tc>
      </w:tr>
      <w:tr>
        <w:tc>
          <w:tcPr>
            <w:tcW w:type="dxa" w:w="1247"/>
          </w:tcPr>
          <w:p>
            <w:r/>
            <w:r>
              <w:rPr>
                <w:sz w:val="17"/>
              </w:rPr>
              <w:t>Hakem riski</w:t>
            </w:r>
          </w:p>
        </w:tc>
        <w:tc>
          <w:tcPr>
            <w:tcW w:type="dxa" w:w="2721"/>
          </w:tcPr>
          <w:p>
            <w:r/>
            <w:r>
              <w:rPr>
                <w:sz w:val="17"/>
              </w:rPr>
              <w:t>Orta ile yüksek</w:t>
            </w:r>
          </w:p>
        </w:tc>
        <w:tc>
          <w:tcPr>
            <w:tcW w:type="dxa" w:w="2721"/>
          </w:tcPr>
          <w:p>
            <w:r/>
            <w:r>
              <w:rPr>
                <w:sz w:val="17"/>
              </w:rPr>
              <w:t>Düşük</w:t>
            </w:r>
          </w:p>
        </w:tc>
        <w:tc>
          <w:tcPr>
            <w:tcW w:type="dxa" w:w="2608"/>
          </w:tcPr>
          <w:p>
            <w:r/>
            <w:r>
              <w:rPr>
                <w:sz w:val="17"/>
              </w:rPr>
              <w:t>Orta (katkı daralır)</w:t>
            </w:r>
          </w:p>
        </w:tc>
      </w:tr>
    </w:tbl>
    <w:p/>
    <w:p>
      <w:r>
        <w:rPr>
          <w:b w:val="0"/>
          <w:i w:val="0"/>
        </w:rPr>
        <w:t>Gerekçe. B, A'yı reddetmez; çalışma zamanını mimarinin iki işletme biçiminden biri yapar. Böylece T3i bir zayıflık olmaktan çıkar, ilkenin aktarılabilirlik kanıtına dönüşür. Tez sözlüğü ve başlık korunur.</w:t>
      </w:r>
    </w:p>
    <w:p>
      <w:pPr>
        <w:pStyle w:val="Heading1"/>
      </w:pPr>
      <w:r>
        <w:t>5. "Konu LLM değil, genetik arama da olabilirdi" meselesi</w:t>
      </w:r>
    </w:p>
    <w:p>
      <w:r>
        <w:rPr>
          <w:b w:val="0"/>
          <w:i w:val="0"/>
        </w:rPr>
        <w:t>Bu cümle doğru ama yanlış okunursa "LLM gereksiz" anlamına çıkar. Doğru okuma şu: Önerici mimarinin değiştirilebilir bir parçası; kazancı mimari taşıyor, önerici kaynağı kazancı biraz artırıyor.</w:t>
      </w:r>
    </w:p>
    <w:tbl>
      <w:tblPr>
        <w:tblStyle w:val="TableGrid"/>
        <w:tblW w:type="auto" w:w="0"/>
        <w:tblLook w:firstColumn="1" w:firstRow="1" w:lastColumn="0" w:lastRow="0" w:noHBand="0" w:noVBand="1" w:val="04A0"/>
      </w:tblPr>
      <w:tblGrid>
        <w:gridCol w:w="5100"/>
        <w:gridCol w:w="5100"/>
      </w:tblGrid>
      <w:tr>
        <w:tc>
          <w:tcPr>
            <w:tcW w:type="dxa" w:w="4309"/>
          </w:tcPr>
          <w:p>
            <w:r/>
            <w:r>
              <w:rPr>
                <w:b/>
                <w:sz w:val="17"/>
              </w:rPr>
              <w:t>Bulgu</w:t>
            </w:r>
          </w:p>
        </w:tc>
        <w:tc>
          <w:tcPr>
            <w:tcW w:type="dxa" w:w="4989"/>
          </w:tcPr>
          <w:p>
            <w:r/>
            <w:r>
              <w:rPr>
                <w:b/>
                <w:sz w:val="17"/>
              </w:rPr>
              <w:t>Ne söylüyor</w:t>
            </w:r>
          </w:p>
        </w:tc>
      </w:tr>
      <w:tr>
        <w:tc>
          <w:tcPr>
            <w:tcW w:type="dxa" w:w="4309"/>
          </w:tcPr>
          <w:p>
            <w:r/>
            <w:r>
              <w:rPr>
                <w:sz w:val="17"/>
              </w:rPr>
              <w:t>Rastgele önerici, aynı ön eleme ve kapılarla, kazancın dörtte üçü (T3c)</w:t>
            </w:r>
          </w:p>
        </w:tc>
        <w:tc>
          <w:tcPr>
            <w:tcW w:type="dxa" w:w="4989"/>
          </w:tcPr>
          <w:p>
            <w:r/>
            <w:r>
              <w:rPr>
                <w:sz w:val="17"/>
              </w:rPr>
              <w:t>Kazancın taşıyıcısı arama ve kabul düzeni</w:t>
            </w:r>
          </w:p>
        </w:tc>
      </w:tr>
      <w:tr>
        <w:tc>
          <w:tcPr>
            <w:tcW w:type="dxa" w:w="4309"/>
          </w:tcPr>
          <w:p>
            <w:r/>
            <w:r>
              <w:rPr>
                <w:sz w:val="17"/>
              </w:rPr>
              <w:t>LLM eşit bütçede varyasyonsuz +14 ± 11 (T3b–T3e), 80/150 dünyada iyi</w:t>
            </w:r>
          </w:p>
        </w:tc>
        <w:tc>
          <w:tcPr>
            <w:tcW w:type="dxa" w:w="4989"/>
          </w:tcPr>
          <w:p>
            <w:r/>
            <w:r>
              <w:rPr>
                <w:sz w:val="17"/>
              </w:rPr>
              <w:t>Kaynağın kendi katkısı var ama küçük ve aralığı geniş</w:t>
            </w:r>
          </w:p>
        </w:tc>
      </w:tr>
      <w:tr>
        <w:tc>
          <w:tcPr>
            <w:tcW w:type="dxa" w:w="4309"/>
          </w:tcPr>
          <w:p>
            <w:r/>
            <w:r>
              <w:rPr>
                <w:sz w:val="17"/>
              </w:rPr>
              <w:t>T3d T3a'dan iyi (tek aday, ön elemesiz)</w:t>
            </w:r>
          </w:p>
        </w:tc>
        <w:tc>
          <w:tcPr>
            <w:tcW w:type="dxa" w:w="4989"/>
          </w:tcPr>
          <w:p>
            <w:r/>
            <w:r>
              <w:rPr>
                <w:sz w:val="17"/>
              </w:rPr>
              <w:t>Ön eleme olmadan model rastgeleden belirgin iyi; yani model aramayı daha ucuza yapar</w:t>
            </w:r>
          </w:p>
        </w:tc>
      </w:tr>
      <w:tr>
        <w:tc>
          <w:tcPr>
            <w:tcW w:type="dxa" w:w="4309"/>
          </w:tcPr>
          <w:p>
            <w:r/>
            <w:r>
              <w:rPr>
                <w:sz w:val="17"/>
              </w:rPr>
              <w:t>T4b: model adayları tek başına (varyasyonsuz) aileyi geri yazıyor ama kazanç −1 ± 12</w:t>
            </w:r>
          </w:p>
        </w:tc>
        <w:tc>
          <w:tcPr>
            <w:tcW w:type="dxa" w:w="4989"/>
          </w:tcPr>
          <w:p>
            <w:r/>
            <w:r>
              <w:rPr>
                <w:sz w:val="17"/>
              </w:rPr>
              <w:t>Aileyi bulmak yetmiyor; ön eleme ve varyasyon onu işe yarar hâle getiriyor</w:t>
            </w:r>
          </w:p>
        </w:tc>
      </w:tr>
      <w:tr>
        <w:tc>
          <w:tcPr>
            <w:tcW w:type="dxa" w:w="4309"/>
          </w:tcPr>
          <w:p>
            <w:r/>
            <w:r>
              <w:rPr>
                <w:sz w:val="17"/>
              </w:rPr>
              <w:t>Kodda EvoProposer var, raporlanan kampanyada yok</w:t>
            </w:r>
          </w:p>
        </w:tc>
        <w:tc>
          <w:tcPr>
            <w:tcW w:type="dxa" w:w="4989"/>
          </w:tcPr>
          <w:p>
            <w:r/>
            <w:r>
              <w:rPr>
                <w:sz w:val="17"/>
              </w:rPr>
              <w:t>Genetik arama iddiası bugün yalnız rastgele önerici üzerinden destekleniyor</w:t>
            </w:r>
          </w:p>
        </w:tc>
      </w:tr>
    </w:tbl>
    <w:p/>
    <w:p>
      <w:r>
        <w:rPr>
          <w:b w:val="0"/>
          <w:i w:val="0"/>
        </w:rPr>
        <w:t>Seçenekler:</w:t>
      </w:r>
    </w:p>
    <w:p>
      <w:pPr>
        <w:pStyle w:val="ListBullet"/>
      </w:pPr>
      <w:r>
        <w:t>S1. Metin. II-C'ye genetik bulanık sistemlere bir atıf ve "aday kaynağı değiştirilebilir" cümlesi; V-C'de rastgele önerici bulgusunun bu anlamda okunması. Maliyet düşük, öneririm.</w:t>
      </w:r>
    </w:p>
    <w:p>
      <w:pPr>
        <w:pStyle w:val="ListBullet"/>
      </w:pPr>
      <w:r>
        <w:t>S2. Deney. Tablo VI'ya bir Evo kolu (aynı 36 tahmin bütçesi, LLM çağrısı yok, yalnız CPU). Süre T3c ile benzer, birkaç saat. "Genetik arama da olur" cümlesini doğrudan kanıtlar. İsteğe bağlı; yapılmazsa cümle "a random proposer" üzerinden kurulur.</w:t>
      </w:r>
    </w:p>
    <w:p>
      <w:pPr>
        <w:pStyle w:val="ListBullet"/>
      </w:pPr>
      <w:r>
        <w:t>S3. Yapma. LLM'i küçümseyen bir dil kullanma. "The gain is carried by the verified search rather than by the proposer" yeterli; "the proposer is not needed" yazılmamalı.</w:t>
      </w:r>
    </w:p>
    <w:p>
      <w:r>
        <w:rPr>
          <w:b w:val="0"/>
          <w:i w:val="0"/>
        </w:rPr>
        <w:t>Önerilen II-C cümlesi:</w:t>
      </w:r>
    </w:p>
    <w:p>
      <w:pPr>
        <w:ind w:left="340"/>
      </w:pPr>
      <w:r>
        <w:rPr>
          <w:rFonts w:ascii="Times New Roman" w:hAnsi="Times New Roman"/>
          <w:i/>
          <w:sz w:val="20"/>
        </w:rPr>
        <w:t>Genetic fuzzy systems search rule bases with evolutionary operators [new]. In VODA the candidate source is exchangeable, and the admission decision is placed in the hazard model rather than in the search.</w:t>
      </w:r>
    </w:p>
    <w:p>
      <w:pPr>
        <w:pStyle w:val="Heading1"/>
      </w:pPr>
      <w:r>
        <w:t>6. Eklenmesi önerilen literatür</w:t>
      </w:r>
    </w:p>
    <w:p>
      <w:r>
        <w:rPr>
          <w:b w:val="0"/>
          <w:i w:val="0"/>
        </w:rPr>
        <w:t>Künyeler yarın kaynağından doğrulanacak; doğrulanmayan eklenmez.</w:t>
      </w:r>
    </w:p>
    <w:tbl>
      <w:tblPr>
        <w:tblStyle w:val="TableGrid"/>
        <w:tblW w:type="auto" w:w="0"/>
        <w:tblLook w:firstColumn="1" w:firstRow="1" w:lastColumn="0" w:lastRow="0" w:noHBand="0" w:noVBand="1" w:val="04A0"/>
      </w:tblPr>
      <w:tblGrid>
        <w:gridCol w:w="2550"/>
        <w:gridCol w:w="2550"/>
        <w:gridCol w:w="2550"/>
        <w:gridCol w:w="2550"/>
      </w:tblGrid>
      <w:tr>
        <w:tc>
          <w:tcPr>
            <w:tcW w:type="dxa" w:w="2608"/>
          </w:tcPr>
          <w:p>
            <w:r/>
            <w:r>
              <w:rPr>
                <w:b/>
                <w:sz w:val="17"/>
              </w:rPr>
              <w:t>Çalışma</w:t>
            </w:r>
          </w:p>
        </w:tc>
        <w:tc>
          <w:tcPr>
            <w:tcW w:type="dxa" w:w="3061"/>
          </w:tcPr>
          <w:p>
            <w:r/>
            <w:r>
              <w:rPr>
                <w:b/>
                <w:sz w:val="17"/>
              </w:rPr>
              <w:t>Neden</w:t>
            </w:r>
          </w:p>
        </w:tc>
        <w:tc>
          <w:tcPr>
            <w:tcW w:type="dxa" w:w="1701"/>
          </w:tcPr>
          <w:p>
            <w:r/>
            <w:r>
              <w:rPr>
                <w:b/>
                <w:sz w:val="17"/>
              </w:rPr>
              <w:t>Nereye</w:t>
            </w:r>
          </w:p>
        </w:tc>
        <w:tc>
          <w:tcPr>
            <w:tcW w:type="dxa" w:w="1928"/>
          </w:tcPr>
          <w:p>
            <w:r/>
            <w:r>
              <w:rPr>
                <w:b/>
                <w:sz w:val="17"/>
              </w:rPr>
              <w:t>Durum</w:t>
            </w:r>
          </w:p>
        </w:tc>
      </w:tr>
      <w:tr>
        <w:tc>
          <w:tcPr>
            <w:tcW w:type="dxa" w:w="2608"/>
          </w:tcPr>
          <w:p>
            <w:r/>
            <w:r>
              <w:rPr>
                <w:sz w:val="17"/>
              </w:rPr>
              <w:t>AlphaEvolve, Novikov et al., 2025 (arXiv 2506.13131)</w:t>
            </w:r>
          </w:p>
        </w:tc>
        <w:tc>
          <w:tcPr>
            <w:tcW w:type="dxa" w:w="3061"/>
          </w:tcPr>
          <w:p>
            <w:r/>
            <w:r>
              <w:rPr>
                <w:sz w:val="17"/>
              </w:rPr>
              <w:t>LLM ile evrimsel program arama; FunSearch'ün devamı</w:t>
            </w:r>
          </w:p>
        </w:tc>
        <w:tc>
          <w:tcPr>
            <w:tcW w:type="dxa" w:w="1701"/>
          </w:tcPr>
          <w:p>
            <w:r/>
            <w:r>
              <w:rPr>
                <w:sz w:val="17"/>
              </w:rPr>
              <w:t>II-D, FunSearch cümlesinin yanına</w:t>
            </w:r>
          </w:p>
        </w:tc>
        <w:tc>
          <w:tcPr>
            <w:tcW w:type="dxa" w:w="1928"/>
          </w:tcPr>
          <w:p>
            <w:r/>
            <w:r>
              <w:rPr>
                <w:sz w:val="17"/>
              </w:rPr>
              <w:t>Doğrulanacak</w:t>
            </w:r>
          </w:p>
        </w:tc>
      </w:tr>
      <w:tr>
        <w:tc>
          <w:tcPr>
            <w:tcW w:type="dxa" w:w="2608"/>
          </w:tcPr>
          <w:p>
            <w:r/>
            <w:r>
              <w:rPr>
                <w:sz w:val="17"/>
              </w:rPr>
              <w:t>Voyager, Wang et al., 2023 (arXiv 2305.16291)</w:t>
            </w:r>
          </w:p>
        </w:tc>
        <w:tc>
          <w:tcPr>
            <w:tcW w:type="dxa" w:w="3061"/>
          </w:tcPr>
          <w:p>
            <w:r/>
            <w:r>
              <w:rPr>
                <w:sz w:val="17"/>
              </w:rPr>
              <w:t>Ortamda doğrulanan beceri kütüphanesi; kabul edilen nesnelerin tabana yazılmasına en yakın</w:t>
            </w:r>
          </w:p>
        </w:tc>
        <w:tc>
          <w:tcPr>
            <w:tcW w:type="dxa" w:w="1701"/>
          </w:tcPr>
          <w:p>
            <w:r/>
            <w:r>
              <w:rPr>
                <w:sz w:val="17"/>
              </w:rPr>
              <w:t>II-D</w:t>
            </w:r>
          </w:p>
        </w:tc>
        <w:tc>
          <w:tcPr>
            <w:tcW w:type="dxa" w:w="1928"/>
          </w:tcPr>
          <w:p>
            <w:r/>
            <w:r>
              <w:rPr>
                <w:sz w:val="17"/>
              </w:rPr>
              <w:t>Doğrulanacak</w:t>
            </w:r>
          </w:p>
        </w:tc>
      </w:tr>
      <w:tr>
        <w:tc>
          <w:tcPr>
            <w:tcW w:type="dxa" w:w="2608"/>
          </w:tcPr>
          <w:p>
            <w:r/>
            <w:r>
              <w:rPr>
                <w:sz w:val="17"/>
              </w:rPr>
              <w:t>DynaSaur, Nguyen et al., 2024 (arXiv 2411.01747)</w:t>
            </w:r>
          </w:p>
        </w:tc>
        <w:tc>
          <w:tcPr>
            <w:tcW w:type="dxa" w:w="3061"/>
          </w:tcPr>
          <w:p>
            <w:r/>
            <w:r>
              <w:rPr>
                <w:sz w:val="17"/>
              </w:rPr>
              <w:t>Önceden tanımlı eylemlerin ötesinde yeni eylem yazan ajan; "kapalı etki, açık müdahale" ile karşıtlık</w:t>
            </w:r>
          </w:p>
        </w:tc>
        <w:tc>
          <w:tcPr>
            <w:tcW w:type="dxa" w:w="1701"/>
          </w:tcPr>
          <w:p>
            <w:r/>
            <w:r>
              <w:rPr>
                <w:sz w:val="17"/>
              </w:rPr>
              <w:t>II-D</w:t>
            </w:r>
          </w:p>
        </w:tc>
        <w:tc>
          <w:tcPr>
            <w:tcW w:type="dxa" w:w="1928"/>
          </w:tcPr>
          <w:p>
            <w:r/>
            <w:r>
              <w:rPr>
                <w:sz w:val="17"/>
              </w:rPr>
              <w:t>Bağlantı mevcut, künye doğrulanacak</w:t>
            </w:r>
          </w:p>
        </w:tc>
      </w:tr>
      <w:tr>
        <w:tc>
          <w:tcPr>
            <w:tcW w:type="dxa" w:w="2608"/>
          </w:tcPr>
          <w:p>
            <w:r/>
            <w:r>
              <w:rPr>
                <w:sz w:val="17"/>
              </w:rPr>
              <w:t>COWP, Ding et al., Autonomous Robots, 2023</w:t>
            </w:r>
          </w:p>
        </w:tc>
        <w:tc>
          <w:tcPr>
            <w:tcW w:type="dxa" w:w="3061"/>
          </w:tcPr>
          <w:p>
            <w:r/>
            <w:r>
              <w:rPr>
                <w:sz w:val="17"/>
              </w:rPr>
              <w:t>Robot eylem bilgisini çalışma sırasında genişletme (ChatGPT'nin örneği)</w:t>
            </w:r>
          </w:p>
        </w:tc>
        <w:tc>
          <w:tcPr>
            <w:tcW w:type="dxa" w:w="1701"/>
          </w:tcPr>
          <w:p>
            <w:r/>
            <w:r>
              <w:rPr>
                <w:sz w:val="17"/>
              </w:rPr>
              <w:t>II-D</w:t>
            </w:r>
          </w:p>
        </w:tc>
        <w:tc>
          <w:tcPr>
            <w:tcW w:type="dxa" w:w="1928"/>
          </w:tcPr>
          <w:p>
            <w:r/>
            <w:r>
              <w:rPr>
                <w:sz w:val="17"/>
              </w:rPr>
              <w:t>Doğrulanacak</w:t>
            </w:r>
          </w:p>
        </w:tc>
      </w:tr>
      <w:tr>
        <w:tc>
          <w:tcPr>
            <w:tcW w:type="dxa" w:w="2608"/>
          </w:tcPr>
          <w:p>
            <w:r/>
            <w:r>
              <w:rPr>
                <w:sz w:val="17"/>
              </w:rPr>
              <w:t>Genetik bulanık sistemler, ör. Herrera 2008 (Evol. Intell.) ya da Cordón et al. 2001</w:t>
            </w:r>
          </w:p>
        </w:tc>
        <w:tc>
          <w:tcPr>
            <w:tcW w:type="dxa" w:w="3061"/>
          </w:tcPr>
          <w:p>
            <w:r/>
            <w:r>
              <w:rPr>
                <w:sz w:val="17"/>
              </w:rPr>
              <w:t>Rastgele önerici bulgusu sonrası "neden GA değil" sorusu</w:t>
            </w:r>
          </w:p>
        </w:tc>
        <w:tc>
          <w:tcPr>
            <w:tcW w:type="dxa" w:w="1701"/>
          </w:tcPr>
          <w:p>
            <w:r/>
            <w:r>
              <w:rPr>
                <w:sz w:val="17"/>
              </w:rPr>
              <w:t>II-C</w:t>
            </w:r>
          </w:p>
        </w:tc>
        <w:tc>
          <w:tcPr>
            <w:tcW w:type="dxa" w:w="1928"/>
          </w:tcPr>
          <w:p>
            <w:r/>
            <w:r>
              <w:rPr>
                <w:sz w:val="17"/>
              </w:rPr>
              <w:t>Doğrulanacak</w:t>
            </w:r>
          </w:p>
        </w:tc>
      </w:tr>
      <w:tr>
        <w:tc>
          <w:tcPr>
            <w:tcW w:type="dxa" w:w="2608"/>
          </w:tcPr>
          <w:p>
            <w:r/>
            <w:r>
              <w:rPr>
                <w:sz w:val="17"/>
              </w:rPr>
              <w:t>AAMAS 2026 LLM tahliye demosu</w:t>
            </w:r>
          </w:p>
        </w:tc>
        <w:tc>
          <w:tcPr>
            <w:tcW w:type="dxa" w:w="3061"/>
          </w:tcPr>
          <w:p>
            <w:r/>
            <w:r>
              <w:rPr>
                <w:sz w:val="17"/>
              </w:rPr>
              <w:t>En yakın afet çalışması olabilir</w:t>
            </w:r>
          </w:p>
        </w:tc>
        <w:tc>
          <w:tcPr>
            <w:tcW w:type="dxa" w:w="1701"/>
          </w:tcPr>
          <w:p>
            <w:r/>
            <w:r>
              <w:rPr>
                <w:sz w:val="17"/>
              </w:rPr>
              <w:t>II-D</w:t>
            </w:r>
          </w:p>
        </w:tc>
        <w:tc>
          <w:tcPr>
            <w:tcW w:type="dxa" w:w="1928"/>
          </w:tcPr>
          <w:p>
            <w:r/>
            <w:r>
              <w:rPr>
                <w:sz w:val="17"/>
              </w:rPr>
              <w:t>Doğrulanamadı, eklenmez</w:t>
            </w:r>
          </w:p>
        </w:tc>
      </w:tr>
    </w:tbl>
    <w:p/>
    <w:p>
      <w:r>
        <w:rPr>
          <w:b w:val="0"/>
          <w:i w:val="0"/>
        </w:rPr>
        <w:t>Önerilen II-D eki (FunSearch, Eureka, SayCan cümlesinden sonra):</w:t>
      </w:r>
    </w:p>
    <w:p>
      <w:pPr>
        <w:ind w:left="340"/>
      </w:pPr>
      <w:r>
        <w:rPr>
          <w:rFonts w:ascii="Times New Roman" w:hAnsi="Times New Roman"/>
          <w:i/>
          <w:sz w:val="20"/>
        </w:rPr>
        <w:t>AlphaEvolve [new] extends this loop to evolutionary program search, Voyager [new] keeps a library of skills verified in its environment, and DynaSaur [new] lets an agent write actions beyond a predefined set. VODA differs in that the new actions are composed from a closed set of physical effects and admitted by a hazard model that executes them.</w:t>
      </w:r>
    </w:p>
    <w:p>
      <w:r>
        <w:rPr>
          <w:b w:val="0"/>
          <w:i/>
        </w:rPr>
        <w:t>Not: Kaynak sayısı 49'dan 53'e çıkar; ilk atıf sırası yeniden kontrol edilmeli.</w:t>
      </w:r>
    </w:p>
    <w:p>
      <w:pPr>
        <w:pStyle w:val="Heading1"/>
      </w:pPr>
      <w:r>
        <w:t>7. Önerilen metin değişiklikleri (uygulanmadı)</w:t>
      </w:r>
    </w:p>
    <w:p>
      <w:r>
        <w:rPr>
          <w:b w:val="0"/>
          <w:i w:val="0"/>
        </w:rPr>
        <w:t>Hepsi B çerçevesine göre. Yarın onaylananlar v92 üzerine izli değişiklik olarak işlenecek.</w:t>
      </w:r>
    </w:p>
    <w:tbl>
      <w:tblPr>
        <w:tblStyle w:val="TableGrid"/>
        <w:tblW w:type="auto" w:w="0"/>
        <w:tblLook w:firstColumn="1" w:firstRow="1" w:lastColumn="0" w:lastRow="0" w:noHBand="0" w:noVBand="1" w:val="04A0"/>
      </w:tblPr>
      <w:tblGrid>
        <w:gridCol w:w="2550"/>
        <w:gridCol w:w="2550"/>
        <w:gridCol w:w="2550"/>
        <w:gridCol w:w="2550"/>
      </w:tblGrid>
      <w:tr>
        <w:tc>
          <w:tcPr>
            <w:tcW w:type="dxa" w:w="567"/>
          </w:tcPr>
          <w:p>
            <w:r/>
            <w:r>
              <w:rPr>
                <w:b/>
                <w:sz w:val="17"/>
              </w:rPr>
              <w:t>Kod</w:t>
            </w:r>
          </w:p>
        </w:tc>
        <w:tc>
          <w:tcPr>
            <w:tcW w:type="dxa" w:w="1474"/>
          </w:tcPr>
          <w:p>
            <w:r/>
            <w:r>
              <w:rPr>
                <w:b/>
                <w:sz w:val="17"/>
              </w:rPr>
              <w:t>Yer</w:t>
            </w:r>
          </w:p>
        </w:tc>
        <w:tc>
          <w:tcPr>
            <w:tcW w:type="dxa" w:w="3175"/>
          </w:tcPr>
          <w:p>
            <w:r/>
            <w:r>
              <w:rPr>
                <w:b/>
                <w:sz w:val="17"/>
              </w:rPr>
              <w:t>Bugün</w:t>
            </w:r>
          </w:p>
        </w:tc>
        <w:tc>
          <w:tcPr>
            <w:tcW w:type="dxa" w:w="4082"/>
          </w:tcPr>
          <w:p>
            <w:r/>
            <w:r>
              <w:rPr>
                <w:b/>
                <w:sz w:val="17"/>
              </w:rPr>
              <w:t>Öneri</w:t>
            </w:r>
          </w:p>
        </w:tc>
      </w:tr>
      <w:tr>
        <w:tc>
          <w:tcPr>
            <w:tcW w:type="dxa" w:w="567"/>
          </w:tcPr>
          <w:p>
            <w:r/>
            <w:r>
              <w:rPr>
                <w:sz w:val="17"/>
              </w:rPr>
              <w:t>M1</w:t>
            </w:r>
          </w:p>
        </w:tc>
        <w:tc>
          <w:tcPr>
            <w:tcW w:type="dxa" w:w="1474"/>
          </w:tcPr>
          <w:p>
            <w:r/>
            <w:r>
              <w:rPr>
                <w:sz w:val="17"/>
              </w:rPr>
              <w:t>Özet, 3. cümle</w:t>
            </w:r>
          </w:p>
        </w:tc>
        <w:tc>
          <w:tcPr>
            <w:tcW w:type="dxa" w:w="3175"/>
          </w:tcPr>
          <w:p>
            <w:r/>
            <w:r>
              <w:rPr>
                <w:sz w:val="17"/>
              </w:rPr>
              <w:t>"which opens this space under verification"</w:t>
            </w:r>
          </w:p>
        </w:tc>
        <w:tc>
          <w:tcPr>
            <w:tcW w:type="dxa" w:w="4082"/>
          </w:tcPr>
          <w:p>
            <w:r/>
            <w:r>
              <w:rPr>
                <w:sz w:val="17"/>
              </w:rPr>
              <w:t>"which extends this space by verified composition, new interventions being composed from a fixed set of executable physical effects and admitted by the hazard model rather than by the proposer"</w:t>
            </w:r>
          </w:p>
        </w:tc>
      </w:tr>
      <w:tr>
        <w:tc>
          <w:tcPr>
            <w:tcW w:type="dxa" w:w="567"/>
          </w:tcPr>
          <w:p>
            <w:r/>
            <w:r>
              <w:rPr>
                <w:sz w:val="17"/>
              </w:rPr>
              <w:t>M2</w:t>
            </w:r>
          </w:p>
        </w:tc>
        <w:tc>
          <w:tcPr>
            <w:tcW w:type="dxa" w:w="1474"/>
          </w:tcPr>
          <w:p>
            <w:r/>
            <w:r>
              <w:rPr>
                <w:sz w:val="17"/>
              </w:rPr>
              <w:t>Özet, "It also writes back" öncesi</w:t>
            </w:r>
          </w:p>
        </w:tc>
        <w:tc>
          <w:tcPr>
            <w:tcW w:type="dxa" w:w="3175"/>
          </w:tcPr>
          <w:p>
            <w:r/>
            <w:r>
              <w:rPr>
                <w:sz w:val="17"/>
              </w:rPr>
              <w:t>Yok</w:t>
            </w:r>
          </w:p>
        </w:tc>
        <w:tc>
          <w:tcPr>
            <w:tcW w:type="dxa" w:w="4082"/>
          </w:tcPr>
          <w:p>
            <w:r/>
            <w:r>
              <w:rPr>
                <w:sz w:val="17"/>
              </w:rPr>
              <w:t>"The gain is carried by the verified search rather than by the proposer. A random proposer behind the same pre-selection and gates reaches three quarters of it, and the tactics found keep most of the gain on unseen incidents once installed in the closed layer."</w:t>
            </w:r>
          </w:p>
        </w:tc>
      </w:tr>
      <w:tr>
        <w:tc>
          <w:tcPr>
            <w:tcW w:type="dxa" w:w="567"/>
          </w:tcPr>
          <w:p>
            <w:r/>
            <w:r>
              <w:rPr>
                <w:sz w:val="17"/>
              </w:rPr>
              <w:t>M3</w:t>
            </w:r>
          </w:p>
        </w:tc>
        <w:tc>
          <w:tcPr>
            <w:tcW w:type="dxa" w:w="1474"/>
          </w:tcPr>
          <w:p>
            <w:r/>
            <w:r>
              <w:rPr>
                <w:sz w:val="17"/>
              </w:rPr>
              <w:t>Giriş P14, ilk cümle</w:t>
            </w:r>
          </w:p>
        </w:tc>
        <w:tc>
          <w:tcPr>
            <w:tcW w:type="dxa" w:w="3175"/>
          </w:tcPr>
          <w:p>
            <w:r/>
            <w:r>
              <w:rPr>
                <w:sz w:val="17"/>
              </w:rPr>
              <w:t>"VODA answers the first limit with an open decision space; the set of orders can grow during the incident, and every addition is verified by the hazard model."</w:t>
            </w:r>
          </w:p>
        </w:tc>
        <w:tc>
          <w:tcPr>
            <w:tcW w:type="dxa" w:w="4082"/>
          </w:tcPr>
          <w:p>
            <w:r/>
            <w:r>
              <w:rPr>
                <w:sz w:val="17"/>
              </w:rPr>
              <w:t>"VODA answers the first limit by verified composition. New interventions are composed from executable physical effects and admitted by the hazard model, so the set of orders can grow during an incident or before it, and every addition is verified."</w:t>
            </w:r>
          </w:p>
        </w:tc>
      </w:tr>
      <w:tr>
        <w:tc>
          <w:tcPr>
            <w:tcW w:type="dxa" w:w="567"/>
          </w:tcPr>
          <w:p>
            <w:r/>
            <w:r>
              <w:rPr>
                <w:sz w:val="17"/>
              </w:rPr>
              <w:t>M4</w:t>
            </w:r>
          </w:p>
        </w:tc>
        <w:tc>
          <w:tcPr>
            <w:tcW w:type="dxa" w:w="1474"/>
          </w:tcPr>
          <w:p>
            <w:r/>
            <w:r>
              <w:rPr>
                <w:sz w:val="17"/>
              </w:rPr>
              <w:t>II-C</w:t>
            </w:r>
          </w:p>
        </w:tc>
        <w:tc>
          <w:tcPr>
            <w:tcW w:type="dxa" w:w="3175"/>
          </w:tcPr>
          <w:p>
            <w:r/>
            <w:r>
              <w:rPr>
                <w:sz w:val="17"/>
              </w:rPr>
              <w:t>Yok</w:t>
            </w:r>
          </w:p>
        </w:tc>
        <w:tc>
          <w:tcPr>
            <w:tcW w:type="dxa" w:w="4082"/>
          </w:tcPr>
          <w:p>
            <w:r/>
            <w:r>
              <w:rPr>
                <w:sz w:val="17"/>
              </w:rPr>
              <w:t>Bölüm 5'teki genetik bulanık sistem cümlesi</w:t>
            </w:r>
          </w:p>
        </w:tc>
      </w:tr>
      <w:tr>
        <w:tc>
          <w:tcPr>
            <w:tcW w:type="dxa" w:w="567"/>
          </w:tcPr>
          <w:p>
            <w:r/>
            <w:r>
              <w:rPr>
                <w:sz w:val="17"/>
              </w:rPr>
              <w:t>M5</w:t>
            </w:r>
          </w:p>
        </w:tc>
        <w:tc>
          <w:tcPr>
            <w:tcW w:type="dxa" w:w="1474"/>
          </w:tcPr>
          <w:p>
            <w:r/>
            <w:r>
              <w:rPr>
                <w:sz w:val="17"/>
              </w:rPr>
              <w:t>II-D</w:t>
            </w:r>
          </w:p>
        </w:tc>
        <w:tc>
          <w:tcPr>
            <w:tcW w:type="dxa" w:w="3175"/>
          </w:tcPr>
          <w:p>
            <w:r/>
            <w:r>
              <w:rPr>
                <w:sz w:val="17"/>
              </w:rPr>
              <w:t>Yok</w:t>
            </w:r>
          </w:p>
        </w:tc>
        <w:tc>
          <w:tcPr>
            <w:tcW w:type="dxa" w:w="4082"/>
          </w:tcPr>
          <w:p>
            <w:r/>
            <w:r>
              <w:rPr>
                <w:sz w:val="17"/>
              </w:rPr>
              <w:t>Bölüm 6'daki AlphaEvolve, Voyager, DynaSaur cümlesi</w:t>
            </w:r>
          </w:p>
        </w:tc>
      </w:tr>
      <w:tr>
        <w:tc>
          <w:tcPr>
            <w:tcW w:type="dxa" w:w="567"/>
          </w:tcPr>
          <w:p>
            <w:r/>
            <w:r>
              <w:rPr>
                <w:sz w:val="17"/>
              </w:rPr>
              <w:t>M6</w:t>
            </w:r>
          </w:p>
        </w:tc>
        <w:tc>
          <w:tcPr>
            <w:tcW w:type="dxa" w:w="1474"/>
          </w:tcPr>
          <w:p>
            <w:r/>
            <w:r>
              <w:rPr>
                <w:sz w:val="17"/>
              </w:rPr>
              <w:t>VI, ilk cümle</w:t>
            </w:r>
          </w:p>
        </w:tc>
        <w:tc>
          <w:tcPr>
            <w:tcW w:type="dxa" w:w="3175"/>
          </w:tcPr>
          <w:p>
            <w:r/>
            <w:r>
              <w:rPr>
                <w:sz w:val="17"/>
              </w:rPr>
              <w:t>"VODA opens the decision space of a wildfire DSS under verification"</w:t>
            </w:r>
          </w:p>
        </w:tc>
        <w:tc>
          <w:tcPr>
            <w:tcW w:type="dxa" w:w="4082"/>
          </w:tcPr>
          <w:p>
            <w:r/>
            <w:r>
              <w:rPr>
                <w:sz w:val="17"/>
              </w:rPr>
              <w:t>"VODA extends the decision space of a wildfire DSS by verified composition"</w:t>
            </w:r>
          </w:p>
        </w:tc>
      </w:tr>
      <w:tr>
        <w:tc>
          <w:tcPr>
            <w:tcW w:type="dxa" w:w="567"/>
          </w:tcPr>
          <w:p>
            <w:r/>
            <w:r>
              <w:rPr>
                <w:sz w:val="17"/>
              </w:rPr>
              <w:t>M7</w:t>
            </w:r>
          </w:p>
        </w:tc>
        <w:tc>
          <w:tcPr>
            <w:tcW w:type="dxa" w:w="1474"/>
          </w:tcPr>
          <w:p>
            <w:r/>
            <w:r>
              <w:rPr>
                <w:sz w:val="17"/>
              </w:rPr>
              <w:t>VI, yeni paragraf (D1)</w:t>
            </w:r>
          </w:p>
        </w:tc>
        <w:tc>
          <w:tcPr>
            <w:tcW w:type="dxa" w:w="3175"/>
          </w:tcPr>
          <w:p>
            <w:r/>
            <w:r>
              <w:rPr>
                <w:sz w:val="17"/>
              </w:rPr>
              <w:t>Yok</w:t>
            </w:r>
          </w:p>
        </w:tc>
        <w:tc>
          <w:tcPr>
            <w:tcW w:type="dxa" w:w="4082"/>
          </w:tcPr>
          <w:p>
            <w:r/>
            <w:r>
              <w:rPr>
                <w:sz w:val="17"/>
              </w:rPr>
              <w:t>Aşağıdaki paragraf</w:t>
            </w:r>
          </w:p>
        </w:tc>
      </w:tr>
    </w:tbl>
    <w:p/>
    <w:p>
      <w:r>
        <w:rPr>
          <w:b w:val="0"/>
          <w:i w:val="0"/>
        </w:rPr>
        <w:t>D1, iki işletme biçimi paragrafı (VI, "Two design choices" paragrafından önce):</w:t>
      </w:r>
    </w:p>
    <w:p>
      <w:pPr>
        <w:ind w:left="340"/>
      </w:pPr>
      <w:r>
        <w:rPr>
          <w:rFonts w:ascii="Times New Roman" w:hAnsi="Times New Roman"/>
          <w:i/>
          <w:sz w:val="20"/>
        </w:rPr>
        <w:t>The campaign separates two uses of the same architecture. Run during the incident, the open layer extends the base of that incident between decision cycles; a call and its pre-selection take 16 s at the ninetieth percentile against a 12 min cycle, and a withheld family is written back at a median of 14 min. Run on past or simulated incidents, the same search yields tactics that a closed layer can install beforehand, and T3i shows that these keep most of the gain on unseen worlds. In both uses the gates decide admission and every fielded order passes the fail-safe and the no-harm guard. An advantage of composing during the incident over installing beforehand was not shown; it would require incidents outside the conditions from which the tactics were derived.</w:t>
      </w:r>
    </w:p>
    <w:p>
      <w:r>
        <w:rPr>
          <w:b w:val="0"/>
          <w:i/>
        </w:rPr>
        <w:t>Sayfa etkisi: M1 ile M7 birlikte yaklaşık 180 kelime ekler. 12 sayfa turunda bu dikkate alınmalı; karşılığında V-C'de tekrar eden yorumlardan kırpılabilir.</w:t>
      </w:r>
    </w:p>
    <w:p>
      <w:pPr>
        <w:pStyle w:val="Heading1"/>
      </w:pPr>
      <w:r>
        <w:t>8. Çalışma zamanının değerini gösterecek bir test (isteğe bağlı)</w:t>
      </w:r>
    </w:p>
    <w:p>
      <w:r>
        <w:rPr>
          <w:b w:val="0"/>
          <w:i w:val="0"/>
        </w:rPr>
        <w:t>Bugünkü testlerin hiçbiri çalışma zamanı üretimini çevrimdışı kurulumla adil biçimde yarıştırmıyor. K6 ve K7'nin "live" kollarında planlayıcı nominal modeli kullandığı için dünyadaki değişikliği görmüyor; bu yüzden live ve replay sonuçlarının yakın çıkması (K6'da 46 ile 50, 37 ile 31, 54 ile 55, 46 ile 45, 50 ile 49) çalışma zamanı lehine ya da aleyhine kanıt değil.</w:t>
      </w:r>
    </w:p>
    <w:p>
      <w:r>
        <w:rPr>
          <w:b w:val="0"/>
          <w:i w:val="0"/>
        </w:rPr>
        <w:t>Adil bir test şu olurdu: Taktikleri S1 ile S4'te türet, planlayıcının da gördüğü bir koşul değişikliğinde (farklı rüzgâr rejimi ya da farklı havuz) dondurulmuş taktiklerle VODA'yı karşılaştır. Dondurulmuş taktikler o koşulda başarısız olur ve VODA yenisini yazarsa çalışma zamanının değeri gösterilmiş olur. Maliyet bir K8 koşusu kadar (yaklaşık 1 saat LLM). B çerçevesi seçilirse zorunlu değil; A korunacaksa gerekir.</w:t>
      </w:r>
    </w:p>
    <w:p>
      <w:pPr>
        <w:pStyle w:val="Heading1"/>
      </w:pPr>
      <w:r>
        <w:t>9. Ek materyal kontrol listesi</w:t>
      </w:r>
    </w:p>
    <w:tbl>
      <w:tblPr>
        <w:tblStyle w:val="TableGrid"/>
        <w:tblW w:type="auto" w:w="0"/>
        <w:tblLook w:firstColumn="1" w:firstRow="1" w:lastColumn="0" w:lastRow="0" w:noHBand="0" w:noVBand="1" w:val="04A0"/>
      </w:tblPr>
      <w:tblGrid>
        <w:gridCol w:w="5100"/>
        <w:gridCol w:w="5100"/>
      </w:tblGrid>
      <w:tr>
        <w:tc>
          <w:tcPr>
            <w:tcW w:type="dxa" w:w="5669"/>
          </w:tcPr>
          <w:p>
            <w:r/>
            <w:r>
              <w:rPr>
                <w:b/>
                <w:sz w:val="17"/>
              </w:rPr>
              <w:t>Madde</w:t>
            </w:r>
          </w:p>
        </w:tc>
        <w:tc>
          <w:tcPr>
            <w:tcW w:type="dxa" w:w="3628"/>
          </w:tcPr>
          <w:p>
            <w:r/>
            <w:r>
              <w:rPr>
                <w:b/>
                <w:sz w:val="17"/>
              </w:rPr>
              <w:t>Durum</w:t>
            </w:r>
          </w:p>
        </w:tc>
      </w:tr>
      <w:tr>
        <w:tc>
          <w:tcPr>
            <w:tcW w:type="dxa" w:w="5669"/>
          </w:tcPr>
          <w:p>
            <w:r/>
            <w:r>
              <w:rPr>
                <w:sz w:val="17"/>
              </w:rPr>
              <w:t>Yalnız 40 kural, açıklama, operatörler</w:t>
            </w:r>
          </w:p>
        </w:tc>
        <w:tc>
          <w:tcPr>
            <w:tcW w:type="dxa" w:w="3628"/>
          </w:tcPr>
          <w:p>
            <w:r/>
            <w:r>
              <w:rPr>
                <w:sz w:val="17"/>
              </w:rPr>
              <w:t>Tamam (senin son metnin)</w:t>
            </w:r>
          </w:p>
        </w:tc>
      </w:tr>
      <w:tr>
        <w:tc>
          <w:tcPr>
            <w:tcW w:type="dxa" w:w="5669"/>
          </w:tcPr>
          <w:p>
            <w:r/>
            <w:r>
              <w:rPr>
                <w:sz w:val="17"/>
              </w:rPr>
              <w:t>Ölçekleme formülü u ← min(1, u(1 + (s − 1)w))</w:t>
            </w:r>
          </w:p>
        </w:tc>
        <w:tc>
          <w:tcPr>
            <w:tcW w:type="dxa" w:w="3628"/>
          </w:tcPr>
          <w:p>
            <w:r/>
            <w:r>
              <w:rPr>
                <w:sz w:val="17"/>
              </w:rPr>
              <w:t>İşlendi</w:t>
            </w:r>
          </w:p>
        </w:tc>
      </w:tr>
      <w:tr>
        <w:tc>
          <w:tcPr>
            <w:tcW w:type="dxa" w:w="5669"/>
          </w:tcPr>
          <w:p>
            <w:r/>
            <w:r>
              <w:rPr>
                <w:sz w:val="17"/>
              </w:rPr>
              <w:t>Eşit en büyük yoğunlukta ilk kuralın korunması</w:t>
            </w:r>
          </w:p>
        </w:tc>
        <w:tc>
          <w:tcPr>
            <w:tcW w:type="dxa" w:w="3628"/>
          </w:tcPr>
          <w:p>
            <w:r/>
            <w:r>
              <w:rPr>
                <w:sz w:val="17"/>
              </w:rPr>
              <w:t>İşlendi</w:t>
            </w:r>
          </w:p>
        </w:tc>
      </w:tr>
      <w:tr>
        <w:tc>
          <w:tcPr>
            <w:tcW w:type="dxa" w:w="5669"/>
          </w:tcPr>
          <w:p>
            <w:r/>
            <w:r>
              <w:rPr>
                <w:sz w:val="17"/>
              </w:rPr>
              <w:t>Tohumların R1 ile R5 olarak makaledeki Tablo I ile aynı numarada olması</w:t>
            </w:r>
          </w:p>
        </w:tc>
        <w:tc>
          <w:tcPr>
            <w:tcW w:type="dxa" w:w="3628"/>
          </w:tcPr>
          <w:p>
            <w:r/>
            <w:r>
              <w:rPr>
                <w:sz w:val="17"/>
              </w:rPr>
              <w:t>Senin metninde tamam; makale Tablo I ile birebir</w:t>
            </w:r>
          </w:p>
        </w:tc>
      </w:tr>
      <w:tr>
        <w:tc>
          <w:tcPr>
            <w:tcW w:type="dxa" w:w="5669"/>
          </w:tcPr>
          <w:p>
            <w:r/>
            <w:r>
              <w:rPr>
                <w:sz w:val="17"/>
              </w:rPr>
              <w:t>Makalede eke atıf</w:t>
            </w:r>
          </w:p>
        </w:tc>
        <w:tc>
          <w:tcPr>
            <w:tcW w:type="dxa" w:w="3628"/>
          </w:tcPr>
          <w:p>
            <w:r/>
            <w:r>
              <w:rPr>
                <w:sz w:val="17"/>
              </w:rPr>
              <w:t>Yok, bilinçli karar</w:t>
            </w:r>
          </w:p>
        </w:tc>
      </w:tr>
      <w:tr>
        <w:tc>
          <w:tcPr>
            <w:tcW w:type="dxa" w:w="5669"/>
          </w:tcPr>
          <w:p>
            <w:r/>
            <w:r>
              <w:rPr>
                <w:sz w:val="17"/>
              </w:rPr>
              <w:t>Başlık ve yazar bilgisi</w:t>
            </w:r>
          </w:p>
        </w:tc>
        <w:tc>
          <w:tcPr>
            <w:tcW w:type="dxa" w:w="3628"/>
          </w:tcPr>
          <w:p>
            <w:r/>
            <w:r>
              <w:rPr>
                <w:sz w:val="17"/>
              </w:rPr>
              <w:t>Başlık var; gönderim sistemine göre yazar bilgisi eklenecek mi, karar senin</w:t>
            </w:r>
          </w:p>
        </w:tc>
      </w:tr>
    </w:tbl>
    <w:p/>
    <w:p>
      <w:pPr>
        <w:pStyle w:val="Heading1"/>
      </w:pPr>
      <w:r>
        <w:t>10. Yarın için karar listesi</w:t>
      </w:r>
    </w:p>
    <w:tbl>
      <w:tblPr>
        <w:tblStyle w:val="TableGrid"/>
        <w:tblW w:type="auto" w:w="0"/>
        <w:tblLook w:firstColumn="1" w:firstRow="1" w:lastColumn="0" w:lastRow="0" w:noHBand="0" w:noVBand="1" w:val="04A0"/>
      </w:tblPr>
      <w:tblGrid>
        <w:gridCol w:w="3400"/>
        <w:gridCol w:w="3400"/>
        <w:gridCol w:w="3400"/>
      </w:tblGrid>
      <w:tr>
        <w:tc>
          <w:tcPr>
            <w:tcW w:type="dxa" w:w="454"/>
          </w:tcPr>
          <w:p>
            <w:r/>
            <w:r>
              <w:rPr>
                <w:b/>
                <w:sz w:val="17"/>
              </w:rPr>
              <w:t>#</w:t>
            </w:r>
          </w:p>
        </w:tc>
        <w:tc>
          <w:tcPr>
            <w:tcW w:type="dxa" w:w="5443"/>
          </w:tcPr>
          <w:p>
            <w:r/>
            <w:r>
              <w:rPr>
                <w:b/>
                <w:sz w:val="17"/>
              </w:rPr>
              <w:t>Karar</w:t>
            </w:r>
          </w:p>
        </w:tc>
        <w:tc>
          <w:tcPr>
            <w:tcW w:type="dxa" w:w="3402"/>
          </w:tcPr>
          <w:p>
            <w:r/>
            <w:r>
              <w:rPr>
                <w:b/>
                <w:sz w:val="17"/>
              </w:rPr>
              <w:t>Önerim</w:t>
            </w:r>
          </w:p>
        </w:tc>
      </w:tr>
      <w:tr>
        <w:tc>
          <w:tcPr>
            <w:tcW w:type="dxa" w:w="454"/>
          </w:tcPr>
          <w:p>
            <w:r/>
            <w:r>
              <w:rPr>
                <w:sz w:val="17"/>
              </w:rPr>
              <w:t>K1</w:t>
            </w:r>
          </w:p>
        </w:tc>
        <w:tc>
          <w:tcPr>
            <w:tcW w:type="dxa" w:w="5443"/>
          </w:tcPr>
          <w:p>
            <w:r/>
            <w:r>
              <w:rPr>
                <w:sz w:val="17"/>
              </w:rPr>
              <w:t>Çerçeve A, B ya da C</w:t>
            </w:r>
          </w:p>
        </w:tc>
        <w:tc>
          <w:tcPr>
            <w:tcW w:type="dxa" w:w="3402"/>
          </w:tcPr>
          <w:p>
            <w:r/>
            <w:r>
              <w:rPr>
                <w:sz w:val="17"/>
              </w:rPr>
              <w:t>B</w:t>
            </w:r>
          </w:p>
        </w:tc>
      </w:tr>
      <w:tr>
        <w:tc>
          <w:tcPr>
            <w:tcW w:type="dxa" w:w="454"/>
          </w:tcPr>
          <w:p>
            <w:r/>
            <w:r>
              <w:rPr>
                <w:sz w:val="17"/>
              </w:rPr>
              <w:t>K2</w:t>
            </w:r>
          </w:p>
        </w:tc>
        <w:tc>
          <w:tcPr>
            <w:tcW w:type="dxa" w:w="5443"/>
          </w:tcPr>
          <w:p>
            <w:r/>
            <w:r>
              <w:rPr>
                <w:sz w:val="17"/>
              </w:rPr>
              <w:t>M1 ile M7 metin değişiklikleri</w:t>
            </w:r>
          </w:p>
        </w:tc>
        <w:tc>
          <w:tcPr>
            <w:tcW w:type="dxa" w:w="3402"/>
          </w:tcPr>
          <w:p>
            <w:r/>
            <w:r>
              <w:rPr>
                <w:sz w:val="17"/>
              </w:rPr>
              <w:t>Hepsi; M1 ile M3 ve D1 öncelikli</w:t>
            </w:r>
          </w:p>
        </w:tc>
      </w:tr>
      <w:tr>
        <w:tc>
          <w:tcPr>
            <w:tcW w:type="dxa" w:w="454"/>
          </w:tcPr>
          <w:p>
            <w:r/>
            <w:r>
              <w:rPr>
                <w:sz w:val="17"/>
              </w:rPr>
              <w:t>K3</w:t>
            </w:r>
          </w:p>
        </w:tc>
        <w:tc>
          <w:tcPr>
            <w:tcW w:type="dxa" w:w="5443"/>
          </w:tcPr>
          <w:p>
            <w:r/>
            <w:r>
              <w:rPr>
                <w:sz w:val="17"/>
              </w:rPr>
              <w:t>Genetik arama: S1 metin, S2 Evo kolu</w:t>
            </w:r>
          </w:p>
        </w:tc>
        <w:tc>
          <w:tcPr>
            <w:tcW w:type="dxa" w:w="3402"/>
          </w:tcPr>
          <w:p>
            <w:r/>
            <w:r>
              <w:rPr>
                <w:sz w:val="17"/>
              </w:rPr>
              <w:t>S1; S2 zaman varsa</w:t>
            </w:r>
          </w:p>
        </w:tc>
      </w:tr>
      <w:tr>
        <w:tc>
          <w:tcPr>
            <w:tcW w:type="dxa" w:w="454"/>
          </w:tcPr>
          <w:p>
            <w:r/>
            <w:r>
              <w:rPr>
                <w:sz w:val="17"/>
              </w:rPr>
              <w:t>K4</w:t>
            </w:r>
          </w:p>
        </w:tc>
        <w:tc>
          <w:tcPr>
            <w:tcW w:type="dxa" w:w="5443"/>
          </w:tcPr>
          <w:p>
            <w:r/>
            <w:r>
              <w:rPr>
                <w:sz w:val="17"/>
              </w:rPr>
              <w:t>Literatür ekleri (AlphaEvolve, Voyager, DynaSaur, COWP, genetik bulanık)</w:t>
            </w:r>
          </w:p>
        </w:tc>
        <w:tc>
          <w:tcPr>
            <w:tcW w:type="dxa" w:w="3402"/>
          </w:tcPr>
          <w:p>
            <w:r/>
            <w:r>
              <w:rPr>
                <w:sz w:val="17"/>
              </w:rPr>
              <w:t>Doğrulananlar eklensin</w:t>
            </w:r>
          </w:p>
        </w:tc>
      </w:tr>
      <w:tr>
        <w:tc>
          <w:tcPr>
            <w:tcW w:type="dxa" w:w="454"/>
          </w:tcPr>
          <w:p>
            <w:r/>
            <w:r>
              <w:rPr>
                <w:sz w:val="17"/>
              </w:rPr>
              <w:t>K5</w:t>
            </w:r>
          </w:p>
        </w:tc>
        <w:tc>
          <w:tcPr>
            <w:tcW w:type="dxa" w:w="5443"/>
          </w:tcPr>
          <w:p>
            <w:r/>
            <w:r>
              <w:rPr>
                <w:sz w:val="17"/>
              </w:rPr>
              <w:t>Çalışma zamanı testi (Bölüm 8)</w:t>
            </w:r>
          </w:p>
        </w:tc>
        <w:tc>
          <w:tcPr>
            <w:tcW w:type="dxa" w:w="3402"/>
          </w:tcPr>
          <w:p>
            <w:r/>
            <w:r>
              <w:rPr>
                <w:sz w:val="17"/>
              </w:rPr>
              <w:t>B seçilirse gerek yok</w:t>
            </w:r>
          </w:p>
        </w:tc>
      </w:tr>
      <w:tr>
        <w:tc>
          <w:tcPr>
            <w:tcW w:type="dxa" w:w="454"/>
          </w:tcPr>
          <w:p>
            <w:r/>
            <w:r>
              <w:rPr>
                <w:sz w:val="17"/>
              </w:rPr>
              <w:t>K6</w:t>
            </w:r>
          </w:p>
        </w:tc>
        <w:tc>
          <w:tcPr>
            <w:tcW w:type="dxa" w:w="5443"/>
          </w:tcPr>
          <w:p>
            <w:r/>
            <w:r>
              <w:rPr>
                <w:sz w:val="17"/>
              </w:rPr>
              <w:t>K7 live sonuçları (şu an ilk koşulda 97/150) Tablo VI'ya</w:t>
            </w:r>
          </w:p>
        </w:tc>
        <w:tc>
          <w:tcPr>
            <w:tcW w:type="dxa" w:w="3402"/>
          </w:tcPr>
          <w:p>
            <w:r/>
            <w:r>
              <w:rPr>
                <w:sz w:val="17"/>
              </w:rPr>
              <w:t>Bitince ekle</w:t>
            </w:r>
          </w:p>
        </w:tc>
      </w:tr>
      <w:tr>
        <w:tc>
          <w:tcPr>
            <w:tcW w:type="dxa" w:w="454"/>
          </w:tcPr>
          <w:p>
            <w:r/>
            <w:r>
              <w:rPr>
                <w:sz w:val="17"/>
              </w:rPr>
              <w:t>K7</w:t>
            </w:r>
          </w:p>
        </w:tc>
        <w:tc>
          <w:tcPr>
            <w:tcW w:type="dxa" w:w="5443"/>
          </w:tcPr>
          <w:p>
            <w:r/>
            <w:r>
              <w:rPr>
                <w:sz w:val="17"/>
              </w:rPr>
              <w:t>12 sayfa turu: III-B/IV-B eke taşıma ya da kırpma</w:t>
            </w:r>
          </w:p>
        </w:tc>
        <w:tc>
          <w:tcPr>
            <w:tcW w:type="dxa" w:w="3402"/>
          </w:tcPr>
          <w:p>
            <w:r/>
            <w:r>
              <w:rPr>
                <w:sz w:val="17"/>
              </w:rPr>
              <w:t>En son</w:t>
            </w:r>
          </w:p>
        </w:tc>
      </w:tr>
    </w:tbl>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