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an ungated variant admits the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33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composition and the model candidates add the remaining 20 points. Random seeds with the variation operator reach 34 ± 9%, below fresh sampling, so variations need good seeds. Without G5 to G8, the single LLM candidate still reduces area by 25 ± 9%, 4 ± 10 points less than with them, but the worlds worse than Closed rise from 16 to 28 and extinguished incidents in S2 fall from 17% to 3%; with one candidate the forecast gates have nothing to select from, and their contribution appears in the search, where the same forecasts rank the 36 candidates.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