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0.png" ContentType="image/png"/>
  <Override PartName="/word/media/rId23.png" ContentType="image/png"/>
  <Override PartName="/word/media/rId26.png" ContentType="image/png"/>
  <Override PartName="/word/media/rId29.png" ContentType="image/png"/>
  <Override PartName="/word/media/image1.png" ContentType="image/png"/>
  <Override PartName="/word/media/image2.png" ContentType="image/png"/>
  <Override PartName="/word/media/image3.png" ContentType="image/png"/>
  <Default Extension="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KonuBal"/>
        <w:spacing w:after="100"/>
      </w:pPr>
      <w:r>
        <w:t xml:space="preserve">ORMAN YANGINI AFET MÜDAHALESİ İÇİN AÇIK KARAR UZAYLI, DAĞITIK VE KAVRAM-GÜDÜMLÜ YAPAY ZEKA DESTEKLİ KARAR DESTEK SİSTEMİ (YZ-KDS)</w:t>
      </w:r>
    </w:p>
    <w:p>
      <w:pPr>
        <w:pStyle w:val="GvdeMetni"/>
        <w:spacing w:before="100" w:after="50"/>
        <w:jc w:val="center"/>
      </w:pPr>
      <w:r>
        <w:rPr>
          <w:bCs/>
          <w:b/>
        </w:rPr>
        <w:t xml:space="preserve">Çağlar AKMAN</w:t>
      </w:r>
      <w:r>
        <w:rPr>
          <w:bCs/>
          <w:b/>
        </w:rPr>
        <w:t xml:space="preserve"> </w:t>
      </w:r>
      <w:r>
        <w:rPr>
          <w:vertAlign w:val="superscript"/>
          <w:bCs/>
          <w:b/>
        </w:rPr>
        <w:t xml:space="preserve">(a)</w:t>
      </w:r>
      <w:r>
        <w:rPr>
          <w:bCs/>
          <w:b/>
        </w:rPr>
        <w:t xml:space="preserve">, Mehmet Kemal LEBLEBİCİOĞLU</w:t>
      </w:r>
      <w:r>
        <w:rPr>
          <w:bCs/>
          <w:b/>
        </w:rPr>
        <w:t xml:space="preserve"> </w:t>
      </w:r>
      <w:r>
        <w:rPr>
          <w:vertAlign w:val="superscript"/>
          <w:bCs/>
          <w:b/>
        </w:rPr>
        <w:t xml:space="preserve">(b)</w:t>
      </w:r>
    </w:p>
    <w:p>
      <w:pPr>
        <w:pStyle w:val="GvdeMetni"/>
        <w:spacing w:after="40"/>
        <w:jc w:val="center"/>
      </w:pPr>
      <w:r>
        <w:rPr>
          <w:vertAlign w:val="superscript"/>
        </w:rPr>
        <w:t xml:space="preserve">(a)</w:t>
      </w:r>
      <w:r>
        <w:t xml:space="preserve"> </w:t>
      </w:r>
      <w:r>
        <w:t xml:space="preserve">Doktora Öğrencisi, ODTÜ Elektrik ve Elektronik Mühendisliği Bölümü, Ankara, caglar.akman@metu.edu.tr</w:t>
      </w:r>
    </w:p>
    <w:p>
      <w:pPr>
        <w:pStyle w:val="GvdeMetni"/>
        <w:spacing w:after="40"/>
        <w:jc w:val="center"/>
      </w:pPr>
      <w:r>
        <w:rPr>
          <w:vertAlign w:val="superscript"/>
        </w:rPr>
        <w:t xml:space="preserve">(b)</w:t>
      </w:r>
      <w:r>
        <w:t xml:space="preserve"> </w:t>
      </w:r>
      <w:r>
        <w:t xml:space="preserve">Prof. Dr., ODTÜ Elektrik ve Elektronik Mühendisliği Bölümü, Ankara, kleb@metu.edu.tr</w:t>
      </w:r>
    </w:p>
    <w:bookmarkStart w:id="34" w:name="özet"/>
    <w:p>
      <w:pPr>
        <w:pStyle w:val="Balk1"/>
        <w:keepNext/>
        <w:spacing w:before="200" w:after="100"/>
      </w:pPr>
      <w:r>
        <w:t xml:space="preserve">ÖZET</w:t>
      </w:r>
    </w:p>
    <w:p>
      <w:pPr>
        <w:pStyle w:val="GvdeMetni"/>
        <w:spacing w:after="100"/>
      </w:pPr>
      <w:r>
        <w:t xml:space="preserve">Orman yangını müdahalesi, eksik ve gecikmeli gözlem altında hızla değişen geniş bir alanda hızlı kararlar gerektirir; sabit kural kümeli merkezi sistemler bu ölçekte yetersiz kalır ve yangın geliştikçe uyum sağlayamaz. Bu bildiride, orman yangını müdahalesi için dağıtık ve kavram-güdümlü bulanık bir yapay zeka destekli karar destek sistemi (YZ-KDS) sunulmaktadır. Alan, tüm çıkarımı kendi bölgesinde yapan yerel ajanlara bölünmekte; çıkarım yapmayan bir küresel katman bölgeleri operasyonel önceliğe göre sıralayıp ortak kapasiteyi paylaştırmaktadır. Her ajan, güven-kapılı on gözlem özniteliğini beş karar kavramına dönüştürmekte; seyrek, sıfırıncı dereceden bir Takagi-Sugeno kural tabanı kavramları altı müdahale ailesine eşlemektedir. Aşamalı bir uyarlama döngüsü karar uzayını açık tutmakta; tabanın yanıtı olmadığında büyük bir dil modeli şema-kısıtlı öneri üreticisi olarak çağrılmakta ve her öneri, belirlenimci doğrulama kapılarını ve bir yeterlilik testini geçmeden uygulanamamaktadır. Benzetim çekirdeği dört tarihsel yangını uydu kaydıyla %86-94 uyumla yeniden üretmekte; sistem, ortalama yanan alanı eylemsizliğe kıyasla %82 azaltmakta ve on iki dakikalık karar çevrimine karşılık 274 milisaniyede karar vermektedir.</w:t>
      </w:r>
    </w:p>
    <w:p>
      <w:pPr>
        <w:pStyle w:val="GvdeMetni"/>
        <w:spacing w:after="100"/>
      </w:pPr>
      <w:r>
        <w:rPr>
          <w:bCs/>
          <w:b/>
        </w:rPr>
        <w:t xml:space="preserve">Anahtar Kelimeler:</w:t>
      </w:r>
      <w:r>
        <w:t xml:space="preserve"> </w:t>
      </w:r>
      <w:r>
        <w:t xml:space="preserve">Karar Destek Sistemi, Bulanık Çıkarım, Açık Karar Uzayı, Büyük Dil Modeli, Orman Yangını</w:t>
      </w:r>
    </w:p>
    <w:bookmarkStart w:id="33" w:name="abstract"/>
    <w:p>
      <w:pPr>
        <w:pStyle w:val="Balk2"/>
        <w:keepNext/>
        <w:spacing w:before="200" w:after="100"/>
      </w:pPr>
      <w:r>
        <w:t xml:space="preserve">ABSTRACT</w:t>
      </w:r>
    </w:p>
    <w:p>
      <w:pPr>
        <w:pStyle w:val="GvdeMetni"/>
        <w:spacing w:after="100"/>
      </w:pPr>
      <w:r>
        <w:t xml:space="preserve">Wildfire response requires rapid decisions over a large, fast-changing area under incomplete and delayed observation, where centralized systems with fixed rule sets scale poorly and cannot adapt as the fire evolves. This paper presents a distributed, concept-driven fuzzy artificial-intelligence-supported decision support system (YZ-KDS) for wildfire response. The domain is partitioned among local agents that perform all inference on their own region, coordinated by a non-inferential global layer that ranks regions by operational priority and allocates the shared capacity. Each agent turns ten confidence-gated observation features into five decision concepts, and a sparse zero-order Takagi-Sugeno rule base maps the concepts to six intervention families. A staged adaptation loop keeps the decision space open: where the rule base has no answer, a pretrained large language model is prompted as a schema-constrained proposer whose every proposal must clear deterministic verification gates and a satisficing test before it may act. The simulation core reproduces four historical fires at 86 to 94 per cent agreement with the satellite record; the system lowers the mean burned area by 82 per cent against no action and decides in 274 milliseconds against a twelve-minute cycle.</w:t>
      </w:r>
    </w:p>
    <w:p>
      <w:pPr>
        <w:pStyle w:val="GvdeMetni"/>
        <w:spacing w:after="100"/>
      </w:pPr>
      <w:r>
        <w:rPr>
          <w:bCs/>
          <w:b/>
        </w:rPr>
        <w:t xml:space="preserve">Keywords:</w:t>
      </w:r>
      <w:r>
        <w:t xml:space="preserve"> </w:t>
      </w:r>
      <w:r>
        <w:t xml:space="preserve">Decision Support System, Fuzzy Inference, Open Decision Space, Large Language Model, Wildfire</w:t>
      </w:r>
    </w:p>
    <w:p>
      <w:pPr>
        <w:pStyle w:val="GvdeMetni"/>
        <w:keepNext/>
        <w:spacing w:before="200" w:after="100"/>
      </w:pPr>
      <w:r>
        <w:rPr>
          <w:bCs/>
          <w:b/>
        </w:rPr>
        <w:t xml:space="preserve">1. GİRİŞ</w:t>
      </w:r>
    </w:p>
    <w:p>
      <w:pPr>
        <w:pStyle w:val="GvdeMetni"/>
        <w:spacing w:after="100"/>
      </w:pPr>
      <w:r>
        <w:t xml:space="preserve">Afet müdahalesinde karar vericiler; belirsizlik, zaman baskısı ve kaynak kısıtları altında çok sayıda bilgi akışını birleştirmek zorundadır. Karar destek sistemleri (KDS) bu yükü paylaşmak için tasarlanır; ancak klasik yaklaşımlar çoğunlukla tam gözlenebilirlik, durağan dinamikler ve iyi tanımlanmış hedefler varsayar ve bu varsayımlar, bilgi eksikliğinden kaynaklanan (epistemik) belirsizliğin kalıcı olduğu gerçek operasyonlarda nadiren geçerlidir [8, 9]. Orman yangınında davranış; meteoroloji, arazi, yakıt ve söndürme etkileşimi altında uzay ve zamanda birlikte evrilir [5, 6]; sahadaki durum değerlendirmeleri ise</w:t>
      </w:r>
      <w:r>
        <w:t xml:space="preserve"> </w:t>
      </w:r>
      <w:r>
        <w:t xml:space="preserve">“</w:t>
      </w:r>
      <w:r>
        <w:t xml:space="preserve">yayılma potansiyeli yüksek</w:t>
      </w:r>
      <w:r>
        <w:t xml:space="preserve">”</w:t>
      </w:r>
      <w:r>
        <w:t xml:space="preserve"> </w:t>
      </w:r>
      <w:r>
        <w:t xml:space="preserve">gibi eksik ve dilsel ifadelerle taşınır. Bulanık akıl yürütme, olasılık dağılımı gerektirmeden kısmi ve kesin olmayan kanıt üzerinde yaklaşık çıkarımı desteklediği için bu yapıya uygundur [1, 2].</w:t>
      </w:r>
    </w:p>
    <w:p>
      <w:pPr>
        <w:pStyle w:val="GvdeMetni"/>
        <w:spacing w:after="100"/>
      </w:pPr>
      <w:r>
        <w:t xml:space="preserve">Literatürde yangın yayılım kestirimi, coğrafi risk analizi ve kaynak planlaması için olgun araçlar bulunmakla birlikte (örneğin WFDSS ve FlamMap [6, 7]), saha çalışmaları uygulayıcıların bu araçları çoğunlukla verilmiş kararları doğrulamak ve belgelemek için kullandığını bildirmektedir [10, 11]. Yürütülen kapsam analizi üç yapısal boşluğu ortaya koymaktadır: (G1) Merkezî mimarilerde önceden tanımlı alternatif kümeleriyle sınırlı</w:t>
      </w:r>
      <w:r>
        <w:t xml:space="preserve"> </w:t>
      </w:r>
      <w:r>
        <w:rPr>
          <w:bCs/>
          <w:b/>
        </w:rPr>
        <w:t xml:space="preserve">kapalı karar uzayları</w:t>
      </w:r>
      <w:r>
        <w:t xml:space="preserve">; (G2) hücre düzeyinde temsil edilmeyen</w:t>
      </w:r>
      <w:r>
        <w:t xml:space="preserve"> </w:t>
      </w:r>
      <w:r>
        <w:rPr>
          <w:bCs/>
          <w:b/>
        </w:rPr>
        <w:t xml:space="preserve">epistemik belirsizlik</w:t>
      </w:r>
      <w:r>
        <w:t xml:space="preserve"> </w:t>
      </w:r>
      <w:r>
        <w:t xml:space="preserve">ve karar düzeyinde</w:t>
      </w:r>
      <w:r>
        <w:t xml:space="preserve"> </w:t>
      </w:r>
      <w:r>
        <w:rPr>
          <w:bCs/>
          <w:b/>
        </w:rPr>
        <w:t xml:space="preserve">sınırlı açıklanabilirlik</w:t>
      </w:r>
      <w:r>
        <w:t xml:space="preserve">; (G3) benzetim ile karar mantığının sıkı bağlaşımı nedeniyle uçtan uca doğrulanabilir bir</w:t>
      </w:r>
      <w:r>
        <w:t xml:space="preserve"> </w:t>
      </w:r>
      <w:r>
        <w:rPr>
          <w:bCs/>
          <w:b/>
        </w:rPr>
        <w:t xml:space="preserve">operasyonel iş akışının yokluğu</w:t>
      </w:r>
      <w:r>
        <w:t xml:space="preserve"> </w:t>
      </w:r>
      <w:r>
        <w:t xml:space="preserve">[9, 10].</w:t>
      </w:r>
    </w:p>
    <w:p>
      <w:pPr>
        <w:pStyle w:val="GvdeMetni"/>
        <w:spacing w:after="100"/>
      </w:pPr>
      <w:r>
        <w:t xml:space="preserve">Bu bildiride, söz konusu boşlukları tek bir tutarlı tasarımda ele alan, yapay zeka (YZ) destekli karar destek sistemi YZ-KDS sunulmaktadır. Sistemin üç ana katkısı şunlardır: (i) Kavram-güdümlü soyutlama, uyarlanır kural üretimi ve çıkarım yapmayan küresel eşgüdüm ile</w:t>
      </w:r>
      <w:r>
        <w:t xml:space="preserve"> </w:t>
      </w:r>
      <w:r>
        <w:rPr>
          <w:bCs/>
          <w:b/>
        </w:rPr>
        <w:t xml:space="preserve">açık bir karar uzayı</w:t>
      </w:r>
      <w:r>
        <w:t xml:space="preserve">; (ii) güven-kapılı belirsizlik yayılımı ve kural düzeyinde içsel</w:t>
      </w:r>
      <w:r>
        <w:t xml:space="preserve"> </w:t>
      </w:r>
      <w:r>
        <w:rPr>
          <w:bCs/>
          <w:b/>
        </w:rPr>
        <w:t xml:space="preserve">izlenebilirlik</w:t>
      </w:r>
      <w:r>
        <w:t xml:space="preserve">; (iii) katı biçimde ayrılmış benzetim ve karar çekirdekleri üzerinde, yeterlilik (satisficing) tabanlı kabul ile</w:t>
      </w:r>
      <w:r>
        <w:t xml:space="preserve"> </w:t>
      </w:r>
      <w:r>
        <w:rPr>
          <w:bCs/>
          <w:b/>
        </w:rPr>
        <w:t xml:space="preserve">uçtan uca gösterim</w:t>
      </w:r>
      <w:r>
        <w:t xml:space="preserve">. Katkıların en ayırt edici bileşeni, kural tabanının yanıtsız kaldığı durumlarda büyük dil modelinin (BDM) şema-kısıtlı bir öneri üreticisi olarak devreye alınması ve her önerinin belirlenimci doğrulama kapılarından geçirilmesidir. Bölüm 2 genel mimariyi ve kavram-güdümlü bulanık çıkarım hattını, Bölüm 3 açık karar uzayını ve üretken kural önerisini, Bölüm 4 benzetim ve başarım sonuçlarını, Bölüm 5 ise varılan sonuçları sunmaktadır.</w:t>
      </w:r>
    </w:p>
    <w:p>
      <w:pPr>
        <w:pStyle w:val="GvdeMetni"/>
        <w:keepNext/>
        <w:spacing w:before="200" w:after="100"/>
      </w:pPr>
      <w:r>
        <w:rPr>
          <w:bCs/>
          <w:b/>
        </w:rPr>
        <w:t xml:space="preserve">2. YZ-KDS ÇERÇEVESİ</w:t>
      </w:r>
    </w:p>
    <w:p>
      <w:pPr>
        <w:pStyle w:val="GvdeMetni"/>
        <w:keepNext/>
        <w:spacing w:before="200" w:after="100"/>
      </w:pPr>
      <w:r>
        <w:rPr>
          <w:bCs/>
          <w:b/>
        </w:rPr>
        <w:t xml:space="preserve">2.1. GENEL MİMARİ VE BENZETİM ÇEKİRDEĞİ</w:t>
      </w:r>
    </w:p>
    <w:p>
      <w:pPr>
        <w:pStyle w:val="GvdeMetni"/>
        <w:spacing w:after="100"/>
      </w:pPr>
      <w:r>
        <w:t xml:space="preserve">YZ-KDS; girdi edinimi, fiziksel durum evrimi, karar değerlendirmesi ve insan etkileşimi arasında kesin sınırlar bulunan, ayrık zamanlı ve durum-güdümlü katmanlı bir mimari olarak tasarlanmıştır (</w:t>
      </w:r>
      <w:fldSimple w:instr=" REF _RefSek1 \h ">
        <w:r>
          <w:t>Şekil 1</w:t>
        </w:r>
      </w:fldSimple>
      <w:r>
        <w:t xml:space="preserve">). Benzetim,</w:t>
      </w:r>
      <w:r>
        <w:t xml:space="preserve"> </w:t>
      </w:r>
      <m:oMath>
        <m:sSub>
          <m:e>
            <m:r>
              <m:t>t</m:t>
            </m:r>
          </m:e>
          <m:sub>
            <m:r>
              <m:t>k</m:t>
            </m:r>
            <m:r>
              <m:rPr>
                <m:sty m:val="p"/>
              </m:rPr>
              <m:t>+</m:t>
            </m:r>
            <m:r>
              <m:t>1</m:t>
            </m:r>
          </m:sub>
        </m:sSub>
        <m:r>
          <m:rPr>
            <m:sty m:val="p"/>
          </m:rPr>
          <m:t>=</m:t>
        </m:r>
        <m:sSub>
          <m:e>
            <m:r>
              <m:t>t</m:t>
            </m:r>
          </m:e>
          <m:sub>
            <m:r>
              <m:t>k</m:t>
            </m:r>
          </m:sub>
        </m:sSub>
        <m:r>
          <m:rPr>
            <m:sty m:val="p"/>
          </m:rPr>
          <m:t>+</m:t>
        </m:r>
        <m:r>
          <m:t>Δ</m:t>
        </m:r>
        <m:sSub>
          <m:e>
            <m:r>
              <m:t>t</m:t>
            </m:r>
          </m:e>
          <m:sub>
            <m:r>
              <m:t>s</m:t>
            </m:r>
            <m:r>
              <m:t>i</m:t>
            </m:r>
            <m:r>
              <m:t>m</m:t>
            </m:r>
          </m:sub>
        </m:sSub>
      </m:oMath>
      <w:r>
        <w:t xml:space="preserve"> </w:t>
      </w:r>
      <w:r>
        <w:t xml:space="preserve">olacak biçimde</w:t>
      </w:r>
      <w:r>
        <w:t xml:space="preserve"> </w:t>
      </w:r>
      <m:oMath>
        <m:r>
          <m:t>k</m:t>
        </m:r>
      </m:oMath>
      <w:r>
        <w:t xml:space="preserve"> </w:t>
      </w:r>
      <w:r>
        <w:t xml:space="preserve">adım indisi ve</w:t>
      </w:r>
      <w:r>
        <w:t xml:space="preserve"> </w:t>
      </w:r>
      <m:oMath>
        <m:r>
          <m:t>Δ</m:t>
        </m:r>
        <m:sSub>
          <m:e>
            <m:r>
              <m:t>t</m:t>
            </m:r>
          </m:e>
          <m:sub>
            <m:r>
              <m:t>s</m:t>
            </m:r>
            <m:r>
              <m:t>i</m:t>
            </m:r>
            <m:r>
              <m:t>m</m:t>
            </m:r>
          </m:sub>
        </m:sSub>
      </m:oMath>
      <w:r>
        <w:t xml:space="preserve"> </w:t>
      </w:r>
      <w:r>
        <w:t xml:space="preserve">adım aralığı ile ayrık zamanda ilerler; alan hücrelere bölünmüştür ve</w:t>
      </w:r>
      <w:r>
        <w:t xml:space="preserve"> </w:t>
      </w:r>
      <m:oMath>
        <m:sSub>
          <m:e>
            <m:r>
              <m:t>S</m:t>
            </m:r>
          </m:e>
          <m:sub>
            <m:r>
              <m:t>k</m:t>
            </m:r>
          </m:sub>
        </m:sSub>
        <m:d>
          <m:dPr>
            <m:begChr m:val="("/>
            <m:sepChr m:val=""/>
            <m:endChr m:val=")"/>
            <m:grow/>
          </m:dPr>
          <m:e>
            <m:r>
              <m:t>x</m:t>
            </m:r>
            <m:r>
              <m:rPr>
                <m:sty m:val="p"/>
              </m:rPr>
              <m:t>,</m:t>
            </m:r>
            <m:r>
              <m:t>y</m:t>
            </m:r>
          </m:e>
        </m:d>
      </m:oMath>
      <w:r>
        <w:t xml:space="preserve"> </w:t>
      </w:r>
      <w:r>
        <w:t xml:space="preserve">durumu, her</w:t>
      </w:r>
      <w:r>
        <w:t xml:space="preserve"> </w:t>
      </w:r>
      <m:oMath>
        <m:d>
          <m:dPr>
            <m:begChr m:val="("/>
            <m:sepChr m:val=""/>
            <m:endChr m:val=")"/>
            <m:grow/>
          </m:dPr>
          <m:e>
            <m:r>
              <m:t>x</m:t>
            </m:r>
            <m:r>
              <m:rPr>
                <m:sty m:val="p"/>
              </m:rPr>
              <m:t>,</m:t>
            </m:r>
            <m:r>
              <m:t>y</m:t>
            </m:r>
          </m:e>
        </m:d>
      </m:oMath>
      <w:r>
        <w:t xml:space="preserve"> </w:t>
      </w:r>
      <w:r>
        <w:t xml:space="preserve">hücresi için yanma durumu, kalan yakıt kütlesi, yerel yoğunluk ve tutuşma süresini taşır.</w:t>
      </w:r>
    </w:p>
    <w:p>
      <w:pPr>
        <w:pStyle w:val="GvdeMetni"/>
        <w:spacing w:after="100"/>
      </w:pPr>
      <w:fldSimple w:instr=" REF _RefSek1 \h ">
        <w:r>
          <w:t>Şekil 1</w:t>
        </w:r>
      </w:fldSimple>
      <w:r>
        <w:t xml:space="preserve">’deki</w:t>
      </w:r>
      <w:r>
        <w:t xml:space="preserve"> </w:t>
      </w:r>
      <w:r>
        <w:rPr>
          <w:bCs/>
          <w:b/>
        </w:rPr>
        <w:t xml:space="preserve">dış kaynaklar</w:t>
      </w:r>
      <w:r>
        <w:t xml:space="preserve"> </w:t>
      </w:r>
      <w:r>
        <w:t xml:space="preserve">katmanı iki kümede toplanır. Yangın yayılım modelinin dış kaynakları olan meteoroloji</w:t>
      </w:r>
      <w:r>
        <w:t xml:space="preserve"> </w:t>
      </w:r>
      <m:oMath>
        <m:sSub>
          <m:e>
            <m:r>
              <m:t>U</m:t>
            </m:r>
          </m:e>
          <m:sub>
            <m:r>
              <m:t>M</m:t>
            </m:r>
            <m:r>
              <m:t>e</m:t>
            </m:r>
            <m:r>
              <m:t>t</m:t>
            </m:r>
            <m:r>
              <m:t>e</m:t>
            </m:r>
            <m:r>
              <m:t>o</m:t>
            </m:r>
            <m:r>
              <m:rPr>
                <m:sty m:val="p"/>
              </m:rPr>
              <m:t>,</m:t>
            </m:r>
            <m:r>
              <m:t>k</m:t>
            </m:r>
          </m:sub>
        </m:sSub>
      </m:oMath>
      <w:r>
        <w:t xml:space="preserve">, topoğrafya</w:t>
      </w:r>
      <w:r>
        <w:t xml:space="preserve"> </w:t>
      </w:r>
      <m:oMath>
        <m:sSub>
          <m:e>
            <m:r>
              <m:t>U</m:t>
            </m:r>
          </m:e>
          <m:sub>
            <m:r>
              <m:t>G</m:t>
            </m:r>
            <m:r>
              <m:t>e</m:t>
            </m:r>
            <m:r>
              <m:t>o</m:t>
            </m:r>
          </m:sub>
        </m:sSub>
      </m:oMath>
      <w:r>
        <w:t xml:space="preserve"> </w:t>
      </w:r>
      <w:r>
        <w:t xml:space="preserve">ve yakıt</w:t>
      </w:r>
      <w:r>
        <w:t xml:space="preserve"> </w:t>
      </w:r>
      <m:oMath>
        <m:sSub>
          <m:e>
            <m:r>
              <m:t>U</m:t>
            </m:r>
          </m:e>
          <m:sub>
            <m:r>
              <m:t>F</m:t>
            </m:r>
            <m:r>
              <m:t>u</m:t>
            </m:r>
            <m:r>
              <m:t>e</m:t>
            </m:r>
            <m:r>
              <m:t>l</m:t>
            </m:r>
            <m:r>
              <m:rPr>
                <m:sty m:val="p"/>
              </m:rPr>
              <m:t>,</m:t>
            </m:r>
            <m:r>
              <m:t>k</m:t>
            </m:r>
          </m:sub>
        </m:sSub>
      </m:oMath>
      <w:r>
        <w:t xml:space="preserve"> </w:t>
      </w:r>
      <w:r>
        <w:t xml:space="preserve">katmanları; tutuşma girdisi</w:t>
      </w:r>
      <w:r>
        <w:t xml:space="preserve"> </w:t>
      </w:r>
      <m:oMath>
        <m:sSub>
          <m:e>
            <m:r>
              <m:t>U</m:t>
            </m:r>
          </m:e>
          <m:sub>
            <m:r>
              <m:t>I</m:t>
            </m:r>
            <m:r>
              <m:t>g</m:t>
            </m:r>
            <m:r>
              <m:t>n</m:t>
            </m:r>
            <m:r>
              <m:rPr>
                <m:sty m:val="p"/>
              </m:rPr>
              <m:t>,</m:t>
            </m:r>
            <m:r>
              <m:t>k</m:t>
            </m:r>
          </m:sub>
        </m:sSub>
      </m:oMath>
      <w:r>
        <w:t xml:space="preserve"> </w:t>
      </w:r>
      <w:r>
        <w:t xml:space="preserve">ve KDS’nin ürettiği müdahale girdisi</w:t>
      </w:r>
      <w:r>
        <w:t xml:space="preserve"> </w:t>
      </w:r>
      <m:oMath>
        <m:sSub>
          <m:e>
            <m:r>
              <m:t>U</m:t>
            </m:r>
          </m:e>
          <m:sub>
            <m:r>
              <m:t>D</m:t>
            </m:r>
            <m:r>
              <m:t>S</m:t>
            </m:r>
            <m:r>
              <m:t>S</m:t>
            </m:r>
            <m:r>
              <m:rPr>
                <m:sty m:val="p"/>
              </m:rPr>
              <m:t>,</m:t>
            </m:r>
            <m:r>
              <m:t>k</m:t>
            </m:r>
          </m:sub>
        </m:sSub>
      </m:oMath>
      <w:r>
        <w:t xml:space="preserve"> </w:t>
      </w:r>
      <w:r>
        <w:t xml:space="preserve">ile birlikte benzetim girdi kümesi</w:t>
      </w:r>
      <w:r>
        <w:t xml:space="preserve"> </w:t>
      </w:r>
      <m:oMath>
        <m:sSub>
          <m:e>
            <m:r>
              <m:rPr>
                <m:scr m:val="script"/>
                <m:sty m:val="p"/>
              </m:rPr>
              <m:t>F</m:t>
            </m:r>
          </m:e>
          <m:sub>
            <m:r>
              <m:t>i</m:t>
            </m:r>
            <m:r>
              <m:t>n</m:t>
            </m:r>
            <m:r>
              <m:rPr>
                <m:sty m:val="p"/>
              </m:rPr>
              <m:t>,</m:t>
            </m:r>
            <m:r>
              <m:t>k</m:t>
            </m:r>
          </m:sub>
        </m:sSub>
        <m:r>
          <m:rPr>
            <m:sty m:val="p"/>
          </m:rPr>
          <m:t>=</m:t>
        </m:r>
        <m:r>
          <m:rPr>
            <m:sty m:val="p"/>
          </m:rPr>
          <m:t>{</m:t>
        </m:r>
        <m:sSub>
          <m:e>
            <m:r>
              <m:t>U</m:t>
            </m:r>
          </m:e>
          <m:sub>
            <m:r>
              <m:t>M</m:t>
            </m:r>
            <m:r>
              <m:t>e</m:t>
            </m:r>
            <m:r>
              <m:t>t</m:t>
            </m:r>
            <m:r>
              <m:t>e</m:t>
            </m:r>
            <m:r>
              <m:t>o</m:t>
            </m:r>
            <m:r>
              <m:rPr>
                <m:sty m:val="p"/>
              </m:rPr>
              <m:t>,</m:t>
            </m:r>
            <m:r>
              <m:t>k</m:t>
            </m:r>
          </m:sub>
        </m:sSub>
        <m:r>
          <m:rPr>
            <m:sty m:val="p"/>
          </m:rPr>
          <m:t>,</m:t>
        </m:r>
        <m:sSub>
          <m:e>
            <m:r>
              <m:t>U</m:t>
            </m:r>
          </m:e>
          <m:sub>
            <m:r>
              <m:t>G</m:t>
            </m:r>
            <m:r>
              <m:t>e</m:t>
            </m:r>
            <m:r>
              <m:t>o</m:t>
            </m:r>
          </m:sub>
        </m:sSub>
        <m:r>
          <m:rPr>
            <m:sty m:val="p"/>
          </m:rPr>
          <m:t>,</m:t>
        </m:r>
        <m:sSub>
          <m:e>
            <m:r>
              <m:t>U</m:t>
            </m:r>
          </m:e>
          <m:sub>
            <m:r>
              <m:t>F</m:t>
            </m:r>
            <m:r>
              <m:t>u</m:t>
            </m:r>
            <m:r>
              <m:t>e</m:t>
            </m:r>
            <m:r>
              <m:t>l</m:t>
            </m:r>
            <m:r>
              <m:rPr>
                <m:sty m:val="p"/>
              </m:rPr>
              <m:t>,</m:t>
            </m:r>
            <m:r>
              <m:t>k</m:t>
            </m:r>
          </m:sub>
        </m:sSub>
        <m:r>
          <m:rPr>
            <m:sty m:val="p"/>
          </m:rPr>
          <m:t>,</m:t>
        </m:r>
        <m:sSub>
          <m:e>
            <m:r>
              <m:t>U</m:t>
            </m:r>
          </m:e>
          <m:sub>
            <m:r>
              <m:t>I</m:t>
            </m:r>
            <m:r>
              <m:t>g</m:t>
            </m:r>
            <m:r>
              <m:t>n</m:t>
            </m:r>
            <m:r>
              <m:rPr>
                <m:sty m:val="p"/>
              </m:rPr>
              <m:t>,</m:t>
            </m:r>
            <m:r>
              <m:t>k</m:t>
            </m:r>
          </m:sub>
        </m:sSub>
        <m:r>
          <m:rPr>
            <m:sty m:val="p"/>
          </m:rPr>
          <m:t>,</m:t>
        </m:r>
        <m:sSub>
          <m:e>
            <m:r>
              <m:t>U</m:t>
            </m:r>
          </m:e>
          <m:sub>
            <m:r>
              <m:t>D</m:t>
            </m:r>
            <m:r>
              <m:t>S</m:t>
            </m:r>
            <m:r>
              <m:t>S</m:t>
            </m:r>
            <m:r>
              <m:rPr>
                <m:sty m:val="p"/>
              </m:rPr>
              <m:t>,</m:t>
            </m:r>
            <m:r>
              <m:t>k</m:t>
            </m:r>
          </m:sub>
        </m:sSub>
        <m:r>
          <m:rPr>
            <m:sty m:val="p"/>
          </m:rPr>
          <m:t>}</m:t>
        </m:r>
      </m:oMath>
      <w:r>
        <w:t xml:space="preserve">’yı oluşturur. Karara ilişkin dış kaynaklar ise korunacak varlık ve nüfusu tanımlayan değer katmanı</w:t>
      </w:r>
      <w:r>
        <w:t xml:space="preserve"> </w:t>
      </w:r>
      <m:oMath>
        <m:sSub>
          <m:e>
            <m:r>
              <m:t>U</m:t>
            </m:r>
          </m:e>
          <m:sub>
            <m:r>
              <m:t>V</m:t>
            </m:r>
            <m:r>
              <m:t>a</m:t>
            </m:r>
            <m:r>
              <m:t>l</m:t>
            </m:r>
            <m:r>
              <m:rPr>
                <m:sty m:val="p"/>
              </m:rPr>
              <m:t>,</m:t>
            </m:r>
            <m:r>
              <m:t>k</m:t>
            </m:r>
          </m:sub>
        </m:sSub>
      </m:oMath>
      <w:r>
        <w:t xml:space="preserve"> </w:t>
      </w:r>
      <w:r>
        <w:t xml:space="preserve">ile ekip, araç ve kapasite bilgilerini taşıyan kaynak katmanı</w:t>
      </w:r>
      <w:r>
        <w:t xml:space="preserve"> </w:t>
      </w:r>
      <m:oMath>
        <m:sSub>
          <m:e>
            <m:r>
              <m:t>U</m:t>
            </m:r>
          </m:e>
          <m:sub>
            <m:r>
              <m:t>R</m:t>
            </m:r>
            <m:r>
              <m:t>e</m:t>
            </m:r>
            <m:r>
              <m:t>s</m:t>
            </m:r>
            <m:r>
              <m:rPr>
                <m:sty m:val="p"/>
              </m:rPr>
              <m:t>,</m:t>
            </m:r>
            <m:r>
              <m:t>k</m:t>
            </m:r>
          </m:sub>
        </m:sSub>
      </m:oMath>
      <w:r>
        <w:t xml:space="preserve">’dir; bu ikili, yangın dinamiğini doğrudan etkilemeyen bağlamsal karar girdisi</w:t>
      </w:r>
      <w:r>
        <w:t xml:space="preserve"> </w:t>
      </w:r>
      <m:oMath>
        <m:sSub>
          <m:e>
            <m:r>
              <m:rPr>
                <m:scr m:val="script"/>
                <m:sty m:val="p"/>
              </m:rPr>
              <m:t>F</m:t>
            </m:r>
          </m:e>
          <m:sub>
            <m:r>
              <m:t>D</m:t>
            </m:r>
            <m:r>
              <m:t>S</m:t>
            </m:r>
            <m:r>
              <m:t>S</m:t>
            </m:r>
            <m:r>
              <m:rPr>
                <m:sty m:val="p"/>
              </m:rPr>
              <m:t>,</m:t>
            </m:r>
            <m:r>
              <m:t>k</m:t>
            </m:r>
          </m:sub>
        </m:sSub>
        <m:r>
          <m:rPr>
            <m:sty m:val="p"/>
          </m:rPr>
          <m:t>=</m:t>
        </m:r>
        <m:r>
          <m:rPr>
            <m:sty m:val="p"/>
          </m:rPr>
          <m:t>{</m:t>
        </m:r>
        <m:sSub>
          <m:e>
            <m:r>
              <m:t>U</m:t>
            </m:r>
          </m:e>
          <m:sub>
            <m:r>
              <m:t>V</m:t>
            </m:r>
            <m:r>
              <m:t>a</m:t>
            </m:r>
            <m:r>
              <m:t>l</m:t>
            </m:r>
            <m:r>
              <m:rPr>
                <m:sty m:val="p"/>
              </m:rPr>
              <m:t>,</m:t>
            </m:r>
            <m:r>
              <m:t>k</m:t>
            </m:r>
          </m:sub>
        </m:sSub>
        <m:r>
          <m:rPr>
            <m:sty m:val="p"/>
          </m:rPr>
          <m:t>,</m:t>
        </m:r>
        <m:sSub>
          <m:e>
            <m:r>
              <m:t>U</m:t>
            </m:r>
          </m:e>
          <m:sub>
            <m:r>
              <m:t>R</m:t>
            </m:r>
            <m:r>
              <m:t>e</m:t>
            </m:r>
            <m:r>
              <m:t>s</m:t>
            </m:r>
            <m:r>
              <m:rPr>
                <m:sty m:val="p"/>
              </m:rPr>
              <m:t>,</m:t>
            </m:r>
            <m:r>
              <m:t>k</m:t>
            </m:r>
          </m:sub>
        </m:sSub>
        <m:r>
          <m:rPr>
            <m:sty m:val="p"/>
          </m:rPr>
          <m:t>}</m:t>
        </m:r>
      </m:oMath>
      <w:r>
        <w:t xml:space="preserve">’yı oluşturur.</w:t>
      </w:r>
      <w:r>
        <w:t xml:space="preserve"> </w:t>
      </w:r>
      <w:r>
        <w:rPr>
          <w:bCs/>
          <w:b/>
        </w:rPr>
        <w:t xml:space="preserve">Benzetim çekirdeği</w:t>
      </w:r>
      <w:r>
        <w:t xml:space="preserve"> </w:t>
      </w:r>
      <w:r>
        <w:t xml:space="preserve">iki bileşenden oluşur: Belirlenimci ve rastgele bileşenleri birleştiren</w:t>
      </w:r>
      <w:r>
        <w:t xml:space="preserve"> </w:t>
      </w:r>
      <w:r>
        <w:rPr>
          <w:bCs/>
          <w:b/>
        </w:rPr>
        <w:t xml:space="preserve">melez yangın yayılım modeli</w:t>
      </w:r>
      <w:r>
        <w:t xml:space="preserve"> </w:t>
      </w:r>
      <w:r>
        <w:t xml:space="preserve">ile durumu</w:t>
      </w:r>
      <w:r>
        <w:t xml:space="preserve"> </w:t>
      </w:r>
      <m:oMath>
        <m:sSub>
          <m:e>
            <m:r>
              <m:t>S</m:t>
            </m:r>
          </m:e>
          <m:sub>
            <m:r>
              <m:t>k</m:t>
            </m:r>
            <m:r>
              <m:rPr>
                <m:sty m:val="p"/>
              </m:rPr>
              <m:t>+</m:t>
            </m:r>
            <m:r>
              <m:t>1</m:t>
            </m:r>
          </m:sub>
        </m:sSub>
        <m:d>
          <m:dPr>
            <m:begChr m:val="("/>
            <m:sepChr m:val=""/>
            <m:endChr m:val=")"/>
            <m:grow/>
          </m:dPr>
          <m:e>
            <m:r>
              <m:t>x</m:t>
            </m:r>
            <m:r>
              <m:rPr>
                <m:sty m:val="p"/>
              </m:rPr>
              <m:t>,</m:t>
            </m:r>
            <m:r>
              <m:t>y</m:t>
            </m:r>
          </m:e>
        </m:d>
        <m:r>
          <m:rPr>
            <m:sty m:val="p"/>
          </m:rPr>
          <m:t>=</m:t>
        </m:r>
        <m:r>
          <m:t>Φ</m:t>
        </m:r>
        <m:d>
          <m:dPr>
            <m:begChr m:val="("/>
            <m:sepChr m:val=""/>
            <m:endChr m:val=")"/>
            <m:grow/>
          </m:dPr>
          <m:e>
            <m:sSub>
              <m:e>
                <m:r>
                  <m:t>S</m:t>
                </m:r>
              </m:e>
              <m:sub>
                <m:r>
                  <m:t>k</m:t>
                </m:r>
              </m:sub>
            </m:sSub>
            <m:d>
              <m:dPr>
                <m:begChr m:val="("/>
                <m:sepChr m:val=""/>
                <m:endChr m:val=")"/>
                <m:grow/>
              </m:dPr>
              <m:e>
                <m:r>
                  <m:t>x</m:t>
                </m:r>
                <m:r>
                  <m:rPr>
                    <m:sty m:val="p"/>
                  </m:rPr>
                  <m:t>,</m:t>
                </m:r>
                <m:r>
                  <m:t>y</m:t>
                </m:r>
              </m:e>
            </m:d>
            <m:r>
              <m:rPr>
                <m:sty m:val="p"/>
              </m:rPr>
              <m:t>,</m:t>
            </m:r>
            <m:sSub>
              <m:e>
                <m:r>
                  <m:rPr>
                    <m:scr m:val="script"/>
                    <m:sty m:val="p"/>
                  </m:rPr>
                  <m:t>F</m:t>
                </m:r>
              </m:e>
              <m:sub>
                <m:r>
                  <m:t>i</m:t>
                </m:r>
                <m:r>
                  <m:t>n</m:t>
                </m:r>
                <m:r>
                  <m:rPr>
                    <m:sty m:val="p"/>
                  </m:rPr>
                  <m:t>,</m:t>
                </m:r>
                <m:r>
                  <m:t>k</m:t>
                </m:r>
              </m:sub>
            </m:sSub>
          </m:e>
        </m:d>
      </m:oMath>
      <w:r>
        <w:t xml:space="preserve"> </w:t>
      </w:r>
      <w:r>
        <w:t xml:space="preserve">geçiş işleviyle ilerleten ve fiziksel kısıtları uygulayan</w:t>
      </w:r>
      <w:r>
        <w:t xml:space="preserve"> </w:t>
      </w:r>
      <w:r>
        <w:rPr>
          <w:bCs/>
          <w:b/>
        </w:rPr>
        <w:t xml:space="preserve">ızgara durum yöneticisi</w:t>
      </w:r>
      <w:r>
        <w:t xml:space="preserve">.</w:t>
      </w:r>
      <w:r>
        <w:t xml:space="preserve"> </w:t>
      </w:r>
      <w:r>
        <w:rPr>
          <w:bCs/>
          <w:b/>
        </w:rPr>
        <w:t xml:space="preserve">KDS çekirdeği</w:t>
      </w:r>
      <w:r>
        <w:t xml:space="preserve"> </w:t>
      </w:r>
      <w:r>
        <w:t xml:space="preserve">duruma yalnızca gözlem süreci üzerinden erişir:</w:t>
      </w:r>
      <w:r>
        <w:t xml:space="preserve"> </w:t>
      </w:r>
      <w:r>
        <w:rPr>
          <w:bCs/>
          <w:b/>
        </w:rPr>
        <w:t xml:space="preserve">Gözlemler (ölçümler)</w:t>
      </w:r>
      <w:r>
        <w:t xml:space="preserve"> </w:t>
      </w:r>
      <w:r>
        <w:t xml:space="preserve">bloğu, durumun</w:t>
      </w:r>
      <w:r>
        <w:t xml:space="preserve"> </w:t>
      </w:r>
      <m:oMath>
        <m:sSub>
          <m:e>
            <m:r>
              <m:t>ϵ</m:t>
            </m:r>
          </m:e>
          <m:sub>
            <m:r>
              <m:t>k</m:t>
            </m:r>
          </m:sub>
        </m:sSub>
      </m:oMath>
      <w:r>
        <w:t xml:space="preserve"> </w:t>
      </w:r>
      <w:r>
        <w:t xml:space="preserve">gözlem gürültüsüyle bozulmuş izdüşümü</w:t>
      </w:r>
      <w:r>
        <w:t xml:space="preserve"> </w:t>
      </w:r>
      <m:oMath>
        <m:sSub>
          <m:e>
            <m:r>
              <m:t>O</m:t>
            </m:r>
          </m:e>
          <m:sub>
            <m:r>
              <m:t>k</m:t>
            </m:r>
          </m:sub>
        </m:sSub>
        <m:d>
          <m:dPr>
            <m:begChr m:val="("/>
            <m:sepChr m:val=""/>
            <m:endChr m:val=")"/>
            <m:grow/>
          </m:dPr>
          <m:e>
            <m:r>
              <m:t>x</m:t>
            </m:r>
            <m:r>
              <m:rPr>
                <m:sty m:val="p"/>
              </m:rPr>
              <m:t>,</m:t>
            </m:r>
            <m:r>
              <m:t>y</m:t>
            </m:r>
          </m:e>
        </m:d>
        <m:r>
          <m:rPr>
            <m:sty m:val="p"/>
          </m:rPr>
          <m:t>=</m:t>
        </m:r>
        <m:r>
          <m:t>h</m:t>
        </m:r>
        <m:d>
          <m:dPr>
            <m:begChr m:val="("/>
            <m:sepChr m:val=""/>
            <m:endChr m:val=")"/>
            <m:grow/>
          </m:dPr>
          <m:e>
            <m:sSub>
              <m:e>
                <m:r>
                  <m:t>S</m:t>
                </m:r>
              </m:e>
              <m:sub>
                <m:r>
                  <m:t>k</m:t>
                </m:r>
              </m:sub>
            </m:sSub>
            <m:d>
              <m:dPr>
                <m:begChr m:val="("/>
                <m:sepChr m:val=""/>
                <m:endChr m:val=")"/>
                <m:grow/>
              </m:dPr>
              <m:e>
                <m:r>
                  <m:t>x</m:t>
                </m:r>
                <m:r>
                  <m:rPr>
                    <m:sty m:val="p"/>
                  </m:rPr>
                  <m:t>,</m:t>
                </m:r>
                <m:r>
                  <m:t>y</m:t>
                </m:r>
              </m:e>
            </m:d>
            <m:r>
              <m:rPr>
                <m:sty m:val="p"/>
              </m:rPr>
              <m:t>,</m:t>
            </m:r>
            <m:sSub>
              <m:e>
                <m:r>
                  <m:t>ϵ</m:t>
                </m:r>
              </m:e>
              <m:sub>
                <m:r>
                  <m:t>k</m:t>
                </m:r>
              </m:sub>
            </m:sSub>
          </m:e>
        </m:d>
      </m:oMath>
      <w:r>
        <w:t xml:space="preserve">’yı üretir;</w:t>
      </w:r>
      <w:r>
        <w:t xml:space="preserve"> </w:t>
      </w:r>
      <w:r>
        <w:rPr>
          <w:bCs/>
          <w:b/>
        </w:rPr>
        <w:t xml:space="preserve">yerel KDS + küresel KDS</w:t>
      </w:r>
      <w:r>
        <w:t xml:space="preserve"> </w:t>
      </w:r>
      <w:r>
        <w:t xml:space="preserve">bloğu</w:t>
      </w:r>
      <w:r>
        <w:t xml:space="preserve"> </w:t>
      </w:r>
      <m:oMath>
        <m:sSub>
          <m:e>
            <m:r>
              <m:t>U</m:t>
            </m:r>
          </m:e>
          <m:sub>
            <m:r>
              <m:t>D</m:t>
            </m:r>
            <m:r>
              <m:t>S</m:t>
            </m:r>
            <m:r>
              <m:t>S</m:t>
            </m:r>
            <m:r>
              <m:rPr>
                <m:sty m:val="p"/>
              </m:rPr>
              <m:t>,</m:t>
            </m:r>
            <m:r>
              <m:t>k</m:t>
            </m:r>
          </m:sub>
        </m:sSub>
        <m:d>
          <m:dPr>
            <m:begChr m:val="("/>
            <m:sepChr m:val=""/>
            <m:endChr m:val=")"/>
            <m:grow/>
          </m:dPr>
          <m:e>
            <m:r>
              <m:t>x</m:t>
            </m:r>
            <m:r>
              <m:rPr>
                <m:sty m:val="p"/>
              </m:rPr>
              <m:t>,</m:t>
            </m:r>
            <m:r>
              <m:t>y</m:t>
            </m:r>
          </m:e>
        </m:d>
        <m:r>
          <m:rPr>
            <m:sty m:val="p"/>
          </m:rPr>
          <m:t>=</m:t>
        </m:r>
        <m:sSub>
          <m:e>
            <m:r>
              <m:t>π</m:t>
            </m:r>
          </m:e>
          <m:sub>
            <m:r>
              <m:t>D</m:t>
            </m:r>
            <m:r>
              <m:t>S</m:t>
            </m:r>
            <m:r>
              <m:t>S</m:t>
            </m:r>
          </m:sub>
        </m:sSub>
        <m:d>
          <m:dPr>
            <m:begChr m:val="("/>
            <m:sepChr m:val=""/>
            <m:endChr m:val=")"/>
            <m:grow/>
          </m:dPr>
          <m:e>
            <m:sSub>
              <m:e>
                <m:r>
                  <m:t>O</m:t>
                </m:r>
              </m:e>
              <m:sub>
                <m:r>
                  <m:t>k</m:t>
                </m:r>
              </m:sub>
            </m:sSub>
            <m:d>
              <m:dPr>
                <m:begChr m:val="("/>
                <m:sepChr m:val=""/>
                <m:endChr m:val=")"/>
                <m:grow/>
              </m:dPr>
              <m:e>
                <m:r>
                  <m:t>x</m:t>
                </m:r>
                <m:r>
                  <m:rPr>
                    <m:sty m:val="p"/>
                  </m:rPr>
                  <m:t>,</m:t>
                </m:r>
                <m:r>
                  <m:t>y</m:t>
                </m:r>
              </m:e>
            </m:d>
            <m:r>
              <m:rPr>
                <m:sty m:val="p"/>
              </m:rPr>
              <m:t>,</m:t>
            </m:r>
            <m:sSub>
              <m:e>
                <m:r>
                  <m:rPr>
                    <m:scr m:val="script"/>
                    <m:sty m:val="p"/>
                  </m:rPr>
                  <m:t>F</m:t>
                </m:r>
              </m:e>
              <m:sub>
                <m:r>
                  <m:t>D</m:t>
                </m:r>
                <m:r>
                  <m:t>S</m:t>
                </m:r>
                <m:r>
                  <m:t>S</m:t>
                </m:r>
                <m:r>
                  <m:rPr>
                    <m:sty m:val="p"/>
                  </m:rPr>
                  <m:t>,</m:t>
                </m:r>
                <m:r>
                  <m:t>k</m:t>
                </m:r>
              </m:sub>
            </m:sSub>
          </m:e>
        </m:d>
      </m:oMath>
      <w:r>
        <w:t xml:space="preserve"> </w:t>
      </w:r>
      <w:r>
        <w:t xml:space="preserve">karar politikasını işletir ve çıktı,</w:t>
      </w:r>
      <w:r>
        <w:t xml:space="preserve"> </w:t>
      </w:r>
      <w:r>
        <w:rPr>
          <w:bCs/>
          <w:b/>
        </w:rPr>
        <w:t xml:space="preserve">eylemler (kararlar)</w:t>
      </w:r>
      <w:r>
        <w:t xml:space="preserve"> </w:t>
      </w:r>
      <w:r>
        <w:t xml:space="preserve">bloğu üzerinden yalnızca</w:t>
      </w:r>
      <w:r>
        <w:t xml:space="preserve"> </w:t>
      </w:r>
      <m:oMath>
        <m:sSub>
          <m:e>
            <m:r>
              <m:rPr>
                <m:scr m:val="script"/>
                <m:sty m:val="p"/>
              </m:rPr>
              <m:t>F</m:t>
            </m:r>
          </m:e>
          <m:sub>
            <m:r>
              <m:t>i</m:t>
            </m:r>
            <m:r>
              <m:t>n</m:t>
            </m:r>
            <m:r>
              <m:rPr>
                <m:sty m:val="p"/>
              </m:rPr>
              <m:t>,</m:t>
            </m:r>
            <m:r>
              <m:t>k</m:t>
            </m:r>
          </m:sub>
        </m:sSub>
      </m:oMath>
      <w:r>
        <w:t xml:space="preserve"> </w:t>
      </w:r>
      <w:r>
        <w:t xml:space="preserve">aracılığıyla benzetime geri döner.</w:t>
      </w:r>
      <w:r>
        <w:t xml:space="preserve"> </w:t>
      </w:r>
      <w:r>
        <w:rPr>
          <w:bCs/>
          <w:b/>
        </w:rPr>
        <w:t xml:space="preserve">Web arayüzü panosu</w:t>
      </w:r>
      <w:r>
        <w:t xml:space="preserve">; harita görünümü, harita ve veri düzenleyici, senaryo yöneticisi ve benzetim ayarları bileşenleriyle insan-döngüde denetim sağlar; operatörün tüm müdahaleleri</w:t>
      </w:r>
      <w:r>
        <w:t xml:space="preserve"> </w:t>
      </w:r>
      <m:oMath>
        <m:sSub>
          <m:e>
            <m:r>
              <m:t>Θ</m:t>
            </m:r>
          </m:e>
          <m:sub>
            <m:r>
              <m:t>U</m:t>
            </m:r>
            <m:r>
              <m:t>I</m:t>
            </m:r>
          </m:sub>
        </m:sSub>
      </m:oMath>
      <w:r>
        <w:t xml:space="preserve"> </w:t>
      </w:r>
      <w:r>
        <w:t xml:space="preserve">ayar işlemleriyle yalnızca</w:t>
      </w:r>
      <w:r>
        <w:t xml:space="preserve"> </w:t>
      </w:r>
      <m:oMath>
        <m:d>
          <m:dPr>
            <m:begChr m:val="("/>
            <m:sepChr m:val=""/>
            <m:endChr m:val=")"/>
            <m:grow/>
          </m:dPr>
          <m:e>
            <m:sSub>
              <m:e>
                <m:r>
                  <m:rPr>
                    <m:scr m:val="script"/>
                    <m:sty m:val="p"/>
                  </m:rPr>
                  <m:t>F</m:t>
                </m:r>
              </m:e>
              <m:sub>
                <m:r>
                  <m:t>i</m:t>
                </m:r>
                <m:r>
                  <m:t>n</m:t>
                </m:r>
                <m:r>
                  <m:rPr>
                    <m:sty m:val="p"/>
                  </m:rPr>
                  <m:t>,</m:t>
                </m:r>
                <m:r>
                  <m:t>k</m:t>
                </m:r>
              </m:sub>
            </m:sSub>
            <m:r>
              <m:rPr>
                <m:sty m:val="p"/>
              </m:rPr>
              <m:t>,</m:t>
            </m:r>
            <m:sSub>
              <m:e>
                <m:r>
                  <m:rPr>
                    <m:scr m:val="script"/>
                    <m:sty m:val="p"/>
                  </m:rPr>
                  <m:t>F</m:t>
                </m:r>
              </m:e>
              <m:sub>
                <m:r>
                  <m:t>D</m:t>
                </m:r>
                <m:r>
                  <m:t>S</m:t>
                </m:r>
                <m:r>
                  <m:t>S</m:t>
                </m:r>
                <m:r>
                  <m:rPr>
                    <m:sty m:val="p"/>
                  </m:rPr>
                  <m:t>,</m:t>
                </m:r>
                <m:r>
                  <m:t>k</m:t>
                </m:r>
              </m:sub>
            </m:sSub>
          </m:e>
        </m:d>
      </m:oMath>
      <w:r>
        <w:t xml:space="preserve"> </w:t>
      </w:r>
      <w:r>
        <w:t xml:space="preserve">girdi kümelerini değiştirir, hiçbir dış modül iç durum değişkenlerinin üzerine doğrudan yazamaz. Benzetim ile karar mantığının bu katı ayrımı, her iki tarafın bağımsız doğrulanabilmesinin ön koşuludur ve G3 boşluğunu doğrudan hedefler.</w:t>
      </w:r>
    </w:p>
    <w:p>
      <w:pPr>
        <w:pStyle w:val="GvdeMetni"/>
        <w:keepNext/>
        <w:spacing w:before="100" w:after="50"/>
        <w:jc w:val="center"/>
      </w:pPr>
      <w:r>
        <w:drawing>
          <wp:inline>
            <wp:extent cx="4023360" cy="3430141"/>
            <wp:effectExtent b="0" l="0" r="0" t="0"/>
            <wp:docPr descr="" title="" id="21" name="Picture"/>
            <a:graphic>
              <a:graphicData uri="http://schemas.openxmlformats.org/drawingml/2006/picture">
                <pic:pic>
                  <pic:nvPicPr>
                    <pic:cNvPr descr="figs/image10.png" id="22" name="Picture"/>
                    <pic:cNvPicPr>
                      <a:picLocks noChangeArrowheads="1" noChangeAspect="1"/>
                    </pic:cNvPicPr>
                  </pic:nvPicPr>
                  <pic:blipFill>
                    <a:blip r:embed="rId20"/>
                    <a:stretch>
                      <a:fillRect/>
                    </a:stretch>
                  </pic:blipFill>
                  <pic:spPr bwMode="auto">
                    <a:xfrm>
                      <a:off x="0" y="0"/>
                      <a:ext cx="4023360" cy="3430141"/>
                    </a:xfrm>
                    <a:prstGeom prst="rect">
                      <a:avLst/>
                    </a:prstGeom>
                    <a:noFill/>
                    <a:ln w="9525">
                      <a:noFill/>
                      <a:headEnd/>
                      <a:tailEnd/>
                    </a:ln>
                  </pic:spPr>
                </pic:pic>
              </a:graphicData>
            </a:graphic>
          </wp:inline>
        </w:drawing>
      </w:r>
    </w:p>
    <w:p>
      <w:pPr>
        <w:pStyle w:val="GvdeMetni"/>
        <w:spacing w:before="60" w:after="150"/>
        <w:jc w:val="center"/>
      </w:pPr>
      <w:bookmarkStart w:id="901" w:name="_RefSek1"/>
      <w:r>
        <w:rPr>
          <w:bCs/>
          <w:b/>
        </w:rPr>
        <w:t xml:space="preserve">Şekil 1</w:t>
      </w:r>
      <w:bookmarkEnd w:id="901"/>
      <w:r>
        <w:t xml:space="preserve">. YZ-KDS sistem blok diyagramı</w:t>
      </w:r>
    </w:p>
    <w:p>
      <w:pPr>
        <w:pStyle w:val="GvdeMetni"/>
        <w:keepNext/>
        <w:spacing w:before="200" w:after="100"/>
      </w:pPr>
      <w:r>
        <w:rPr>
          <w:bCs/>
          <w:b/>
        </w:rPr>
        <w:t xml:space="preserve">2.2. GÖZLEMDEN KAVRAMLARA: GÜVEN-KAPILI BULANIK ÇIKARIM</w:t>
      </w:r>
    </w:p>
    <w:p>
      <w:pPr>
        <w:pStyle w:val="GvdeMetni"/>
        <w:spacing w:after="100"/>
      </w:pPr>
      <w:r>
        <w:t xml:space="preserve">Her yerel ajan</w:t>
      </w:r>
      <w:r>
        <w:t xml:space="preserve"> </w:t>
      </w:r>
      <m:oMath>
        <m:r>
          <m:t>i</m:t>
        </m:r>
      </m:oMath>
      <w:r>
        <w:t xml:space="preserve">, kendi bölgesine kısıtlı gözlemden</w:t>
      </w:r>
      <w:r>
        <w:t xml:space="preserve"> </w:t>
      </w:r>
      <m:oMath>
        <m:sSub>
          <m:e>
            <m:r>
              <m:t>z</m:t>
            </m:r>
          </m:e>
          <m:sub>
            <m:r>
              <m:t>1</m:t>
            </m:r>
          </m:sub>
        </m:sSub>
        <m:r>
          <m:rPr>
            <m:sty m:val="p"/>
          </m:rPr>
          <m:t>,</m:t>
        </m:r>
        <m:r>
          <m:rPr>
            <m:sty m:val="p"/>
          </m:rPr>
          <m:t>…</m:t>
        </m:r>
        <m:r>
          <m:rPr>
            <m:sty m:val="p"/>
          </m:rPr>
          <m:t>,</m:t>
        </m:r>
        <m:sSub>
          <m:e>
            <m:r>
              <m:t>z</m:t>
            </m:r>
          </m:e>
          <m:sub>
            <m:r>
              <m:t>10</m:t>
            </m:r>
          </m:sub>
        </m:sSub>
      </m:oMath>
      <w:r>
        <w:t xml:space="preserve"> </w:t>
      </w:r>
      <w:r>
        <w:t xml:space="preserve">ile gösterilen on gözlem özniteliği hesaplar: Yangın yoğunluğu, yayılma potansiyeli, hava şiddeti, tutuşma yakınlığı, yakıt yükü, varlık maruziyeti, kaynak erişilebilirliği, erişim/yol durumu, söndürme uygunluğu ve zamansal aciliyet. Gözlemlenen her hücre; gözlenebilirlik (</w:t>
      </w:r>
      <m:oMath>
        <m:sSub>
          <m:e>
            <m:r>
              <m:t>γ</m:t>
            </m:r>
          </m:e>
          <m:sub>
            <m:r>
              <m:t>o</m:t>
            </m:r>
            <m:r>
              <m:t>b</m:t>
            </m:r>
            <m:r>
              <m:t>s</m:t>
            </m:r>
          </m:sub>
        </m:sSub>
      </m:oMath>
      <w:r>
        <w:t xml:space="preserve">), kapsama (</w:t>
      </w:r>
      <m:oMath>
        <m:sSub>
          <m:e>
            <m:r>
              <m:t>γ</m:t>
            </m:r>
          </m:e>
          <m:sub>
            <m:r>
              <m:t>c</m:t>
            </m:r>
            <m:r>
              <m:t>o</m:t>
            </m:r>
            <m:r>
              <m:t>v</m:t>
            </m:r>
          </m:sub>
        </m:sSub>
      </m:oMath>
      <w:r>
        <w:t xml:space="preserve">), tazelik (</w:t>
      </w:r>
      <m:oMath>
        <m:sSub>
          <m:e>
            <m:r>
              <m:t>γ</m:t>
            </m:r>
          </m:e>
          <m:sub>
            <m:r>
              <m:t>f</m:t>
            </m:r>
            <m:r>
              <m:t>r</m:t>
            </m:r>
            <m:r>
              <m:t>e</m:t>
            </m:r>
          </m:sub>
        </m:sSub>
      </m:oMath>
      <w:r>
        <w:t xml:space="preserve">) ve güvenilirlik (</w:t>
      </w:r>
      <m:oMath>
        <m:sSub>
          <m:e>
            <m:r>
              <m:t>γ</m:t>
            </m:r>
          </m:e>
          <m:sub>
            <m:r>
              <m:t>r</m:t>
            </m:r>
            <m:r>
              <m:t>e</m:t>
            </m:r>
            <m:r>
              <m:t>l</m:t>
            </m:r>
          </m:sub>
        </m:sSub>
      </m:oMath>
      <w:r>
        <w:t xml:space="preserve">) bileşenlerinden oluşan bir gözlem güveni taşır ve bileşim, en zayıf halkayı esas alacak biçimde tutucudur:</w:t>
      </w:r>
    </w:p>
    <w:p>
      <w:pPr>
        <w:pStyle w:val="GvdeMetni"/>
      </w:pPr>
      <m:oMathPara>
        <m:oMathParaPr>
          <m:jc m:val="center"/>
        </m:oMathParaPr>
        <m:oMath>
          <m:sSubSup>
            <m:e>
              <m:r>
                <m:t>γ</m:t>
              </m:r>
            </m:e>
            <m:sub>
              <m:r>
                <m:t>k</m:t>
              </m:r>
            </m:sub>
            <m:sup>
              <m:r>
                <m:t>i</m:t>
              </m:r>
            </m:sup>
          </m:sSubSup>
          <m:d>
            <m:dPr>
              <m:begChr m:val="("/>
              <m:sepChr m:val=""/>
              <m:endChr m:val=")"/>
              <m:grow/>
            </m:dPr>
            <m:e>
              <m:r>
                <m:t>x</m:t>
              </m:r>
              <m:r>
                <m:rPr>
                  <m:sty m:val="p"/>
                </m:rPr>
                <m:t>,</m:t>
              </m:r>
              <m:r>
                <m:t>y</m:t>
              </m:r>
            </m:e>
          </m:d>
          <m:r>
            <m:rPr>
              <m:sty m:val="p"/>
            </m:rPr>
            <m:t>=</m:t>
          </m:r>
          <m:r>
            <m:rPr>
              <m:sty m:val="p"/>
            </m:rPr>
            <m:t>min</m:t>
          </m:r>
          <m:d>
            <m:dPr>
              <m:begChr m:val="{"/>
              <m:sepChr m:val=""/>
              <m:endChr m:val="}"/>
              <m:grow/>
            </m:dPr>
            <m:e>
              <m:sSub>
                <m:e>
                  <m:r>
                    <m:t>γ</m:t>
                  </m:r>
                </m:e>
                <m:sub>
                  <m:r>
                    <m:t>o</m:t>
                  </m:r>
                  <m:r>
                    <m:t>b</m:t>
                  </m:r>
                  <m:r>
                    <m:t>s</m:t>
                  </m:r>
                </m:sub>
              </m:sSub>
              <m:r>
                <m:rPr>
                  <m:sty m:val="p"/>
                </m:rPr>
                <m:t>,</m:t>
              </m:r>
              <m:r>
                <m:t> </m:t>
              </m:r>
              <m:sSub>
                <m:e>
                  <m:r>
                    <m:t>γ</m:t>
                  </m:r>
                </m:e>
                <m:sub>
                  <m:r>
                    <m:t>c</m:t>
                  </m:r>
                  <m:r>
                    <m:t>o</m:t>
                  </m:r>
                  <m:r>
                    <m:t>v</m:t>
                  </m:r>
                </m:sub>
              </m:sSub>
              <m:r>
                <m:rPr>
                  <m:sty m:val="p"/>
                </m:rPr>
                <m:t>,</m:t>
              </m:r>
              <m:r>
                <m:t> </m:t>
              </m:r>
              <m:sSub>
                <m:e>
                  <m:r>
                    <m:t>γ</m:t>
                  </m:r>
                </m:e>
                <m:sub>
                  <m:r>
                    <m:t>f</m:t>
                  </m:r>
                  <m:r>
                    <m:t>r</m:t>
                  </m:r>
                  <m:r>
                    <m:t>e</m:t>
                  </m:r>
                </m:sub>
              </m:sSub>
              <m:r>
                <m:rPr>
                  <m:sty m:val="p"/>
                </m:rPr>
                <m:t>,</m:t>
              </m:r>
              <m:r>
                <m:t> </m:t>
              </m:r>
              <m:sSub>
                <m:e>
                  <m:r>
                    <m:t>γ</m:t>
                  </m:r>
                </m:e>
                <m:sub>
                  <m:r>
                    <m:t>r</m:t>
                  </m:r>
                  <m:r>
                    <m:t>e</m:t>
                  </m:r>
                  <m:r>
                    <m:t>l</m:t>
                  </m:r>
                </m:sub>
              </m:sSub>
            </m:e>
          </m:d>
          <m:r>
            <m:t> </m:t>
          </m:r>
          <m:r>
            <m:t> </m:t>
          </m:r>
          <m:d>
            <m:dPr>
              <m:begChr m:val="("/>
              <m:sepChr m:val=""/>
              <m:endChr m:val=")"/>
              <m:grow/>
            </m:dPr>
            <m:e>
              <m:r>
                <m:t>1</m:t>
              </m:r>
            </m:e>
          </m:d>
        </m:oMath>
      </m:oMathPara>
    </w:p>
    <w:p>
      <w:pPr>
        <w:pStyle w:val="GvdeMetni"/>
        <w:spacing w:after="100"/>
      </w:pPr>
      <w:r>
        <w:t xml:space="preserve">On öznitelik ve öznitelik başına beş dilsel terim ile düz bir kural tabanı</w:t>
      </w:r>
      <w:r>
        <w:t xml:space="preserve"> </w:t>
      </w:r>
      <m:oMath>
        <m:sSup>
          <m:e>
            <m:r>
              <m:t>5</m:t>
            </m:r>
          </m:e>
          <m:sup>
            <m:r>
              <m:t>10</m:t>
            </m:r>
          </m:sup>
        </m:sSup>
        <m:r>
          <m:rPr>
            <m:sty m:val="p"/>
          </m:rPr>
          <m:t>≈</m:t>
        </m:r>
        <m:r>
          <m:t>9</m:t>
        </m:r>
        <m:r>
          <m:rPr>
            <m:sty m:val="p"/>
          </m:rPr>
          <m:t>,</m:t>
        </m:r>
        <m:r>
          <m:t>8</m:t>
        </m:r>
      </m:oMath>
      <w:r>
        <w:t xml:space="preserve"> </w:t>
      </w:r>
      <w:r>
        <w:t xml:space="preserve">milyon öncül bileşimi gerektirir. Kavramsallaştırma katmanı bu patlamayı,</w:t>
      </w:r>
      <w:r>
        <w:t xml:space="preserve"> </w:t>
      </w:r>
      <m:oMath>
        <m:r>
          <m:t>n</m:t>
        </m:r>
      </m:oMath>
      <w:r>
        <w:t xml:space="preserve"> </w:t>
      </w:r>
      <w:r>
        <w:t xml:space="preserve">sıra ve</w:t>
      </w:r>
      <w:r>
        <w:t xml:space="preserve"> </w:t>
      </w:r>
      <m:oMath>
        <m:r>
          <m:t>l</m:t>
        </m:r>
      </m:oMath>
      <w:r>
        <w:t xml:space="preserve"> </w:t>
      </w:r>
      <w:r>
        <w:t xml:space="preserve">seviye indisleriyle</w:t>
      </w:r>
      <w:r>
        <w:t xml:space="preserve"> </w:t>
      </w:r>
      <m:oMath>
        <m:sSubSup>
          <m:e>
            <m:r>
              <m:t>c</m:t>
            </m:r>
          </m:e>
          <m:sub>
            <m:r>
              <m:t>n</m:t>
            </m:r>
          </m:sub>
          <m:sup>
            <m:d>
              <m:dPr>
                <m:begChr m:val="("/>
                <m:sepChr m:val=""/>
                <m:endChr m:val=")"/>
                <m:grow/>
              </m:dPr>
              <m:e>
                <m:r>
                  <m:t>l</m:t>
                </m:r>
              </m:e>
            </m:d>
          </m:sup>
        </m:sSubSup>
      </m:oMath>
      <w:r>
        <w:t xml:space="preserve"> </w:t>
      </w:r>
      <w:r>
        <w:t xml:space="preserve">olarak gösterilen kavramlardan oluşan dört seviyeli bir hiyerarşiyle çözer (</w:t>
      </w:r>
      <w:fldSimple w:instr=" REF _RefSek2 \h ">
        <w:r>
          <w:t>Şekil 2</w:t>
        </w:r>
      </w:fldSimple>
      <w:r>
        <w:t xml:space="preserve">). Seviye 1’de fiziksel olarak ilişkili öznitelikler altı</w:t>
      </w:r>
      <w:r>
        <w:t xml:space="preserve"> </w:t>
      </w:r>
      <w:r>
        <w:rPr>
          <w:bCs/>
          <w:b/>
        </w:rPr>
        <w:t xml:space="preserve">temel kavramda</w:t>
      </w:r>
      <w:r>
        <w:t xml:space="preserve"> </w:t>
      </w:r>
      <w:r>
        <w:t xml:space="preserve">toplanır: Yangın şiddeti, yayılma tehlikesi, yakıt tehlikesi, varlık değeri, ekip ulaşılabilirliği ve lojistik destek. Seviye 2 ve 3’te bu temel kavramlar beş</w:t>
      </w:r>
      <w:r>
        <w:t xml:space="preserve"> </w:t>
      </w:r>
      <w:r>
        <w:rPr>
          <w:bCs/>
          <w:b/>
        </w:rPr>
        <w:t xml:space="preserve">karar kavramına</w:t>
      </w:r>
      <w:r>
        <w:t xml:space="preserve"> </w:t>
      </w:r>
      <w:r>
        <w:t xml:space="preserve">indirgenir: Yangın tehdit seviyesi, varlık maruziyet riski ve söndürme fizibilitesi orta seviyeyi; müdahale aciliyeti ile tahliye baskısı üst seviyeyi oluşturur. Seviye 4’teki tek kavram olan operasyonel öncelik, çıkarımda değil yalnızca bölgeler arası eşgüdümde kullanılır. Kurallar yalnızca beş karar kavramı üzerine yazıldığından öncül uzayı</w:t>
      </w:r>
      <w:r>
        <w:t xml:space="preserve"> </w:t>
      </w:r>
      <m:oMath>
        <m:sSup>
          <m:e>
            <m:r>
              <m:t>5</m:t>
            </m:r>
          </m:e>
          <m:sup>
            <m:r>
              <m:t>5</m:t>
            </m:r>
          </m:sup>
        </m:sSup>
        <m:r>
          <m:rPr>
            <m:sty m:val="p"/>
          </m:rPr>
          <m:t>=</m:t>
        </m:r>
        <m:r>
          <m:t>3125</m:t>
        </m:r>
      </m:oMath>
      <w:r>
        <w:t xml:space="preserve"> </w:t>
      </w:r>
      <w:r>
        <w:t xml:space="preserve">bileşime iner. Bir kavramın</w:t>
      </w:r>
      <w:r>
        <w:t xml:space="preserve"> </w:t>
      </w:r>
      <m:oMath>
        <m:sSubSup>
          <m:e>
            <m:r>
              <m:t>a</m:t>
            </m:r>
          </m:e>
          <m:sub>
            <m:r>
              <m:t>n</m:t>
            </m:r>
            <m:r>
              <m:rPr>
                <m:sty m:val="p"/>
              </m:rPr>
              <m:t>,</m:t>
            </m:r>
            <m:r>
              <m:t>k</m:t>
            </m:r>
          </m:sub>
          <m:sup>
            <m:d>
              <m:dPr>
                <m:begChr m:val="("/>
                <m:sepChr m:val=""/>
                <m:endChr m:val=")"/>
                <m:grow/>
              </m:dPr>
              <m:e>
                <m:r>
                  <m:t>l</m:t>
                </m:r>
              </m:e>
            </m:d>
            <m:r>
              <m:rPr>
                <m:sty m:val="p"/>
              </m:rPr>
              <m:t>,</m:t>
            </m:r>
            <m:r>
              <m:t>i</m:t>
            </m:r>
          </m:sup>
        </m:sSubSup>
      </m:oMath>
      <w:r>
        <w:t xml:space="preserve"> </w:t>
      </w:r>
      <w:r>
        <w:t xml:space="preserve">etkinliği, kümesindeki öznitelik üyeliklerinin (üst seviyelerde alt kavram etkinliklerinin)</w:t>
      </w:r>
      <w:r>
        <w:t xml:space="preserve"> </w:t>
      </w:r>
      <m:oMath>
        <m:sSubSup>
          <m:e>
            <m:r>
              <m:t>ω</m:t>
            </m:r>
          </m:e>
          <m:sub>
            <m:r>
              <m:t>n</m:t>
            </m:r>
            <m:r>
              <m:rPr>
                <m:sty m:val="p"/>
              </m:rPr>
              <m:t>,</m:t>
            </m:r>
            <m:r>
              <m:t>m</m:t>
            </m:r>
          </m:sub>
          <m:sup>
            <m:d>
              <m:dPr>
                <m:begChr m:val="("/>
                <m:sepChr m:val=""/>
                <m:endChr m:val=")"/>
                <m:grow/>
              </m:dPr>
              <m:e>
                <m:r>
                  <m:t>l</m:t>
                </m:r>
              </m:e>
            </m:d>
          </m:sup>
        </m:sSubSup>
      </m:oMath>
      <w:r>
        <w:t xml:space="preserve"> </w:t>
      </w:r>
      <w:r>
        <w:t xml:space="preserve">ağırlıklarıyla toplamıdır:</w:t>
      </w:r>
    </w:p>
    <w:p>
      <w:pPr>
        <w:pStyle w:val="GvdeMetni"/>
      </w:pPr>
      <m:oMathPara>
        <m:oMathParaPr>
          <m:jc m:val="center"/>
        </m:oMathParaPr>
        <m:oMath>
          <m:sSubSup>
            <m:e>
              <m:r>
                <m:t>a</m:t>
              </m:r>
            </m:e>
            <m:sub>
              <m:r>
                <m:t>n</m:t>
              </m:r>
              <m:r>
                <m:rPr>
                  <m:sty m:val="p"/>
                </m:rPr>
                <m:t>,</m:t>
              </m:r>
              <m:r>
                <m:t>k</m:t>
              </m:r>
            </m:sub>
            <m:sup>
              <m:d>
                <m:dPr>
                  <m:begChr m:val="("/>
                  <m:sepChr m:val=""/>
                  <m:endChr m:val=")"/>
                  <m:grow/>
                </m:dPr>
                <m:e>
                  <m:r>
                    <m:t>l</m:t>
                  </m:r>
                </m:e>
              </m:d>
              <m:r>
                <m:rPr>
                  <m:sty m:val="p"/>
                </m:rPr>
                <m:t>,</m:t>
              </m:r>
              <m:r>
                <m:t>i</m:t>
              </m:r>
            </m:sup>
          </m:sSubSup>
          <m:r>
            <m:rPr>
              <m:sty m:val="p"/>
            </m:rPr>
            <m:t>=</m:t>
          </m:r>
          <m:nary>
            <m:naryPr>
              <m:chr m:val="∑"/>
              <m:limLoc m:val="undOvr"/>
              <m:subHide m:val="off"/>
              <m:supHide m:val="on"/>
            </m:naryPr>
            <m:sub>
              <m:r>
                <m:t>m</m:t>
              </m:r>
              <m:r>
                <m:rPr>
                  <m:sty m:val="p"/>
                </m:rPr>
                <m:t>∈</m:t>
              </m:r>
              <m:sSubSup>
                <m:e>
                  <m:r>
                    <m:rPr>
                      <m:scr m:val="script"/>
                      <m:sty m:val="p"/>
                    </m:rPr>
                    <m:t>C</m:t>
                  </m:r>
                </m:e>
                <m:sub>
                  <m:r>
                    <m:t>n</m:t>
                  </m:r>
                </m:sub>
                <m:sup>
                  <m:d>
                    <m:dPr>
                      <m:begChr m:val="("/>
                      <m:sepChr m:val=""/>
                      <m:endChr m:val=")"/>
                      <m:grow/>
                    </m:dPr>
                    <m:e>
                      <m:r>
                        <m:t>l</m:t>
                      </m:r>
                    </m:e>
                  </m:d>
                </m:sup>
              </m:sSubSup>
            </m:sub>
            <m:sup>
              <m:r>
                <m:t>​</m:t>
              </m:r>
            </m:sup>
            <m:e>
              <m:sSubSup>
                <m:e>
                  <m:r>
                    <m:t>ω</m:t>
                  </m:r>
                </m:e>
                <m:sub>
                  <m:r>
                    <m:t>n</m:t>
                  </m:r>
                  <m:r>
                    <m:rPr>
                      <m:sty m:val="p"/>
                    </m:rPr>
                    <m:t>,</m:t>
                  </m:r>
                  <m:r>
                    <m:t>m</m:t>
                  </m:r>
                </m:sub>
                <m:sup>
                  <m:d>
                    <m:dPr>
                      <m:begChr m:val="("/>
                      <m:sepChr m:val=""/>
                      <m:endChr m:val=")"/>
                      <m:grow/>
                    </m:dPr>
                    <m:e>
                      <m:r>
                        <m:t>l</m:t>
                      </m:r>
                    </m:e>
                  </m:d>
                </m:sup>
              </m:sSubSup>
            </m:e>
          </m:nary>
          <m:r>
            <m:rPr>
              <m:sty m:val="p"/>
            </m:rPr>
            <m:t>⋅</m:t>
          </m:r>
          <m:sSubSup>
            <m:e>
              <m:r>
                <m:t>a</m:t>
              </m:r>
            </m:e>
            <m:sub>
              <m:r>
                <m:t>m</m:t>
              </m:r>
              <m:r>
                <m:rPr>
                  <m:sty m:val="p"/>
                </m:rPr>
                <m:t>,</m:t>
              </m:r>
              <m:r>
                <m:t>k</m:t>
              </m:r>
            </m:sub>
            <m:sup>
              <m:d>
                <m:dPr>
                  <m:begChr m:val="("/>
                  <m:sepChr m:val=""/>
                  <m:endChr m:val=")"/>
                  <m:grow/>
                </m:dPr>
                <m:e>
                  <m:r>
                    <m:t>l</m:t>
                  </m:r>
                  <m:r>
                    <m:rPr>
                      <m:sty m:val="p"/>
                    </m:rPr>
                    <m:t>−</m:t>
                  </m:r>
                  <m:r>
                    <m:t>1</m:t>
                  </m:r>
                </m:e>
              </m:d>
              <m:r>
                <m:rPr>
                  <m:sty m:val="p"/>
                </m:rPr>
                <m:t>,</m:t>
              </m:r>
              <m:r>
                <m:t>i</m:t>
              </m:r>
            </m:sup>
          </m:sSubSup>
          <m:r>
            <m:rPr>
              <m:sty m:val="p"/>
            </m:rPr>
            <m:t>,</m:t>
          </m:r>
          <m:r>
            <m:t> </m:t>
          </m:r>
          <m:r>
            <m:t>l</m:t>
          </m:r>
          <m:r>
            <m:rPr>
              <m:sty m:val="p"/>
            </m:rPr>
            <m:t>=</m:t>
          </m:r>
          <m:r>
            <m:t>2</m:t>
          </m:r>
          <m:r>
            <m:rPr>
              <m:sty m:val="p"/>
            </m:rPr>
            <m:t>,</m:t>
          </m:r>
          <m:r>
            <m:t>3</m:t>
          </m:r>
          <m:r>
            <m:rPr>
              <m:sty m:val="p"/>
            </m:rPr>
            <m:t>,</m:t>
          </m:r>
          <m:r>
            <m:t>4</m:t>
          </m:r>
          <m:r>
            <m:t> </m:t>
          </m:r>
          <m:r>
            <m:t> </m:t>
          </m:r>
          <m:d>
            <m:dPr>
              <m:begChr m:val="("/>
              <m:sepChr m:val=""/>
              <m:endChr m:val=")"/>
              <m:grow/>
            </m:dPr>
            <m:e>
              <m:r>
                <m:t>2</m:t>
              </m:r>
            </m:e>
          </m:d>
        </m:oMath>
      </m:oMathPara>
    </w:p>
    <w:p>
      <w:pPr>
        <w:pStyle w:val="GvdeMetni"/>
        <w:spacing w:after="100"/>
      </w:pPr>
      <w:r>
        <w:t xml:space="preserve">Ham etkinlikler hiçbir zaman doğrudan tüketilmez. Her etkinlik, gözlem güveniyle kapılanır ve</w:t>
      </w:r>
      <w:r>
        <w:t xml:space="preserve"> </w:t>
      </w:r>
      <m:oMath>
        <m:r>
          <m:t>ρ</m:t>
        </m:r>
      </m:oMath>
      <w:r>
        <w:t xml:space="preserve"> </w:t>
      </w:r>
      <w:r>
        <w:t xml:space="preserve">çürüme katsayılı, kalıcılık-taşımalı bir önselle güven oranında harmanlanarak kuralların tükettiği etkin değer</w:t>
      </w:r>
      <w:r>
        <w:t xml:space="preserve"> </w:t>
      </w:r>
      <m:oMath>
        <m:sSubSup>
          <m:e>
            <m:r>
              <m:t>a</m:t>
            </m:r>
          </m:e>
          <m:sub>
            <m:r>
              <m:t>n</m:t>
            </m:r>
            <m:r>
              <m:rPr>
                <m:sty m:val="p"/>
              </m:rPr>
              <m:t>,</m:t>
            </m:r>
            <m:r>
              <m:t>k</m:t>
            </m:r>
          </m:sub>
          <m:sup>
            <m:r>
              <m:t>e</m:t>
            </m:r>
            <m:r>
              <m:t>f</m:t>
            </m:r>
            <m:r>
              <m:t>f</m:t>
            </m:r>
            <m:r>
              <m:rPr>
                <m:sty m:val="p"/>
              </m:rPr>
              <m:t>,</m:t>
            </m:r>
            <m:r>
              <m:t>i</m:t>
            </m:r>
          </m:sup>
        </m:sSubSup>
      </m:oMath>
      <w:r>
        <w:t xml:space="preserve"> </w:t>
      </w:r>
      <w:r>
        <w:t xml:space="preserve">elde edilir; güvenilir bir gözlem değişmeden geçerken bilgi taşımayan bir gözlem, çürüyen önceki kestirime geri düşer:</w:t>
      </w:r>
    </w:p>
    <w:p>
      <w:pPr>
        <w:pStyle w:val="GvdeMetni"/>
      </w:pPr>
      <m:oMathPara>
        <m:oMathParaPr>
          <m:jc m:val="center"/>
        </m:oMathParaPr>
        <m:oMath>
          <m:sSubSup>
            <m:e>
              <m:r>
                <m:t>a</m:t>
              </m:r>
            </m:e>
            <m:sub>
              <m:r>
                <m:t>n</m:t>
              </m:r>
              <m:r>
                <m:rPr>
                  <m:sty m:val="p"/>
                </m:rPr>
                <m:t>,</m:t>
              </m:r>
              <m:r>
                <m:t>k</m:t>
              </m:r>
            </m:sub>
            <m:sup>
              <m:r>
                <m:t>e</m:t>
              </m:r>
              <m:r>
                <m:t>f</m:t>
              </m:r>
              <m:r>
                <m:t>f</m:t>
              </m:r>
              <m:r>
                <m:rPr>
                  <m:sty m:val="p"/>
                </m:rPr>
                <m:t>,</m:t>
              </m:r>
              <m:r>
                <m:t>i</m:t>
              </m:r>
            </m:sup>
          </m:sSubSup>
          <m:r>
            <m:rPr>
              <m:sty m:val="p"/>
            </m:rPr>
            <m:t>=</m:t>
          </m:r>
          <m:sSubSup>
            <m:e>
              <m:r>
                <m:t>γ</m:t>
              </m:r>
            </m:e>
            <m:sub>
              <m:r>
                <m:t>n</m:t>
              </m:r>
              <m:r>
                <m:rPr>
                  <m:sty m:val="p"/>
                </m:rPr>
                <m:t>,</m:t>
              </m:r>
              <m:r>
                <m:t>k</m:t>
              </m:r>
            </m:sub>
            <m:sup>
              <m:r>
                <m:t>i</m:t>
              </m:r>
            </m:sup>
          </m:sSubSup>
          <m:r>
            <m:rPr>
              <m:sty m:val="p"/>
            </m:rPr>
            <m:t>⋅</m:t>
          </m:r>
          <m:sSubSup>
            <m:e>
              <m:r>
                <m:t>a</m:t>
              </m:r>
            </m:e>
            <m:sub>
              <m:r>
                <m:t>n</m:t>
              </m:r>
              <m:r>
                <m:rPr>
                  <m:sty m:val="p"/>
                </m:rPr>
                <m:t>,</m:t>
              </m:r>
              <m:r>
                <m:t>k</m:t>
              </m:r>
            </m:sub>
            <m:sup>
              <m:r>
                <m:t>o</m:t>
              </m:r>
              <m:r>
                <m:t>b</m:t>
              </m:r>
              <m:r>
                <m:t>s</m:t>
              </m:r>
              <m:r>
                <m:rPr>
                  <m:sty m:val="p"/>
                </m:rPr>
                <m:t>,</m:t>
              </m:r>
              <m:r>
                <m:t>i</m:t>
              </m:r>
            </m:sup>
          </m:sSubSup>
          <m:r>
            <m:rPr>
              <m:sty m:val="p"/>
            </m:rPr>
            <m:t>+</m:t>
          </m:r>
          <m:d>
            <m:dPr>
              <m:begChr m:val="("/>
              <m:sepChr m:val=""/>
              <m:endChr m:val=")"/>
              <m:grow/>
            </m:dPr>
            <m:e>
              <m:r>
                <m:t>1</m:t>
              </m:r>
              <m:r>
                <m:rPr>
                  <m:sty m:val="p"/>
                </m:rPr>
                <m:t>−</m:t>
              </m:r>
              <m:sSubSup>
                <m:e>
                  <m:r>
                    <m:t>γ</m:t>
                  </m:r>
                </m:e>
                <m:sub>
                  <m:r>
                    <m:t>n</m:t>
                  </m:r>
                  <m:r>
                    <m:rPr>
                      <m:sty m:val="p"/>
                    </m:rPr>
                    <m:t>,</m:t>
                  </m:r>
                  <m:r>
                    <m:t>k</m:t>
                  </m:r>
                </m:sub>
                <m:sup>
                  <m:r>
                    <m:t>i</m:t>
                  </m:r>
                </m:sup>
              </m:sSubSup>
            </m:e>
          </m:d>
          <m:r>
            <m:rPr>
              <m:sty m:val="p"/>
            </m:rPr>
            <m:t>⋅</m:t>
          </m:r>
          <m:r>
            <m:t>ρ</m:t>
          </m:r>
          <m:r>
            <m:rPr>
              <m:sty m:val="p"/>
            </m:rPr>
            <m:t>⋅</m:t>
          </m:r>
          <m:sSubSup>
            <m:e>
              <m:r>
                <m:t>a</m:t>
              </m:r>
            </m:e>
            <m:sub>
              <m:r>
                <m:t>n</m:t>
              </m:r>
              <m:r>
                <m:rPr>
                  <m:sty m:val="p"/>
                </m:rPr>
                <m:t>,</m:t>
              </m:r>
              <m:r>
                <m:t>k</m:t>
              </m:r>
              <m:r>
                <m:rPr>
                  <m:sty m:val="p"/>
                </m:rPr>
                <m:t>−</m:t>
              </m:r>
              <m:r>
                <m:t>1</m:t>
              </m:r>
            </m:sub>
            <m:sup>
              <m:r>
                <m:t>e</m:t>
              </m:r>
              <m:r>
                <m:t>f</m:t>
              </m:r>
              <m:r>
                <m:t>f</m:t>
              </m:r>
              <m:r>
                <m:rPr>
                  <m:sty m:val="p"/>
                </m:rPr>
                <m:t>,</m:t>
              </m:r>
              <m:r>
                <m:t>i</m:t>
              </m:r>
            </m:sup>
          </m:sSubSup>
          <m:r>
            <m:t> </m:t>
          </m:r>
          <m:r>
            <m:t> </m:t>
          </m:r>
          <m:d>
            <m:dPr>
              <m:begChr m:val="("/>
              <m:sepChr m:val=""/>
              <m:endChr m:val=")"/>
              <m:grow/>
            </m:dPr>
            <m:e>
              <m:r>
                <m:t>3</m:t>
              </m:r>
            </m:e>
          </m:d>
        </m:oMath>
      </m:oMathPara>
    </w:p>
    <w:p>
      <w:pPr>
        <w:pStyle w:val="GvdeMetni"/>
        <w:spacing w:after="100"/>
      </w:pPr>
      <w:r>
        <w:t xml:space="preserve">Bu mekanizma, epistemik belirsizliği olasılık dağılımı varsaymadan karara taşır ve G2 boşluğunun belirsizlik ayağını yapısal olarak kapatır.</w:t>
      </w:r>
    </w:p>
    <w:p>
      <w:pPr>
        <w:pStyle w:val="GvdeMetni"/>
        <w:keepNext/>
        <w:spacing w:before="100" w:after="50"/>
        <w:jc w:val="center"/>
      </w:pPr>
      <w:r>
        <w:drawing>
          <wp:inline>
            <wp:extent cx="4114800" cy="2891980"/>
            <wp:effectExtent b="0" l="0" r="0" t="0"/>
            <wp:docPr descr="" title="" id="24" name="Picture"/>
            <a:graphic>
              <a:graphicData uri="http://schemas.openxmlformats.org/drawingml/2006/picture">
                <pic:pic>
                  <pic:nvPicPr>
                    <pic:cNvPr descr="figs/image16.png" id="25" name="Picture"/>
                    <pic:cNvPicPr>
                      <a:picLocks noChangeArrowheads="1" noChangeAspect="1"/>
                    </pic:cNvPicPr>
                  </pic:nvPicPr>
                  <pic:blipFill>
                    <a:blip r:embed="rId23"/>
                    <a:stretch>
                      <a:fillRect/>
                    </a:stretch>
                  </pic:blipFill>
                  <pic:spPr bwMode="auto">
                    <a:xfrm>
                      <a:off x="0" y="0"/>
                      <a:ext cx="4114800" cy="2891980"/>
                    </a:xfrm>
                    <a:prstGeom prst="rect">
                      <a:avLst/>
                    </a:prstGeom>
                    <a:noFill/>
                    <a:ln w="9525">
                      <a:noFill/>
                      <a:headEnd/>
                      <a:tailEnd/>
                    </a:ln>
                  </pic:spPr>
                </pic:pic>
              </a:graphicData>
            </a:graphic>
          </wp:inline>
        </w:drawing>
      </w:r>
    </w:p>
    <w:p>
      <w:pPr>
        <w:pStyle w:val="GvdeMetni"/>
        <w:spacing w:before="60" w:after="150"/>
        <w:jc w:val="center"/>
      </w:pPr>
      <w:bookmarkStart w:id="902" w:name="_RefSek2"/>
      <w:r>
        <w:rPr>
          <w:bCs/>
          <w:b/>
        </w:rPr>
        <w:t xml:space="preserve">Şekil 2</w:t>
      </w:r>
      <w:bookmarkEnd w:id="902"/>
      <w:r>
        <w:t xml:space="preserve">. Öznitelik-kavram hiyerarşisi</w:t>
      </w:r>
    </w:p>
    <w:p>
      <w:pPr>
        <w:pStyle w:val="GvdeMetni"/>
        <w:spacing w:after="100"/>
      </w:pPr>
      <w:r>
        <w:t xml:space="preserve">Karar üretimi, beş kapılı karar kavramı üzerine yazılmış seyrek bir sıfırıncı dereceden Takagi-Sugeno (TS) kural tabanıyla gerçekleşir [2, 3]. Her</w:t>
      </w:r>
      <w:r>
        <w:t xml:space="preserve"> </w:t>
      </w:r>
      <m:oMath>
        <m:sSub>
          <m:e>
            <m:r>
              <m:t>R</m:t>
            </m:r>
          </m:e>
          <m:sub>
            <m:r>
              <m:t>r</m:t>
            </m:r>
          </m:sub>
        </m:sSub>
      </m:oMath>
      <w:r>
        <w:t xml:space="preserve"> </w:t>
      </w:r>
      <w:r>
        <w:t xml:space="preserve">kuralı, (4) biçimindeki kanonik tümel evetleme formundadır;</w:t>
      </w:r>
      <w:r>
        <w:t xml:space="preserve"> </w:t>
      </w:r>
      <m:oMath>
        <m:sSub>
          <m:e>
            <m:r>
              <m:rPr>
                <m:scr m:val="script"/>
                <m:sty m:val="p"/>
              </m:rPr>
              <m:t>A</m:t>
            </m:r>
          </m:e>
          <m:sub>
            <m:r>
              <m:t>r</m:t>
            </m:r>
            <m:r>
              <m:rPr>
                <m:sty m:val="p"/>
              </m:rPr>
              <m:t>,</m:t>
            </m:r>
            <m:r>
              <m:t>n</m:t>
            </m:r>
          </m:sub>
        </m:sSub>
      </m:oMath>
      <w:r>
        <w:t xml:space="preserve"> </w:t>
      </w:r>
      <w:r>
        <w:t xml:space="preserve">öncül terimlerini test eder ve</w:t>
      </w:r>
      <w:r>
        <w:t xml:space="preserve"> </w:t>
      </w:r>
      <m:oMath>
        <m:sSub>
          <m:e>
            <m:r>
              <m:rPr>
                <m:scr m:val="script"/>
                <m:sty m:val="p"/>
              </m:rPr>
              <m:t>B</m:t>
            </m:r>
          </m:e>
          <m:sub>
            <m:r>
              <m:t>r</m:t>
            </m:r>
          </m:sub>
        </m:sSub>
      </m:oMath>
      <w:r>
        <w:t xml:space="preserve"> </w:t>
      </w:r>
      <w:r>
        <w:t xml:space="preserve">sonucu, altı müdahale ailesi (söndürme çabası, kaynak konuşlandırma, çevreleme hattı, varlık koruma, tahliye, kamu uyarısı) üzerinde</w:t>
      </w:r>
      <w:r>
        <w:t xml:space="preserve"> </w:t>
      </w:r>
      <m:oMath>
        <m:d>
          <m:dPr>
            <m:begChr m:val="["/>
            <m:sepChr m:val=""/>
            <m:endChr m:val="]"/>
            <m:grow/>
          </m:dPr>
          <m:e>
            <m:r>
              <m:t>0</m:t>
            </m:r>
            <m:r>
              <m:rPr>
                <m:sty m:val="p"/>
              </m:rPr>
              <m:t>,</m:t>
            </m:r>
            <m:r>
              <m:t>1</m:t>
            </m:r>
          </m:e>
        </m:d>
      </m:oMath>
      <w:r>
        <w:t xml:space="preserve"> </w:t>
      </w:r>
      <w:r>
        <w:t xml:space="preserve">aralığında tekil şiddetler atar; aile başına birleşim etkinlik-ağırlıklı ortalama ile yapılır:</w:t>
      </w:r>
    </w:p>
    <w:p>
      <w:pPr>
        <w:pStyle w:val="GvdeMetni"/>
      </w:pPr>
      <m:oMathPara>
        <m:oMathParaPr>
          <m:jc m:val="center"/>
        </m:oMathParaPr>
        <m:oMath>
          <m:sSub>
            <m:e>
              <m:r>
                <m:t>R</m:t>
              </m:r>
            </m:e>
            <m:sub>
              <m:r>
                <m:t>r</m:t>
              </m:r>
            </m:sub>
          </m:sSub>
          <m:r>
            <m:rPr>
              <m:sty m:val="p"/>
            </m:rPr>
            <m:t>:</m:t>
          </m:r>
          <m:r>
            <m:t> </m:t>
          </m:r>
          <m:r>
            <m:rPr>
              <m:nor/>
            </m:rPr>
            <m:t>EĞER</m:t>
          </m:r>
          <m:r>
            <m:t> </m:t>
          </m:r>
          <m:sSubSup>
            <m:e>
              <m:r>
                <m:t>a</m:t>
              </m:r>
            </m:e>
            <m:sub>
              <m:r>
                <m:t>1</m:t>
              </m:r>
              <m:r>
                <m:rPr>
                  <m:sty m:val="p"/>
                </m:rPr>
                <m:t>,</m:t>
              </m:r>
              <m:r>
                <m:t>k</m:t>
              </m:r>
            </m:sub>
            <m:sup>
              <m:r>
                <m:t>e</m:t>
              </m:r>
              <m:r>
                <m:t>f</m:t>
              </m:r>
              <m:r>
                <m:t>f</m:t>
              </m:r>
              <m:r>
                <m:rPr>
                  <m:sty m:val="p"/>
                </m:rPr>
                <m:t>,</m:t>
              </m:r>
              <m:r>
                <m:t>i</m:t>
              </m:r>
            </m:sup>
          </m:sSubSup>
          <m:r>
            <m:t> </m:t>
          </m:r>
          <m:sSub>
            <m:e>
              <m:r>
                <m:rPr>
                  <m:scr m:val="script"/>
                  <m:sty m:val="p"/>
                </m:rPr>
                <m:t>A</m:t>
              </m:r>
            </m:e>
            <m:sub>
              <m:r>
                <m:t>r</m:t>
              </m:r>
              <m:r>
                <m:rPr>
                  <m:sty m:val="p"/>
                </m:rPr>
                <m:t>,</m:t>
              </m:r>
              <m:r>
                <m:t>1</m:t>
              </m:r>
            </m:sub>
          </m:sSub>
          <m:r>
            <m:t> </m:t>
          </m:r>
          <m:r>
            <m:rPr>
              <m:nor/>
            </m:rPr>
            <m:t>VE</m:t>
          </m:r>
          <m:r>
            <m:t> </m:t>
          </m:r>
          <m:r>
            <m:rPr>
              <m:sty m:val="p"/>
            </m:rPr>
            <m:t>…</m:t>
          </m:r>
          <m:r>
            <m:t> </m:t>
          </m:r>
          <m:r>
            <m:rPr>
              <m:nor/>
            </m:rPr>
            <m:t>VE</m:t>
          </m:r>
          <m:r>
            <m:t> </m:t>
          </m:r>
          <m:sSubSup>
            <m:e>
              <m:r>
                <m:t>a</m:t>
              </m:r>
            </m:e>
            <m:sub>
              <m:r>
                <m:t>5</m:t>
              </m:r>
              <m:r>
                <m:rPr>
                  <m:sty m:val="p"/>
                </m:rPr>
                <m:t>,</m:t>
              </m:r>
              <m:r>
                <m:t>k</m:t>
              </m:r>
            </m:sub>
            <m:sup>
              <m:r>
                <m:t>e</m:t>
              </m:r>
              <m:r>
                <m:t>f</m:t>
              </m:r>
              <m:r>
                <m:t>f</m:t>
              </m:r>
              <m:r>
                <m:rPr>
                  <m:sty m:val="p"/>
                </m:rPr>
                <m:t>,</m:t>
              </m:r>
              <m:r>
                <m:t>i</m:t>
              </m:r>
            </m:sup>
          </m:sSubSup>
          <m:r>
            <m:t> </m:t>
          </m:r>
          <m:sSub>
            <m:e>
              <m:r>
                <m:rPr>
                  <m:scr m:val="script"/>
                  <m:sty m:val="p"/>
                </m:rPr>
                <m:t>A</m:t>
              </m:r>
            </m:e>
            <m:sub>
              <m:r>
                <m:t>r</m:t>
              </m:r>
              <m:r>
                <m:rPr>
                  <m:sty m:val="p"/>
                </m:rPr>
                <m:t>,</m:t>
              </m:r>
              <m:r>
                <m:t>5</m:t>
              </m:r>
            </m:sub>
          </m:sSub>
          <m:r>
            <m:t> </m:t>
          </m:r>
          <m:r>
            <m:rPr>
              <m:nor/>
            </m:rPr>
            <m:t>İSE</m:t>
          </m:r>
          <m:r>
            <m:t> </m:t>
          </m:r>
          <m:sSubSup>
            <m:e>
              <m:r>
                <m:t>U</m:t>
              </m:r>
            </m:e>
            <m:sub>
              <m:r>
                <m:t>D</m:t>
              </m:r>
              <m:r>
                <m:t>S</m:t>
              </m:r>
              <m:r>
                <m:t>S</m:t>
              </m:r>
              <m:r>
                <m:rPr>
                  <m:sty m:val="p"/>
                </m:rPr>
                <m:t>,</m:t>
              </m:r>
              <m:r>
                <m:t>k</m:t>
              </m:r>
            </m:sub>
            <m:sup>
              <m:r>
                <m:t>i</m:t>
              </m:r>
            </m:sup>
          </m:sSubSup>
          <m:r>
            <m:rPr>
              <m:sty m:val="p"/>
            </m:rPr>
            <m:t>=</m:t>
          </m:r>
          <m:sSub>
            <m:e>
              <m:r>
                <m:rPr>
                  <m:scr m:val="script"/>
                  <m:sty m:val="p"/>
                </m:rPr>
                <m:t>B</m:t>
              </m:r>
            </m:e>
            <m:sub>
              <m:r>
                <m:t>r</m:t>
              </m:r>
            </m:sub>
          </m:sSub>
          <m:r>
            <m:t> </m:t>
          </m:r>
          <m:r>
            <m:t> </m:t>
          </m:r>
          <m:d>
            <m:dPr>
              <m:begChr m:val="("/>
              <m:sepChr m:val=""/>
              <m:endChr m:val=")"/>
              <m:grow/>
            </m:dPr>
            <m:e>
              <m:r>
                <m:t>4</m:t>
              </m:r>
            </m:e>
          </m:d>
        </m:oMath>
      </m:oMathPara>
    </w:p>
    <w:p>
      <w:pPr>
        <w:pStyle w:val="GvdeMetni"/>
        <w:spacing w:after="100"/>
      </w:pPr>
      <w:r>
        <w:t xml:space="preserve">Yerel ajanların ürettiği bölgesel operasyonel öncelikler, çıkarım yapmayan küresel katman tarafından dikkat paylarına ve ortak kaynak havuzu tahsislerine dönüştürülür. Her ajan yalnızca kendi bölgesi üzerinde akıl yürüttüğünden, bölge sayısı arttıkça aynı iş bölünür; bu özellik Bölüm 4’te ölçeklenebilirlik sonuçlarıyla doğrulanmaktadır.</w:t>
      </w:r>
    </w:p>
    <w:p>
      <w:pPr>
        <w:pStyle w:val="GvdeMetni"/>
        <w:keepNext/>
        <w:spacing w:before="200" w:after="100"/>
      </w:pPr>
      <w:r>
        <w:rPr>
          <w:bCs/>
          <w:b/>
        </w:rPr>
        <w:t xml:space="preserve">3. AÇIK KARAR UZAYI VE ÜRETKEN KURAL ÖNERİSİ</w:t>
      </w:r>
    </w:p>
    <w:p>
      <w:pPr>
        <w:pStyle w:val="GvdeMetni"/>
        <w:spacing w:after="100"/>
      </w:pPr>
      <w:r>
        <w:t xml:space="preserve">Karar katmanının her çevrimi, </w:t>
      </w:r>
      <w:fldSimple w:instr=" REF _RefSek3 \h ">
        <w:r>
          <w:t>Şekil 3</w:t>
        </w:r>
      </w:fldSimple>
      <w:r>
        <w:t xml:space="preserve">’teki sabit sırayı izler. Katman 3’ten gelen kapılı karar-kavram etkinlikleri</w:t>
      </w:r>
      <w:r>
        <w:t xml:space="preserve"> </w:t>
      </w:r>
      <m:oMath>
        <m:sSup>
          <m:e>
            <m:r>
              <m:t>a</m:t>
            </m:r>
          </m:e>
          <m:sup>
            <m:r>
              <m:t>e</m:t>
            </m:r>
            <m:r>
              <m:t>f</m:t>
            </m:r>
            <m:r>
              <m:t>f</m:t>
            </m:r>
          </m:sup>
        </m:sSup>
      </m:oMath>
      <w:r>
        <w:t xml:space="preserve"> </w:t>
      </w:r>
      <w:r>
        <w:t xml:space="preserve">üzerinde kural tabanı ateşlenir ve bölge için bir aday müdahale vektörü</w:t>
      </w:r>
      <w:r>
        <w:t xml:space="preserve"> </w:t>
      </w:r>
      <m:oMath>
        <m:sSubSup>
          <m:e>
            <m:r>
              <m:t>U</m:t>
            </m:r>
          </m:e>
          <m:sub>
            <m:r>
              <m:t>D</m:t>
            </m:r>
            <m:r>
              <m:t>S</m:t>
            </m:r>
            <m:r>
              <m:t>S</m:t>
            </m:r>
            <m:r>
              <m:rPr>
                <m:sty m:val="p"/>
              </m:rPr>
              <m:t>,</m:t>
            </m:r>
            <m:r>
              <m:t>k</m:t>
            </m:r>
          </m:sub>
          <m:sup>
            <m:r>
              <m:t>i</m:t>
            </m:r>
          </m:sup>
        </m:sSubSup>
      </m:oMath>
      <w:r>
        <w:t xml:space="preserve"> </w:t>
      </w:r>
      <w:r>
        <w:t xml:space="preserve">üretilir. Aday önce maliyet testine girer: Benzetimin gölge kopyası üzerinde öngörü ufku boyunca koşturulur ve uç durumun normalize karar maliyeti</w:t>
      </w:r>
      <w:r>
        <w:t xml:space="preserve"> </w:t>
      </w:r>
      <m:oMath>
        <m:r>
          <m:t>J</m:t>
        </m:r>
      </m:oMath>
      <w:r>
        <w:t xml:space="preserve"> </w:t>
      </w:r>
      <w:r>
        <w:t xml:space="preserve">(yanan alan, varlık kaybı, etkilenen nüfus ile müdahale ve gecikme maliyetlerinin ağırlıklı toplamı) için</w:t>
      </w:r>
      <w:r>
        <w:t xml:space="preserve"> </w:t>
      </w:r>
      <m:oMath>
        <m:r>
          <m:t>J</m:t>
        </m:r>
        <m:d>
          <m:dPr>
            <m:begChr m:val="("/>
            <m:sepChr m:val=""/>
            <m:endChr m:val=")"/>
            <m:grow/>
          </m:dPr>
          <m:e>
            <m:sSubSup>
              <m:e>
                <m:r>
                  <m:t>U</m:t>
                </m:r>
              </m:e>
              <m:sub>
                <m:r>
                  <m:t>D</m:t>
                </m:r>
                <m:r>
                  <m:t>S</m:t>
                </m:r>
                <m:r>
                  <m:t>S</m:t>
                </m:r>
                <m:r>
                  <m:rPr>
                    <m:sty m:val="p"/>
                  </m:rPr>
                  <m:t>,</m:t>
                </m:r>
                <m:r>
                  <m:t>k</m:t>
                </m:r>
              </m:sub>
              <m:sup>
                <m:r>
                  <m:t>i</m:t>
                </m:r>
              </m:sup>
            </m:sSubSup>
          </m:e>
        </m:d>
        <m:r>
          <m:rPr>
            <m:sty m:val="p"/>
          </m:rPr>
          <m:t>≤</m:t>
        </m:r>
        <m:sSub>
          <m:e>
            <m:r>
              <m:t>J</m:t>
            </m:r>
          </m:e>
          <m:sub>
            <m:r>
              <m:t>T</m:t>
            </m:r>
            <m:r>
              <m:t>H</m:t>
            </m:r>
            <m:r>
              <m:rPr>
                <m:sty m:val="p"/>
              </m:rPr>
              <m:t>,</m:t>
            </m:r>
            <m:r>
              <m:t>k</m:t>
            </m:r>
          </m:sub>
        </m:sSub>
      </m:oMath>
      <w:r>
        <w:t xml:space="preserve"> </w:t>
      </w:r>
      <w:r>
        <w:t xml:space="preserve">koşulu aranır; her çevrimde yeniden hesaplanan</w:t>
      </w:r>
      <w:r>
        <w:t xml:space="preserve"> </w:t>
      </w:r>
      <m:oMath>
        <m:sSub>
          <m:e>
            <m:r>
              <m:t>J</m:t>
            </m:r>
          </m:e>
          <m:sub>
            <m:r>
              <m:t>T</m:t>
            </m:r>
            <m:r>
              <m:t>H</m:t>
            </m:r>
            <m:r>
              <m:rPr>
                <m:sty m:val="p"/>
              </m:rPr>
              <m:t>,</m:t>
            </m:r>
            <m:r>
              <m:t>k</m:t>
            </m:r>
          </m:sub>
        </m:sSub>
      </m:oMath>
      <w:r>
        <w:t xml:space="preserve"> </w:t>
      </w:r>
      <w:r>
        <w:t xml:space="preserve">eşiği, sabit bir tavan ile eylemsizlik öngörüsüne göre gerekli göreli kazanımın daha sıkı olanıdır. Maliyeti kabul edilen aday ikinci olarak kalite testine girer: Adayın kendisini talep eden kavramlara gerçekten hizmet edip etmediğini ölçen</w:t>
      </w:r>
      <w:r>
        <w:t xml:space="preserve"> </w:t>
      </w:r>
      <m:oMath>
        <m:r>
          <m:t>Q</m:t>
        </m:r>
      </m:oMath>
      <w:r>
        <w:t xml:space="preserve"> </w:t>
      </w:r>
      <w:r>
        <w:t xml:space="preserve">kalite ölçüsü için,</w:t>
      </w:r>
      <w:r>
        <w:t xml:space="preserve"> </w:t>
      </w:r>
      <m:oMath>
        <m:r>
          <m:t>η</m:t>
        </m:r>
      </m:oMath>
      <w:r>
        <w:t xml:space="preserve"> </w:t>
      </w:r>
      <w:r>
        <w:t xml:space="preserve">yeterlilik eşiğiyle</w:t>
      </w:r>
      <w:r>
        <w:t xml:space="preserve"> </w:t>
      </w:r>
      <m:oMath>
        <m:r>
          <m:t>Q</m:t>
        </m:r>
        <m:d>
          <m:dPr>
            <m:begChr m:val="("/>
            <m:sepChr m:val=""/>
            <m:endChr m:val=")"/>
            <m:grow/>
          </m:dPr>
          <m:e>
            <m:sSubSup>
              <m:e>
                <m:r>
                  <m:t>U</m:t>
                </m:r>
              </m:e>
              <m:sub>
                <m:r>
                  <m:t>D</m:t>
                </m:r>
                <m:r>
                  <m:t>S</m:t>
                </m:r>
                <m:r>
                  <m:t>S</m:t>
                </m:r>
                <m:r>
                  <m:rPr>
                    <m:sty m:val="p"/>
                  </m:rPr>
                  <m:t>,</m:t>
                </m:r>
                <m:r>
                  <m:t>k</m:t>
                </m:r>
              </m:sub>
              <m:sup>
                <m:r>
                  <m:t>i</m:t>
                </m:r>
              </m:sup>
            </m:sSubSup>
          </m:e>
        </m:d>
        <m:r>
          <m:rPr>
            <m:sty m:val="p"/>
          </m:rPr>
          <m:t>≥</m:t>
        </m:r>
        <m:r>
          <m:t>η</m:t>
        </m:r>
      </m:oMath>
      <w:r>
        <w:t xml:space="preserve"> </w:t>
      </w:r>
      <w:r>
        <w:t xml:space="preserve">koşulu aranır. İki testi de geçen aday, operatör onayı beklemeden özerk olarak uygulanır.</w:t>
      </w:r>
    </w:p>
    <w:p>
      <w:pPr>
        <w:pStyle w:val="GvdeMetni"/>
        <w:keepNext/>
        <w:spacing w:before="100" w:after="50"/>
        <w:jc w:val="center"/>
      </w:pPr>
      <w:r>
        <w:drawing>
          <wp:inline>
            <wp:extent cx="3931919" cy="3315678"/>
            <wp:effectExtent b="0" l="0" r="0" t="0"/>
            <wp:docPr descr="" title="" id="27" name="Picture"/>
            <a:graphic>
              <a:graphicData uri="http://schemas.openxmlformats.org/drawingml/2006/picture">
                <pic:pic>
                  <pic:nvPicPr>
                    <pic:cNvPr descr="figs/image19.png" id="28" name="Picture"/>
                    <pic:cNvPicPr>
                      <a:picLocks noChangeArrowheads="1" noChangeAspect="1"/>
                    </pic:cNvPicPr>
                  </pic:nvPicPr>
                  <pic:blipFill>
                    <a:blip r:embed="rId26"/>
                    <a:stretch>
                      <a:fillRect/>
                    </a:stretch>
                  </pic:blipFill>
                  <pic:spPr bwMode="auto">
                    <a:xfrm>
                      <a:off x="0" y="0"/>
                      <a:ext cx="3931919" cy="3315678"/>
                    </a:xfrm>
                    <a:prstGeom prst="rect">
                      <a:avLst/>
                    </a:prstGeom>
                    <a:noFill/>
                    <a:ln w="9525">
                      <a:noFill/>
                      <a:headEnd/>
                      <a:tailEnd/>
                    </a:ln>
                  </pic:spPr>
                </pic:pic>
              </a:graphicData>
            </a:graphic>
          </wp:inline>
        </w:drawing>
      </w:r>
    </w:p>
    <w:p>
      <w:pPr>
        <w:pStyle w:val="GvdeMetni"/>
        <w:spacing w:before="60" w:after="150"/>
        <w:jc w:val="center"/>
      </w:pPr>
      <w:bookmarkStart w:id="903" w:name="_RefSek3"/>
      <w:r>
        <w:rPr>
          <w:bCs/>
          <w:b/>
        </w:rPr>
        <w:t xml:space="preserve">Şekil 3</w:t>
      </w:r>
      <w:bookmarkEnd w:id="903"/>
      <w:r>
        <w:t xml:space="preserve">. Katman 4 karar ve aşamalı uyarlama akışı</w:t>
      </w:r>
    </w:p>
    <w:p>
      <w:pPr>
        <w:pStyle w:val="GvdeMetni"/>
        <w:spacing w:after="100"/>
      </w:pPr>
      <w:r>
        <w:t xml:space="preserve">Testlerden biri başarısız olursa döngü uyarlamaya geçer.</w:t>
      </w:r>
      <w:r>
        <w:t xml:space="preserve"> </w:t>
      </w:r>
      <w:r>
        <w:rPr>
          <w:bCs/>
          <w:b/>
        </w:rPr>
        <w:t xml:space="preserve">Çağrışımsal arama</w:t>
      </w:r>
      <w:r>
        <w:t xml:space="preserve">, üç uyarlama aşamasından o duruma en uygun olanını seçen öğrenen bir seçicidir: Maliyet açığını ve kapsama boşluğunu durum olarak kodlar, seçtiği aşamanın öngörüde sağladığı gerçek iyileşmeyi ödül olarak alır ve zamanla hangi aşamanın hangi durumda işe yaradığını öğrenir.</w:t>
      </w:r>
      <w:r>
        <w:t xml:space="preserve"> </w:t>
      </w:r>
      <w:r>
        <w:rPr>
          <w:bCs/>
          <w:b/>
        </w:rPr>
        <w:t xml:space="preserve">Aşama ①</w:t>
      </w:r>
      <w:r>
        <w:t xml:space="preserve">, gelişen bulanık çıkarım sisteminin (evFIS) üyelik uyarlamasıdır: Etkin dilsel terimlerin yamuk üyelik parametreleri</w:t>
      </w:r>
      <w:r>
        <w:t xml:space="preserve"> </w:t>
      </w:r>
      <m:oMath>
        <m:d>
          <m:dPr>
            <m:begChr m:val="("/>
            <m:sepChr m:val=""/>
            <m:endChr m:val=")"/>
            <m:grow/>
          </m:dPr>
          <m:e>
            <m:r>
              <m:t>a</m:t>
            </m:r>
            <m:r>
              <m:rPr>
                <m:sty m:val="p"/>
              </m:rPr>
              <m:t>,</m:t>
            </m:r>
            <m:r>
              <m:t>b</m:t>
            </m:r>
            <m:r>
              <m:rPr>
                <m:sty m:val="p"/>
              </m:rPr>
              <m:t>,</m:t>
            </m:r>
            <m:r>
              <m:t>c</m:t>
            </m:r>
            <m:r>
              <m:rPr>
                <m:sty m:val="p"/>
              </m:rPr>
              <m:t>,</m:t>
            </m:r>
            <m:r>
              <m:t>d</m:t>
            </m:r>
          </m:e>
        </m:d>
      </m:oMath>
      <w:r>
        <w:t xml:space="preserve">’yi ve kural sonuçlarını kaydırarak mevcut kuralları duruma göre ayarlar [3].</w:t>
      </w:r>
      <w:r>
        <w:t xml:space="preserve"> </w:t>
      </w:r>
      <w:r>
        <w:rPr>
          <w:bCs/>
          <w:b/>
        </w:rPr>
        <w:t xml:space="preserve">Aşama ②</w:t>
      </w:r>
      <w:r>
        <w:t xml:space="preserve"> </w:t>
      </w:r>
      <w:r>
        <w:t xml:space="preserve">çözünürlük büyütmedir: Hiçbir kuralın kapsamadığı bir öncül bileşimine yeni kural yazar ve iki farklı durumun aynı dilsel ifadeye sıkıştığı yerlerde araya dar bir terim ekleyerek ayrımı keskinleştirir.</w:t>
      </w:r>
    </w:p>
    <w:p>
      <w:pPr>
        <w:pStyle w:val="GvdeMetni"/>
        <w:spacing w:after="100"/>
      </w:pPr>
      <w:r>
        <w:rPr>
          <w:bCs/>
          <w:b/>
        </w:rPr>
        <w:t xml:space="preserve">Aşama ③, karar uzayını gerçek anlamda açan üretken YZ aşamasıdır.</w:t>
      </w:r>
      <w:r>
        <w:t xml:space="preserve"> </w:t>
      </w:r>
      <w:r>
        <w:t xml:space="preserve">Kural tabanının hiçbir yanıtının kalmadığı durumda BDM’ye başvurulur; ancak model serbest metin üretmez. Kendisine sistemin kendi sözlüğü verilir: Beş karar kavramı, dilsel terimler ve kabul edilebilir müdahaleler. Bu sözlük içinde kalarak tek bir yeni kural taslağı önerir. Öneri yalnızca kuralla sınırlı değildir; doğrulanmış etkileri (örneğin ıslatma, temizleme ve kaplama) birleştirerek yeni</w:t>
      </w:r>
      <w:r>
        <w:t xml:space="preserve"> </w:t>
      </w:r>
      <w:r>
        <w:rPr>
          <w:bCs/>
          <w:b/>
        </w:rPr>
        <w:t xml:space="preserve">makro müdahaleler</w:t>
      </w:r>
      <w:r>
        <w:t xml:space="preserve"> </w:t>
      </w:r>
      <w:r>
        <w:t xml:space="preserve">ve hiyerarşiye eklenecek</w:t>
      </w:r>
      <w:r>
        <w:t xml:space="preserve"> </w:t>
      </w:r>
      <w:r>
        <w:rPr>
          <w:bCs/>
          <w:b/>
        </w:rPr>
        <w:t xml:space="preserve">ara kavramlar</w:t>
      </w:r>
      <w:r>
        <w:t xml:space="preserve"> </w:t>
      </w:r>
      <w:r>
        <w:t xml:space="preserve">da önerebilir. Böylece sistem, sözlüğünü büyüterek başlangıç doktrininde bulunmayan müdahaleler oluşturabilir; buna karşılık model yeni bir fiziksel etki icat edemez ve hiçbir önerisi kendi otoritesiyle eyleme geçemez.</w:t>
      </w:r>
    </w:p>
    <w:p>
      <w:pPr>
        <w:pStyle w:val="GvdeMetni"/>
        <w:spacing w:after="100"/>
      </w:pPr>
      <w:r>
        <w:t xml:space="preserve">Her öneri, kural tabanına girebilmek için belirlenimci</w:t>
      </w:r>
      <w:r>
        <w:t xml:space="preserve"> </w:t>
      </w:r>
      <w:r>
        <w:rPr>
          <w:bCs/>
          <w:b/>
        </w:rPr>
        <w:t xml:space="preserve">doğrulama kapılarından</w:t>
      </w:r>
      <w:r>
        <w:t xml:space="preserve"> </w:t>
      </w:r>
      <w:r>
        <w:t xml:space="preserve">sırayla geçmek zorundadır. G1 biçim kapısı, öncül ve sonucun iyi biçimli olduğunu; G2 kısıt kapısı, terim sayısının, sözlüğün ve sayısal aralıkların kabul edilebilir olduğunu ve dolu bir öncül bileşiminin çoğaltılmadığını denetler. G2c ilgililik kapısı, kuralın tüm öncüllerinin mevcut durumda gerçekten ateşlendiğini; G2d havuz ekonomisi kapısı, önerilen müdahalenin bütçelenen kapasiteyi aşmadığını doğrular. G3 benzetim kapısı, kuralın gölge kopyada öngörülen maliyeti düşürdüğünü (</w:t>
      </w:r>
      <m:oMath>
        <m:r>
          <m:t>Δ</m:t>
        </m:r>
        <m:r>
          <m:t>J</m:t>
        </m:r>
        <m:r>
          <m:rPr>
            <m:sty m:val="p"/>
          </m:rPr>
          <m:t>&lt;</m:t>
        </m:r>
        <m:r>
          <m:t>0</m:t>
        </m:r>
      </m:oMath>
      <w:r>
        <w:t xml:space="preserve">) ister; G4 karşılaştırma kapısı ise bu iyileşmenin iki bağımsız tohumla yinelenen koşularda korunduğunu gösterir. Yeni kavram veya sözlük büyümesi içeren paket öneriler ayrıca G2b, G5 ve G5b kapılarıyla sınanır. Kapılardan geçemeyen öneri, başarısız olduğu kapı kaydedilerek atılır; reddedilen öneri dahi denetlenebilir kalır.</w:t>
      </w:r>
    </w:p>
    <w:p>
      <w:pPr>
        <w:pStyle w:val="GvdeMetni"/>
        <w:spacing w:after="100"/>
      </w:pPr>
      <w:r>
        <w:t xml:space="preserve">Onarılan aday aynı iki teste geri döner ve</w:t>
      </w:r>
      <w:r>
        <w:t xml:space="preserve"> </w:t>
      </w:r>
      <m:oMath>
        <m:r>
          <m:t>Δ</m:t>
        </m:r>
        <m:r>
          <m:t>J</m:t>
        </m:r>
        <m:r>
          <m:rPr>
            <m:sty m:val="p"/>
          </m:rPr>
          <m:t>&lt;</m:t>
        </m:r>
        <m:r>
          <m:t>0</m:t>
        </m:r>
      </m:oMath>
      <w:r>
        <w:t xml:space="preserve"> </w:t>
      </w:r>
      <w:r>
        <w:t xml:space="preserve">ile</w:t>
      </w:r>
      <w:r>
        <w:t xml:space="preserve"> </w:t>
      </w:r>
      <m:oMath>
        <m:r>
          <m:t>Q</m:t>
        </m:r>
        <m:r>
          <m:rPr>
            <m:sty m:val="p"/>
          </m:rPr>
          <m:t>≥</m:t>
        </m:r>
        <m:r>
          <m:t>η</m:t>
        </m:r>
      </m:oMath>
      <w:r>
        <w:t xml:space="preserve"> </w:t>
      </w:r>
      <w:r>
        <w:t xml:space="preserve">koşullarını sağlarsa uygulanır. Sağlayamazsa veya uyarlama bütçesi tükenirse</w:t>
      </w:r>
      <w:r>
        <w:t xml:space="preserve"> </w:t>
      </w:r>
      <w:r>
        <w:rPr>
          <w:bCs/>
          <w:b/>
        </w:rPr>
        <w:t xml:space="preserve">kademeli güvenli-başarısızlık</w:t>
      </w:r>
      <w:r>
        <w:t xml:space="preserve"> </w:t>
      </w:r>
      <w:r>
        <w:t xml:space="preserve">devreye girer: Aday, kalite açığı oranında güvenli tahsis</w:t>
      </w:r>
      <w:r>
        <w:t xml:space="preserve"> </w:t>
      </w:r>
      <m:oMath>
        <m:sSub>
          <m:e>
            <m:r>
              <m:t>U</m:t>
            </m:r>
          </m:e>
          <m:sub>
            <m:r>
              <m:t>D</m:t>
            </m:r>
            <m:r>
              <m:t>S</m:t>
            </m:r>
            <m:r>
              <m:t>S</m:t>
            </m:r>
            <m:r>
              <m:rPr>
                <m:sty m:val="p"/>
              </m:rPr>
              <m:t>,</m:t>
            </m:r>
            <m:r>
              <m:t>s</m:t>
            </m:r>
            <m:r>
              <m:t>a</m:t>
            </m:r>
            <m:r>
              <m:t>f</m:t>
            </m:r>
            <m:r>
              <m:t>e</m:t>
            </m:r>
          </m:sub>
        </m:sSub>
      </m:oMath>
      <w:r>
        <w:t xml:space="preserve">’e doğru harmanlanır; saldırı nitelikli aileler</w:t>
      </w:r>
      <w:r>
        <w:t xml:space="preserve"> </w:t>
      </w:r>
      <m:oMath>
        <m:r>
          <m:t>Q</m:t>
        </m:r>
        <m:r>
          <m:rPr>
            <m:sty m:val="p"/>
          </m:rPr>
          <m:t>/</m:t>
        </m:r>
        <m:r>
          <m:t>η</m:t>
        </m:r>
      </m:oMath>
      <w:r>
        <w:t xml:space="preserve"> </w:t>
      </w:r>
      <w:r>
        <w:t xml:space="preserve">çarpanıyla zayıflatılırken tahliye ve kamu uyarısı gibi can güvenliği emirleri hiçbir zaman azaltılmaz. Ayrıca bir zararsızlık kuralı, uyarlanmış adayın dahi fiziksel maliyetinin eylemsizlikten kötü sonuçlanacağı öngörülürse o çevrim için saldırı tahsisini geri tutar. Hangi çıkış alınırsa alınsın, uygulanan alan benzetime yalnızca</w:t>
      </w:r>
      <w:r>
        <w:t xml:space="preserve"> </w:t>
      </w:r>
      <m:oMath>
        <m:sSub>
          <m:e>
            <m:r>
              <m:rPr>
                <m:scr m:val="script"/>
                <m:sty m:val="p"/>
              </m:rPr>
              <m:t>F</m:t>
            </m:r>
          </m:e>
          <m:sub>
            <m:r>
              <m:t>i</m:t>
            </m:r>
            <m:r>
              <m:t>n</m:t>
            </m:r>
            <m:r>
              <m:rPr>
                <m:sty m:val="p"/>
              </m:rPr>
              <m:t>,</m:t>
            </m:r>
            <m:r>
              <m:t>k</m:t>
            </m:r>
          </m:sub>
        </m:sSub>
      </m:oMath>
      <w:r>
        <w:t xml:space="preserve"> </w:t>
      </w:r>
      <w:r>
        <w:t xml:space="preserve">üzerinden geri girer, gerçekleşen maliyet sonraki çevrimi besler ve döngü</w:t>
      </w:r>
      <w:r>
        <w:t xml:space="preserve"> </w:t>
      </w:r>
      <m:oMath>
        <m:r>
          <m:t>k</m:t>
        </m:r>
        <m:r>
          <m:rPr>
            <m:sty m:val="p"/>
          </m:rPr>
          <m:t>→</m:t>
        </m:r>
        <m:r>
          <m:t>k</m:t>
        </m:r>
        <m:r>
          <m:rPr>
            <m:sty m:val="p"/>
          </m:rPr>
          <m:t>+</m:t>
        </m:r>
        <m:r>
          <m:t>1</m:t>
        </m:r>
      </m:oMath>
      <w:r>
        <w:t xml:space="preserve"> </w:t>
      </w:r>
      <w:r>
        <w:t xml:space="preserve">adımıyla yeniden başlar. Her karar; kavramlarına, kurallarına ve güven değerlerine kadar izlenebilir.</w:t>
      </w:r>
    </w:p>
    <w:p>
      <w:pPr>
        <w:pStyle w:val="GvdeMetni"/>
        <w:keepNext/>
        <w:spacing w:before="200" w:after="100"/>
      </w:pPr>
      <w:r>
        <w:rPr>
          <w:bCs/>
          <w:b/>
        </w:rPr>
        <w:t xml:space="preserve">4. BENZETİM VE BAŞARIM SONUÇLARI</w:t>
      </w:r>
    </w:p>
    <w:p>
      <w:pPr>
        <w:pStyle w:val="GvdeMetni"/>
        <w:keepNext/>
        <w:spacing w:before="200" w:after="100"/>
      </w:pPr>
      <w:r>
        <w:rPr>
          <w:bCs/>
          <w:b/>
        </w:rPr>
        <w:t xml:space="preserve">4.1. BENZETİM ÇEKİRDEĞİNİN DOĞRULANMASI</w:t>
      </w:r>
    </w:p>
    <w:p>
      <w:pPr>
        <w:pStyle w:val="GvdeMetni"/>
        <w:spacing w:after="100"/>
      </w:pPr>
      <w:r>
        <w:t xml:space="preserve">Benzetim çekirdeği, kör geriye-dönük kestirimle (hindcast) doğrulanmıştır: Belgelenmiş bir yangının yalnızca gerçek girdileri (Copernicus GLO-30 arazi, ESA WorldCover 2021 yakıt, ERA5 hava durumu, NASA FIRMS VIIRS tutuşma ve referans yanık alanı verileri) kullanılır, o yangın üzerinde hiçbir ayar yapılmaz [12]. Doğrulama kümesi, farklı yakıt, arazi ve rüzgar koşullarını kapsayan dört yangından oluşur: Manavgat 2021 (Sc1), Marmaris 2021 (Sc2), Milas-Kemerköy 2021 (Sc3) ve Çanakkale-Kayadere 2023 (Sc4). Serbest yayılım koşusu söndürmeyi modellemediğinden, değerlendirme alan örtüşmesi yerine cephe davranışı üzerinden yapılır: Modelin gözlenen yanık alanının ne kadarına ulaştığını ölçen tespit olasılığı (POD), benzetilen cephenin gözlenen cepheye uzaklığını ölçen cephe konum başarımı ve yayılma hızını doğrudan sınayan varış zamanı uyumu. </w:t>
      </w:r>
      <w:fldSimple w:instr=" REF _RefCiz1 \h ">
        <w:r>
          <w:t>Çizelge 1</w:t>
        </w:r>
      </w:fldSimple>
      <w:r>
        <w:t xml:space="preserve">, 50 rastgele kopya üzerinden ortalama sonuçları vermektedir; genel uyum %86-94 aralığındadır ve literatürde iyi uyum sınırı olarak bildirilen 0,70 POD düzeyinin belirgin biçimde üzerindedir.</w:t>
      </w:r>
    </w:p>
    <w:p>
      <w:pPr>
        <w:pStyle w:val="GvdeMetni"/>
        <w:keepNext/>
        <w:spacing w:before="60" w:after="150"/>
        <w:jc w:val="center"/>
      </w:pPr>
      <w:bookmarkStart w:id="904" w:name="_RefCiz1"/>
      <w:r>
        <w:rPr>
          <w:bCs/>
          <w:b/>
        </w:rPr>
        <w:t xml:space="preserve">Çizelge 1</w:t>
      </w:r>
      <w:bookmarkEnd w:id="904"/>
      <w:r>
        <w:t xml:space="preserve">. Tarihsel doğrulama olaylarında uyum ölçütleri (50 kopya ortalaması)</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firstRow="1" w:lastRow="0" w:firstColumn="0" w:lastColumn="0" w:noHBand="0" w:noVBand="0" w:val="0020"/>
      </w:tblPr>
      <w:tblGrid>
        <w:gridCol w:w="1584"/>
        <w:gridCol w:w="1584"/>
        <w:gridCol w:w="1584"/>
        <w:gridCol w:w="1584"/>
        <w:gridCol w:w="1584"/>
      </w:tblGrid>
      <w:tr>
        <w:trPr>
          <w:tblHeader w:val="true"/>
        </w:trPr>
        <w:tc>
          <w:tcPr/>
          <w:p>
            <w:pPr>
              <w:pStyle w:val="GvdeMetni"/>
              <w:jc w:val="left"/>
            </w:pPr>
            <w:r>
              <w:t xml:space="preserve">Ölçüt</w:t>
            </w:r>
          </w:p>
        </w:tc>
        <w:tc>
          <w:tcPr/>
          <w:p>
            <w:pPr>
              <w:pStyle w:val="GvdeMetni"/>
              <w:jc w:val="left"/>
            </w:pPr>
            <w:r>
              <w:t xml:space="preserve">Sc1</w:t>
            </w:r>
          </w:p>
        </w:tc>
        <w:tc>
          <w:tcPr/>
          <w:p>
            <w:pPr>
              <w:pStyle w:val="GvdeMetni"/>
              <w:jc w:val="left"/>
            </w:pPr>
            <w:r>
              <w:t xml:space="preserve">Sc2</w:t>
            </w:r>
          </w:p>
        </w:tc>
        <w:tc>
          <w:tcPr/>
          <w:p>
            <w:pPr>
              <w:pStyle w:val="GvdeMetni"/>
              <w:jc w:val="left"/>
            </w:pPr>
            <w:r>
              <w:t xml:space="preserve">Sc3</w:t>
            </w:r>
          </w:p>
        </w:tc>
        <w:tc>
          <w:tcPr/>
          <w:p>
            <w:pPr>
              <w:pStyle w:val="GvdeMetni"/>
              <w:jc w:val="left"/>
            </w:pPr>
            <w:r>
              <w:t xml:space="preserve">Sc4</w:t>
            </w:r>
          </w:p>
        </w:tc>
      </w:tr>
      <w:tr>
        <w:tc>
          <w:tcPr/>
          <w:p>
            <w:pPr>
              <w:pStyle w:val="GvdeMetni"/>
              <w:jc w:val="left"/>
            </w:pPr>
            <w:r>
              <w:t xml:space="preserve">POD (%)</w:t>
            </w:r>
          </w:p>
        </w:tc>
        <w:tc>
          <w:tcPr/>
          <w:p>
            <w:pPr>
              <w:pStyle w:val="GvdeMetni"/>
              <w:jc w:val="left"/>
            </w:pPr>
            <w:r>
              <w:t xml:space="preserve">92</w:t>
            </w:r>
          </w:p>
        </w:tc>
        <w:tc>
          <w:tcPr/>
          <w:p>
            <w:pPr>
              <w:pStyle w:val="GvdeMetni"/>
              <w:jc w:val="left"/>
            </w:pPr>
            <w:r>
              <w:t xml:space="preserve">93</w:t>
            </w:r>
          </w:p>
        </w:tc>
        <w:tc>
          <w:tcPr/>
          <w:p>
            <w:pPr>
              <w:pStyle w:val="GvdeMetni"/>
              <w:jc w:val="left"/>
            </w:pPr>
            <w:r>
              <w:t xml:space="preserve">97</w:t>
            </w:r>
          </w:p>
        </w:tc>
        <w:tc>
          <w:tcPr/>
          <w:p>
            <w:pPr>
              <w:pStyle w:val="GvdeMetni"/>
              <w:jc w:val="left"/>
            </w:pPr>
            <w:r>
              <w:t xml:space="preserve">85</w:t>
            </w:r>
          </w:p>
        </w:tc>
      </w:tr>
      <w:tr>
        <w:tc>
          <w:tcPr/>
          <w:p>
            <w:pPr>
              <w:pStyle w:val="GvdeMetni"/>
              <w:jc w:val="left"/>
            </w:pPr>
            <w:r>
              <w:t xml:space="preserve">Cephe konum başarımı (%)</w:t>
            </w:r>
          </w:p>
        </w:tc>
        <w:tc>
          <w:tcPr/>
          <w:p>
            <w:pPr>
              <w:pStyle w:val="GvdeMetni"/>
              <w:jc w:val="left"/>
            </w:pPr>
            <w:r>
              <w:t xml:space="preserve">82</w:t>
            </w:r>
          </w:p>
        </w:tc>
        <w:tc>
          <w:tcPr/>
          <w:p>
            <w:pPr>
              <w:pStyle w:val="GvdeMetni"/>
              <w:jc w:val="left"/>
            </w:pPr>
            <w:r>
              <w:t xml:space="preserve">90</w:t>
            </w:r>
          </w:p>
        </w:tc>
        <w:tc>
          <w:tcPr/>
          <w:p>
            <w:pPr>
              <w:pStyle w:val="GvdeMetni"/>
              <w:jc w:val="left"/>
            </w:pPr>
            <w:r>
              <w:t xml:space="preserve">89</w:t>
            </w:r>
          </w:p>
        </w:tc>
        <w:tc>
          <w:tcPr/>
          <w:p>
            <w:pPr>
              <w:pStyle w:val="GvdeMetni"/>
              <w:jc w:val="left"/>
            </w:pPr>
            <w:r>
              <w:t xml:space="preserve">89</w:t>
            </w:r>
          </w:p>
        </w:tc>
      </w:tr>
      <w:tr>
        <w:tc>
          <w:tcPr/>
          <w:p>
            <w:pPr>
              <w:pStyle w:val="GvdeMetni"/>
              <w:jc w:val="left"/>
            </w:pPr>
            <w:r>
              <w:t xml:space="preserve">Varış zamanı uyumu (%)</w:t>
            </w:r>
          </w:p>
        </w:tc>
        <w:tc>
          <w:tcPr/>
          <w:p>
            <w:pPr>
              <w:pStyle w:val="GvdeMetni"/>
              <w:jc w:val="left"/>
            </w:pPr>
            <w:r>
              <w:t xml:space="preserve">90</w:t>
            </w:r>
          </w:p>
        </w:tc>
        <w:tc>
          <w:tcPr/>
          <w:p>
            <w:pPr>
              <w:pStyle w:val="GvdeMetni"/>
              <w:jc w:val="left"/>
            </w:pPr>
            <w:r>
              <w:t xml:space="preserve">98</w:t>
            </w:r>
          </w:p>
        </w:tc>
        <w:tc>
          <w:tcPr/>
          <w:p>
            <w:pPr>
              <w:pStyle w:val="GvdeMetni"/>
              <w:jc w:val="left"/>
            </w:pPr>
            <w:r>
              <w:t xml:space="preserve">71</w:t>
            </w:r>
          </w:p>
        </w:tc>
        <w:tc>
          <w:tcPr/>
          <w:p>
            <w:pPr>
              <w:pStyle w:val="GvdeMetni"/>
              <w:jc w:val="left"/>
            </w:pPr>
            <w:r>
              <w:t xml:space="preserve">96</w:t>
            </w:r>
          </w:p>
        </w:tc>
      </w:tr>
      <w:tr>
        <w:tc>
          <w:tcPr/>
          <w:p>
            <w:pPr>
              <w:pStyle w:val="GvdeMetni"/>
              <w:jc w:val="left"/>
            </w:pPr>
            <w:r>
              <w:t xml:space="preserve">Genel başarım (%)</w:t>
            </w:r>
          </w:p>
        </w:tc>
        <w:tc>
          <w:tcPr/>
          <w:p>
            <w:pPr>
              <w:pStyle w:val="GvdeMetni"/>
              <w:spacing w:after="100"/>
              <w:jc w:val="left"/>
            </w:pPr>
            <w:r>
              <w:t xml:space="preserve">88</w:t>
            </w:r>
          </w:p>
        </w:tc>
        <w:tc>
          <w:tcPr/>
          <w:p>
            <w:pPr>
              <w:pStyle w:val="GvdeMetni"/>
              <w:spacing w:after="100"/>
              <w:jc w:val="left"/>
            </w:pPr>
            <w:r>
              <w:t xml:space="preserve">94</w:t>
            </w:r>
          </w:p>
        </w:tc>
        <w:tc>
          <w:tcPr/>
          <w:p>
            <w:pPr>
              <w:pStyle w:val="GvdeMetni"/>
              <w:spacing w:after="100"/>
              <w:jc w:val="left"/>
            </w:pPr>
            <w:r>
              <w:t xml:space="preserve">86</w:t>
            </w:r>
          </w:p>
        </w:tc>
        <w:tc>
          <w:tcPr/>
          <w:p>
            <w:pPr>
              <w:pStyle w:val="GvdeMetni"/>
              <w:spacing w:after="100"/>
              <w:jc w:val="left"/>
            </w:pPr>
            <w:r>
              <w:t xml:space="preserve">90</w:t>
            </w:r>
          </w:p>
        </w:tc>
      </w:tr>
    </w:tbl>
    <w:p>
      <w:pPr>
        <w:pStyle w:val="GvdeMetni"/>
        <w:keepNext/>
        <w:spacing w:before="200" w:after="100"/>
      </w:pPr>
      <w:r>
        <w:rPr>
          <w:bCs/>
          <w:b/>
        </w:rPr>
        <w:t xml:space="preserve">4.2. KARAR KATMANININ BAŞARIMI</w:t>
      </w:r>
    </w:p>
    <w:p>
      <w:pPr>
        <w:pStyle w:val="GvdeMetni"/>
        <w:spacing w:after="100"/>
      </w:pPr>
      <w:r>
        <w:t xml:space="preserve">Karar katmanı, özdeş yangınlarla yüzleşen dört yapılandırmadan oluşan bir iyileştirme merdiveniyle fiyatlandırılmıştır:</w:t>
      </w:r>
      <w:r>
        <w:t xml:space="preserve"> </w:t>
      </w:r>
      <m:oMath>
        <m:sSub>
          <m:e>
            <m:r>
              <m:t>T</m:t>
            </m:r>
          </m:e>
          <m:sub>
            <m:r>
              <m:t>0</m:t>
            </m:r>
          </m:sub>
        </m:sSub>
      </m:oMath>
      <w:r>
        <w:t xml:space="preserve"> </w:t>
      </w:r>
      <w:r>
        <w:t xml:space="preserve">hiçbir emir vermez ve eylemsizliğin maliyetini sabitler;</w:t>
      </w:r>
      <w:r>
        <w:t xml:space="preserve"> </w:t>
      </w:r>
      <m:oMath>
        <m:sSub>
          <m:e>
            <m:r>
              <m:t>T</m:t>
            </m:r>
          </m:e>
          <m:sub>
            <m:r>
              <m:t>F</m:t>
            </m:r>
            <m:r>
              <m:t>5</m:t>
            </m:r>
          </m:sub>
        </m:sSub>
      </m:oMath>
      <w:r>
        <w:t xml:space="preserve"> </w:t>
      </w:r>
      <w:r>
        <w:t xml:space="preserve">beş kurallık asgari çekirdek tabanla karar katmanını çalıştırır;</w:t>
      </w:r>
      <w:r>
        <w:t xml:space="preserve"> </w:t>
      </w:r>
      <m:oMath>
        <m:sSub>
          <m:e>
            <m:r>
              <m:t>T</m:t>
            </m:r>
          </m:e>
          <m:sub>
            <m:r>
              <m:t>F</m:t>
            </m:r>
            <m:r>
              <m:t>5</m:t>
            </m:r>
            <m:r>
              <m:rPr>
                <m:sty m:val="p"/>
              </m:rPr>
              <m:t>+</m:t>
            </m:r>
            <m:r>
              <m:t>E</m:t>
            </m:r>
            <m:r>
              <m:t>v</m:t>
            </m:r>
          </m:sub>
        </m:sSub>
      </m:oMath>
      <w:r>
        <w:t xml:space="preserve"> </w:t>
      </w:r>
      <w:r>
        <w:t xml:space="preserve">evFIS uyarlama aşamaları ① ve ②’yi ekler;</w:t>
      </w:r>
      <w:r>
        <w:t xml:space="preserve"> </w:t>
      </w:r>
      <m:oMath>
        <m:sSub>
          <m:e>
            <m:r>
              <m:t>T</m:t>
            </m:r>
          </m:e>
          <m:sub>
            <m:r>
              <m:t>Y</m:t>
            </m:r>
            <m:r>
              <m:t>Z</m:t>
            </m:r>
            <m:r>
              <m:rPr>
                <m:nor/>
              </m:rPr>
              <m:t>-</m:t>
            </m:r>
            <m:r>
              <m:t>K</m:t>
            </m:r>
            <m:r>
              <m:t>D</m:t>
            </m:r>
            <m:r>
              <m:t>S</m:t>
            </m:r>
          </m:sub>
        </m:sSub>
      </m:oMath>
      <w:r>
        <w:t xml:space="preserve"> </w:t>
      </w:r>
      <w:r>
        <w:t xml:space="preserve">ise BDM destekli aşama ③ dahil tam açık karar uzayını çalıştırır. Her yapılandırma; uzak orman ve kent-orman arayüzü manzaralarını yeterli ve kısıtlı kaynak rejimleriyle çaprazlayan beş senaryo ailesinde (S1-S5), senaryo başına 50 koşuluk Monte Carlo ile aynı dünyalar yeniden oynatılarak değerlendirilmiştir.</w:t>
      </w:r>
    </w:p>
    <w:p>
      <w:pPr>
        <w:pStyle w:val="GvdeMetni"/>
        <w:spacing w:after="100"/>
      </w:pPr>
      <w:r>
        <w:t xml:space="preserve">Sonuçlar tutarlı bir merdiven oluşturmaktadır (</w:t>
      </w:r>
      <w:fldSimple w:instr=" REF _RefCiz2 \h ">
        <w:r>
          <w:t>Çizelge 2</w:t>
        </w:r>
      </w:fldSimple>
      <w:r>
        <w:t xml:space="preserve">, </w:t>
      </w:r>
      <w:fldSimple w:instr=" REF _RefSek4 \h ">
        <w:r>
          <w:t>Şekil 4</w:t>
        </w:r>
      </w:fldSimple>
      <w:r>
        <w:t xml:space="preserve">).</w:t>
      </w:r>
      <w:r>
        <w:t xml:space="preserve"> </w:t>
      </w:r>
      <m:oMath>
        <m:sSub>
          <m:e>
            <m:r>
              <m:t>T</m:t>
            </m:r>
          </m:e>
          <m:sub>
            <m:r>
              <m:t>F</m:t>
            </m:r>
            <m:r>
              <m:t>5</m:t>
            </m:r>
          </m:sub>
        </m:sSub>
      </m:oMath>
      <w:r>
        <w:t xml:space="preserve">, ortalama yanan alanı serbest yanmadaki 220 hektardan 84 hektara indirerek %62 azalma sağlar.</w:t>
      </w:r>
      <w:r>
        <w:t xml:space="preserve"> </w:t>
      </w:r>
      <m:oMath>
        <m:sSub>
          <m:e>
            <m:r>
              <m:t>T</m:t>
            </m:r>
          </m:e>
          <m:sub>
            <m:r>
              <m:t>F</m:t>
            </m:r>
            <m:r>
              <m:t>5</m:t>
            </m:r>
            <m:r>
              <m:rPr>
                <m:sty m:val="p"/>
              </m:rPr>
              <m:t>+</m:t>
            </m:r>
            <m:r>
              <m:t>E</m:t>
            </m:r>
            <m:r>
              <m:t>v</m:t>
            </m:r>
          </m:sub>
        </m:sSub>
      </m:oMath>
      <w:r>
        <w:t xml:space="preserve"> </w:t>
      </w:r>
      <w:r>
        <w:t xml:space="preserve">küçük ama tutarlı bir kazanım ekler ve kazanım gecikme teriminden gelir: Ayarlanan sonuçlar aynı kaynakları daha erken taahhüt eder.</w:t>
      </w:r>
      <w:r>
        <w:t xml:space="preserve"> </w:t>
      </w:r>
      <m:oMath>
        <m:sSub>
          <m:e>
            <m:r>
              <m:t>T</m:t>
            </m:r>
          </m:e>
          <m:sub>
            <m:r>
              <m:t>Y</m:t>
            </m:r>
            <m:r>
              <m:t>Z</m:t>
            </m:r>
            <m:r>
              <m:rPr>
                <m:nor/>
              </m:rPr>
              <m:t>-</m:t>
            </m:r>
            <m:r>
              <m:t>K</m:t>
            </m:r>
            <m:r>
              <m:t>D</m:t>
            </m:r>
            <m:r>
              <m:t>S</m:t>
            </m:r>
          </m:sub>
        </m:sSub>
      </m:oMath>
      <w:r>
        <w:t xml:space="preserve"> </w:t>
      </w:r>
      <w:r>
        <w:t xml:space="preserve">belirleyici ikinci adımı sağlar: Yanan alanı yeniden yarılayarak 39 hektara (%82 azalma) indirir, etkilenen nüfusu yaklaşık 300’e düşürür ve kendi müdahale maliyeti dahil edildikten sonra dahi beş maliyet bileşeninin ağırlıklı toplamı olan en düşük toplam karar maliyetine (</w:t>
      </w:r>
      <m:oMath>
        <m:sSub>
          <m:e>
            <m:r>
              <m:t>J</m:t>
            </m:r>
          </m:e>
          <m:sub>
            <m:r>
              <m:t>T</m:t>
            </m:r>
            <m:r>
              <m:t>o</m:t>
            </m:r>
            <m:r>
              <m:t>t</m:t>
            </m:r>
          </m:sub>
        </m:sSub>
        <m:r>
          <m:rPr>
            <m:sty m:val="p"/>
          </m:rPr>
          <m:t>=</m:t>
        </m:r>
        <m:r>
          <m:t>0</m:t>
        </m:r>
        <m:r>
          <m:rPr>
            <m:sty m:val="p"/>
          </m:rPr>
          <m:t>,</m:t>
        </m:r>
        <m:r>
          <m:t>112</m:t>
        </m:r>
      </m:oMath>
      <w:r>
        <w:t xml:space="preserve">) ulaşır. Kayıt edilen değerlendirme koşularında açık karar uzayı; kapsanmayan durumlara yazılmış 41 kural, BDM kaynaklı yedi makro müdahale ve bir ara kavram üretmiş, her ekleme kabul öncesinde öngörü testini geçmiştir. Bozulmuş gözlem senaryosu (S5) güven mekanizmasını doğrudan fiyatlandırır: Tam yapılandırmanın ortalama yanan alanı 35,7’den 39,3 hektara yükselir; %10’luk bu kayıpla yapılandırma dördün en iyisi kalır ve azalan gözlem, tepkiyi bozmak yerine kademeli olarak zayıflatır.</w:t>
      </w:r>
    </w:p>
    <w:p>
      <w:pPr>
        <w:pStyle w:val="GvdeMetni"/>
        <w:keepNext/>
        <w:spacing w:before="60" w:after="150"/>
        <w:jc w:val="center"/>
      </w:pPr>
      <w:bookmarkStart w:id="905" w:name="_RefCiz2"/>
      <w:r>
        <w:rPr>
          <w:bCs/>
          <w:b/>
        </w:rPr>
        <w:t xml:space="preserve">Çizelge 2</w:t>
      </w:r>
      <w:bookmarkEnd w:id="905"/>
      <w:r>
        <w:t xml:space="preserve">. S1-S5 ortalamasında iyileştirme merdiveni (6 saatlik kontrol noktası)</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firstRow="1" w:lastRow="0" w:firstColumn="0" w:lastColumn="0" w:noHBand="0" w:noVBand="0" w:val="0020"/>
      </w:tblPr>
      <w:tblGrid>
        <w:gridCol w:w="1980"/>
        <w:gridCol w:w="1980"/>
        <w:gridCol w:w="1980"/>
        <w:gridCol w:w="1980"/>
      </w:tblGrid>
      <w:tr>
        <w:trPr>
          <w:tblHeader w:val="true"/>
        </w:trPr>
        <w:tc>
          <w:tcPr/>
          <w:p>
            <w:pPr>
              <w:pStyle w:val="GvdeMetni"/>
              <w:jc w:val="left"/>
            </w:pPr>
            <w:r>
              <w:t xml:space="preserve">Yapılandırma</w:t>
            </w:r>
          </w:p>
        </w:tc>
        <w:tc>
          <w:tcPr/>
          <w:p>
            <w:pPr>
              <w:pStyle w:val="GvdeMetni"/>
              <w:jc w:val="left"/>
            </w:pPr>
            <w:r>
              <w:t xml:space="preserve">Yanan Alan (ha)</w:t>
            </w:r>
          </w:p>
        </w:tc>
        <w:tc>
          <w:tcPr/>
          <w:p>
            <w:pPr>
              <w:pStyle w:val="GvdeMetni"/>
              <w:jc w:val="left"/>
            </w:pPr>
            <w:r>
              <w:t xml:space="preserve">Etkilenen Nüfus</w:t>
            </w:r>
          </w:p>
        </w:tc>
        <w:tc>
          <w:tcPr/>
          <w:p>
            <w:pPr>
              <w:pStyle w:val="GvdeMetni"/>
              <w:jc w:val="left"/>
            </w:pPr>
            <w:r>
              <w:t xml:space="preserve">Toplam Maliyet</w:t>
            </w:r>
            <w:r>
              <w:t xml:space="preserve"> </w:t>
            </w:r>
            <m:oMath>
              <m:sSub>
                <m:e>
                  <m:r>
                    <m:t>J</m:t>
                  </m:r>
                </m:e>
                <m:sub>
                  <m:r>
                    <m:t>T</m:t>
                  </m:r>
                  <m:r>
                    <m:t>o</m:t>
                  </m:r>
                  <m:r>
                    <m:t>t</m:t>
                  </m:r>
                </m:sub>
              </m:sSub>
            </m:oMath>
          </w:p>
        </w:tc>
      </w:tr>
      <w:tr>
        <w:tc>
          <w:tcPr/>
          <w:p>
            <w:pPr>
              <w:pStyle w:val="GvdeMetni"/>
              <w:jc w:val="left"/>
            </w:pPr>
            <m:oMath>
              <m:sSub>
                <m:e>
                  <m:r>
                    <m:t>T</m:t>
                  </m:r>
                </m:e>
                <m:sub>
                  <m:r>
                    <m:t>0</m:t>
                  </m:r>
                </m:sub>
              </m:sSub>
            </m:oMath>
            <w:r>
              <w:t xml:space="preserve"> </w:t>
            </w:r>
            <w:r>
              <w:t xml:space="preserve">(eylemsizlik)</w:t>
            </w:r>
          </w:p>
        </w:tc>
        <w:tc>
          <w:tcPr/>
          <w:p>
            <w:pPr>
              <w:pStyle w:val="GvdeMetni"/>
              <w:jc w:val="left"/>
            </w:pPr>
            <w:r>
              <w:t xml:space="preserve">220,1</w:t>
            </w:r>
          </w:p>
        </w:tc>
        <w:tc>
          <w:tcPr/>
          <w:p>
            <w:pPr>
              <w:pStyle w:val="GvdeMetni"/>
              <w:jc w:val="left"/>
            </w:pPr>
            <w:r>
              <w:t xml:space="preserve">4741</w:t>
            </w:r>
          </w:p>
        </w:tc>
        <w:tc>
          <w:tcPr/>
          <w:p>
            <w:pPr>
              <w:pStyle w:val="GvdeMetni"/>
              <w:jc w:val="left"/>
            </w:pPr>
            <w:r>
              <w:t xml:space="preserve">0,446*</w:t>
            </w:r>
          </w:p>
        </w:tc>
      </w:tr>
      <w:tr>
        <w:tc>
          <w:tcPr/>
          <w:p>
            <w:pPr>
              <w:pStyle w:val="GvdeMetni"/>
              <w:jc w:val="left"/>
            </w:pPr>
            <m:oMath>
              <m:sSub>
                <m:e>
                  <m:r>
                    <m:t>T</m:t>
                  </m:r>
                </m:e>
                <m:sub>
                  <m:r>
                    <m:t>F</m:t>
                  </m:r>
                  <m:r>
                    <m:t>5</m:t>
                  </m:r>
                </m:sub>
              </m:sSub>
            </m:oMath>
          </w:p>
        </w:tc>
        <w:tc>
          <w:tcPr/>
          <w:p>
            <w:pPr>
              <w:pStyle w:val="GvdeMetni"/>
              <w:jc w:val="left"/>
            </w:pPr>
            <w:r>
              <w:t xml:space="preserve">83,5</w:t>
            </w:r>
          </w:p>
        </w:tc>
        <w:tc>
          <w:tcPr/>
          <w:p>
            <w:pPr>
              <w:pStyle w:val="GvdeMetni"/>
              <w:jc w:val="left"/>
            </w:pPr>
            <w:r>
              <w:t xml:space="preserve">609</w:t>
            </w:r>
          </w:p>
        </w:tc>
        <w:tc>
          <w:tcPr/>
          <w:p>
            <w:pPr>
              <w:pStyle w:val="GvdeMetni"/>
              <w:jc w:val="left"/>
            </w:pPr>
            <w:r>
              <w:t xml:space="preserve">0,185</w:t>
            </w:r>
          </w:p>
        </w:tc>
      </w:tr>
      <w:tr>
        <w:tc>
          <w:tcPr/>
          <w:p>
            <w:pPr>
              <w:pStyle w:val="GvdeMetni"/>
              <w:jc w:val="left"/>
            </w:pPr>
            <m:oMath>
              <m:sSub>
                <m:e>
                  <m:r>
                    <m:t>T</m:t>
                  </m:r>
                </m:e>
                <m:sub>
                  <m:r>
                    <m:t>F</m:t>
                  </m:r>
                  <m:r>
                    <m:t>5</m:t>
                  </m:r>
                  <m:r>
                    <m:rPr>
                      <m:sty m:val="p"/>
                    </m:rPr>
                    <m:t>+</m:t>
                  </m:r>
                  <m:r>
                    <m:t>E</m:t>
                  </m:r>
                  <m:r>
                    <m:t>v</m:t>
                  </m:r>
                </m:sub>
              </m:sSub>
            </m:oMath>
          </w:p>
        </w:tc>
        <w:tc>
          <w:tcPr/>
          <w:p>
            <w:pPr>
              <w:pStyle w:val="GvdeMetni"/>
              <w:jc w:val="left"/>
            </w:pPr>
            <w:r>
              <w:t xml:space="preserve">78,1</w:t>
            </w:r>
          </w:p>
        </w:tc>
        <w:tc>
          <w:tcPr/>
          <w:p>
            <w:pPr>
              <w:pStyle w:val="GvdeMetni"/>
              <w:jc w:val="left"/>
            </w:pPr>
            <w:r>
              <w:t xml:space="preserve">511</w:t>
            </w:r>
          </w:p>
        </w:tc>
        <w:tc>
          <w:tcPr/>
          <w:p>
            <w:pPr>
              <w:pStyle w:val="GvdeMetni"/>
              <w:jc w:val="left"/>
            </w:pPr>
            <w:r>
              <w:t xml:space="preserve">0,169</w:t>
            </w:r>
          </w:p>
        </w:tc>
      </w:tr>
      <w:tr>
        <w:tc>
          <w:tcPr/>
          <w:p>
            <w:pPr>
              <w:pStyle w:val="GvdeMetni"/>
              <w:jc w:val="left"/>
            </w:pPr>
            <m:oMath>
              <m:sSub>
                <m:e>
                  <m:r>
                    <m:t>T</m:t>
                  </m:r>
                </m:e>
                <m:sub>
                  <m:r>
                    <m:t>Y</m:t>
                  </m:r>
                  <m:r>
                    <m:t>Z</m:t>
                  </m:r>
                  <m:r>
                    <m:rPr>
                      <m:nor/>
                    </m:rPr>
                    <m:t>-</m:t>
                  </m:r>
                  <m:r>
                    <m:t>K</m:t>
                  </m:r>
                  <m:r>
                    <m:t>D</m:t>
                  </m:r>
                  <m:r>
                    <m:t>S</m:t>
                  </m:r>
                </m:sub>
              </m:sSub>
            </m:oMath>
          </w:p>
        </w:tc>
        <w:tc>
          <w:tcPr/>
          <w:p>
            <w:pPr>
              <w:pStyle w:val="GvdeMetni"/>
              <w:spacing w:after="100"/>
              <w:jc w:val="left"/>
            </w:pPr>
            <w:r>
              <w:t xml:space="preserve">38,8</w:t>
            </w:r>
          </w:p>
        </w:tc>
        <w:tc>
          <w:tcPr/>
          <w:p>
            <w:pPr>
              <w:pStyle w:val="GvdeMetni"/>
              <w:spacing w:after="100"/>
              <w:jc w:val="left"/>
            </w:pPr>
            <w:r>
              <w:t xml:space="preserve">300</w:t>
            </w:r>
          </w:p>
        </w:tc>
        <w:tc>
          <w:tcPr/>
          <w:p>
            <w:pPr>
              <w:pStyle w:val="GvdeMetni"/>
              <w:spacing w:after="100"/>
              <w:jc w:val="left"/>
            </w:pPr>
            <w:r>
              <w:t xml:space="preserve">0,112</w:t>
            </w:r>
          </w:p>
        </w:tc>
      </w:tr>
    </w:tbl>
    <w:p>
      <w:pPr>
        <w:pStyle w:val="GvdeMetni"/>
        <w:spacing w:after="100"/>
      </w:pPr>
      <w:r>
        <w:t xml:space="preserve">*</w:t>
      </w:r>
      <w:r>
        <w:t xml:space="preserve"> </w:t>
      </w:r>
      <m:oMath>
        <m:sSub>
          <m:e>
            <m:r>
              <m:t>T</m:t>
            </m:r>
          </m:e>
          <m:sub>
            <m:r>
              <m:t>0</m:t>
            </m:r>
          </m:sub>
        </m:sSub>
      </m:oMath>
      <w:r>
        <w:t xml:space="preserve"> </w:t>
      </w:r>
      <w:r>
        <w:t xml:space="preserve">müdahale ve gecikme maliyeti taşımadığından yalnızca referans amaçlı verilmiştir.</w:t>
      </w:r>
    </w:p>
    <w:p>
      <w:pPr>
        <w:pStyle w:val="GvdeMetni"/>
        <w:keepNext/>
        <w:spacing w:before="100" w:after="50"/>
        <w:jc w:val="center"/>
      </w:pPr>
      <w:r>
        <w:drawing>
          <wp:inline>
            <wp:extent cx="4480560" cy="2286176"/>
            <wp:effectExtent b="0" l="0" r="0" t="0"/>
            <wp:docPr descr="" title="" id="30" name="Picture"/>
            <a:graphic>
              <a:graphicData uri="http://schemas.openxmlformats.org/drawingml/2006/picture">
                <pic:pic>
                  <pic:nvPicPr>
                    <pic:cNvPr descr="figs/image47.png" id="31" name="Picture"/>
                    <pic:cNvPicPr>
                      <a:picLocks noChangeArrowheads="1" noChangeAspect="1"/>
                    </pic:cNvPicPr>
                  </pic:nvPicPr>
                  <pic:blipFill>
                    <a:blip r:embed="rId29"/>
                    <a:stretch>
                      <a:fillRect/>
                    </a:stretch>
                  </pic:blipFill>
                  <pic:spPr bwMode="auto">
                    <a:xfrm>
                      <a:off x="0" y="0"/>
                      <a:ext cx="4480560" cy="2286176"/>
                    </a:xfrm>
                    <a:prstGeom prst="rect">
                      <a:avLst/>
                    </a:prstGeom>
                    <a:noFill/>
                    <a:ln w="9525">
                      <a:noFill/>
                      <a:headEnd/>
                      <a:tailEnd/>
                    </a:ln>
                  </pic:spPr>
                </pic:pic>
              </a:graphicData>
            </a:graphic>
          </wp:inline>
        </w:drawing>
      </w:r>
    </w:p>
    <w:p>
      <w:pPr>
        <w:pStyle w:val="GvdeMetni"/>
        <w:spacing w:before="60" w:after="150"/>
        <w:jc w:val="center"/>
      </w:pPr>
      <w:bookmarkStart w:id="906" w:name="_RefSek4"/>
      <w:r>
        <w:rPr>
          <w:bCs/>
          <w:b/>
        </w:rPr>
        <w:t xml:space="preserve">Şekil 4</w:t>
      </w:r>
      <w:bookmarkEnd w:id="906"/>
      <w:r>
        <w:t xml:space="preserve">. Dört yapılandırmanın eylemsizlik koşusu</w:t>
      </w:r>
      <w:r>
        <w:t xml:space="preserve"> </w:t>
      </w:r>
      <m:oMath>
        <m:sSub>
          <m:e>
            <m:r>
              <m:t>T</m:t>
            </m:r>
          </m:e>
          <m:sub>
            <m:r>
              <m:t>0</m:t>
            </m:r>
          </m:sub>
        </m:sSub>
      </m:oMath>
      <w:r>
        <w:t xml:space="preserve">’a oranla ortalama sonuçları (S1-S5)</w:t>
      </w:r>
    </w:p>
    <w:p>
      <w:pPr>
        <w:pStyle w:val="GvdeMetni"/>
        <w:spacing w:after="100"/>
      </w:pPr>
      <w:r>
        <w:t xml:space="preserve">Zamanlılık ve ölçeklenebilirlik ölçümleri, katmanın operasyonel tempoya uygunluğunu göstermektedir. Bir kararın duvar süresi ortancası 274 milisaniye, doksanıncı yüzdeliği 909 milisaniyedir; on iki dakikalık karar çevriminin binde ikisinden azdır ve ilk saldırı emri tüm denenen dünyalarda tutuşmadan iki dakika sonra sahaya sürülmüştür. Yerel ajan sayısı 1’den 16’ya çıkarıldığında bir kararın maliyeti yalnızca 1,16-1,29 katına yükselir; hesap yükünün bağlayıcı sürücüsü ajan sayısı değil alan büyüklüğüdür.</w:t>
      </w:r>
    </w:p>
    <w:p>
      <w:pPr>
        <w:pStyle w:val="GvdeMetni"/>
        <w:keepNext/>
        <w:spacing w:before="200" w:after="100"/>
      </w:pPr>
      <w:r>
        <w:rPr>
          <w:bCs/>
          <w:b/>
        </w:rPr>
        <w:t xml:space="preserve">5. SONUÇ</w:t>
      </w:r>
    </w:p>
    <w:p>
      <w:pPr>
        <w:pStyle w:val="GvdeMetni"/>
        <w:spacing w:after="100"/>
      </w:pPr>
      <w:r>
        <w:t xml:space="preserve">Bu bildiride; orman yangını müdahalesi için dağıtık, kavram-güdümlü ve açık karar uzaylı yapay zeka destekli karar destek sistemi YZ-KDS sunulmuştur. Kavram hiyerarşisi, öncül uzayını milyonlarca öznitelik bileşiminden denetlenebilir onlarca kurala indirmekte; güven kapılama, epistemik belirsizliği dağılım varsayımı olmadan karara taşımakta; BDM destekli aşamalı uyarlama döngüsü ise karar uzayını açık tutarken her üretken öneriyi belirlenimci doğrulama kapılarına ve yeterlilik testine tabi tutmaktadır. Doğrulanmış benzetim zemininde sistem, ortalama yanan alanı eylemsizliğe kıyasla %82 azaltmakta ve kararlarını çevrim süresinin çok küçük bir kesrinde vermektedir. Karar katmanında yangına özgü öğe bulunmadığından; sel ve arama-kurtarma gibi diğer afet türlerine aktarım ile saha operatörleriyle tatbikat doğrulaması, gelecek çalışmaların ana eksenleridir.</w:t>
      </w:r>
    </w:p>
    <w:bookmarkStart w:id="32" w:name="kaynakça"/>
    <w:p>
      <w:pPr>
        <w:pStyle w:val="Balk4"/>
        <w:keepNext/>
        <w:spacing w:before="200" w:after="100"/>
      </w:pPr>
      <w:r>
        <w:t xml:space="preserve">KAYNAKÇA</w:t>
      </w:r>
    </w:p>
    <w:p>
      <w:pPr>
        <w:pStyle w:val="GvdeMetni"/>
        <w:spacing w:after="100"/>
      </w:pPr>
      <w:r>
        <w:t xml:space="preserve">[1] L. A. Zadeh, (1965),</w:t>
      </w:r>
      <w:r>
        <w:t xml:space="preserve"> </w:t>
      </w:r>
      <w:r>
        <w:t xml:space="preserve">“</w:t>
      </w:r>
      <w:r>
        <w:t xml:space="preserve">Fuzzy Sets</w:t>
      </w:r>
      <w:r>
        <w:t xml:space="preserve">”</w:t>
      </w:r>
      <w:r>
        <w:t xml:space="preserve">,</w:t>
      </w:r>
      <w:r>
        <w:t xml:space="preserve"> </w:t>
      </w:r>
      <w:r>
        <w:rPr>
          <w:iCs/>
          <w:i/>
        </w:rPr>
        <w:t xml:space="preserve">Information and Control,</w:t>
      </w:r>
      <w:r>
        <w:t xml:space="preserve"> </w:t>
      </w:r>
      <w:r>
        <w:t xml:space="preserve">8, 338-353.</w:t>
      </w:r>
    </w:p>
    <w:p>
      <w:pPr>
        <w:pStyle w:val="GvdeMetni"/>
        <w:spacing w:after="100"/>
      </w:pPr>
      <w:r>
        <w:t xml:space="preserve">[2] T. Takagi ve M. Sugeno, (1985),</w:t>
      </w:r>
      <w:r>
        <w:t xml:space="preserve"> </w:t>
      </w:r>
      <w:r>
        <w:t xml:space="preserve">“</w:t>
      </w:r>
      <w:r>
        <w:t xml:space="preserve">Fuzzy Identification of Systems and Its Applications to Modeling and Control</w:t>
      </w:r>
      <w:r>
        <w:t xml:space="preserve">”</w:t>
      </w:r>
      <w:r>
        <w:t xml:space="preserve">,</w:t>
      </w:r>
      <w:r>
        <w:t xml:space="preserve"> </w:t>
      </w:r>
      <w:r>
        <w:rPr>
          <w:iCs/>
          <w:i/>
        </w:rPr>
        <w:t xml:space="preserve">IEEE Transactions on Systems, Man, and Cybernetics,</w:t>
      </w:r>
      <w:r>
        <w:t xml:space="preserve"> </w:t>
      </w:r>
      <w:r>
        <w:t xml:space="preserve">15, 116-132.</w:t>
      </w:r>
    </w:p>
    <w:p>
      <w:pPr>
        <w:pStyle w:val="GvdeMetni"/>
        <w:spacing w:after="100"/>
      </w:pPr>
      <w:r>
        <w:t xml:space="preserve">[3] P. Angelov ve D. Filev, (2004),</w:t>
      </w:r>
      <w:r>
        <w:t xml:space="preserve"> </w:t>
      </w:r>
      <w:r>
        <w:t xml:space="preserve">“</w:t>
      </w:r>
      <w:r>
        <w:t xml:space="preserve">An Approach to Online Identification of Takagi-Sugeno Fuzzy Models</w:t>
      </w:r>
      <w:r>
        <w:t xml:space="preserve">”</w:t>
      </w:r>
      <w:r>
        <w:t xml:space="preserve">,</w:t>
      </w:r>
      <w:r>
        <w:t xml:space="preserve"> </w:t>
      </w:r>
      <w:r>
        <w:rPr>
          <w:iCs/>
          <w:i/>
        </w:rPr>
        <w:t xml:space="preserve">IEEE Transactions on Systems, Man, and Cybernetics, Part B,</w:t>
      </w:r>
      <w:r>
        <w:t xml:space="preserve"> </w:t>
      </w:r>
      <w:r>
        <w:t xml:space="preserve">34, 484-498.</w:t>
      </w:r>
    </w:p>
    <w:p>
      <w:pPr>
        <w:pStyle w:val="GvdeMetni"/>
        <w:spacing w:after="100"/>
      </w:pPr>
      <w:r>
        <w:t xml:space="preserve">[4] H. A. Simon, (1956),</w:t>
      </w:r>
      <w:r>
        <w:t xml:space="preserve"> </w:t>
      </w:r>
      <w:r>
        <w:t xml:space="preserve">“</w:t>
      </w:r>
      <w:r>
        <w:t xml:space="preserve">Rational Choice and the Structure of the Environment</w:t>
      </w:r>
      <w:r>
        <w:t xml:space="preserve">”</w:t>
      </w:r>
      <w:r>
        <w:t xml:space="preserve">,</w:t>
      </w:r>
      <w:r>
        <w:t xml:space="preserve"> </w:t>
      </w:r>
      <w:r>
        <w:rPr>
          <w:iCs/>
          <w:i/>
        </w:rPr>
        <w:t xml:space="preserve">Psychological Review,</w:t>
      </w:r>
      <w:r>
        <w:t xml:space="preserve"> </w:t>
      </w:r>
      <w:r>
        <w:t xml:space="preserve">63, 129-138.</w:t>
      </w:r>
    </w:p>
    <w:p>
      <w:pPr>
        <w:pStyle w:val="GvdeMetni"/>
        <w:spacing w:after="100"/>
      </w:pPr>
      <w:r>
        <w:t xml:space="preserve">[5] R. C. Rothermel, (1972),</w:t>
      </w:r>
      <w:r>
        <w:t xml:space="preserve"> </w:t>
      </w:r>
      <w:r>
        <w:t xml:space="preserve">“</w:t>
      </w:r>
      <w:r>
        <w:t xml:space="preserve">A Mathematical Model for Predicting Fire Spread in Wildland Fuels</w:t>
      </w:r>
      <w:r>
        <w:t xml:space="preserve">”</w:t>
      </w:r>
      <w:r>
        <w:t xml:space="preserve">,</w:t>
      </w:r>
      <w:r>
        <w:t xml:space="preserve"> </w:t>
      </w:r>
      <w:r>
        <w:rPr>
          <w:iCs/>
          <w:i/>
        </w:rPr>
        <w:t xml:space="preserve">USDA Forest Service Research Paper,</w:t>
      </w:r>
      <w:r>
        <w:t xml:space="preserve"> </w:t>
      </w:r>
      <w:r>
        <w:t xml:space="preserve">INT-115.</w:t>
      </w:r>
    </w:p>
    <w:p>
      <w:pPr>
        <w:pStyle w:val="GvdeMetni"/>
        <w:spacing w:after="100"/>
      </w:pPr>
      <w:r>
        <w:t xml:space="preserve">[6] M. A. Finney, (2006),</w:t>
      </w:r>
      <w:r>
        <w:t xml:space="preserve"> </w:t>
      </w:r>
      <w:r>
        <w:t xml:space="preserve">“</w:t>
      </w:r>
      <w:r>
        <w:t xml:space="preserve">An Overview of FlamMap Fire Modeling Capabilities</w:t>
      </w:r>
      <w:r>
        <w:t xml:space="preserve">”</w:t>
      </w:r>
      <w:r>
        <w:t xml:space="preserve">,</w:t>
      </w:r>
      <w:r>
        <w:t xml:space="preserve"> </w:t>
      </w:r>
      <w:r>
        <w:rPr>
          <w:iCs/>
          <w:i/>
        </w:rPr>
        <w:t xml:space="preserve">USDA Forest Service Proceedings,</w:t>
      </w:r>
      <w:r>
        <w:t xml:space="preserve"> </w:t>
      </w:r>
      <w:r>
        <w:t xml:space="preserve">RMRS-P-41, 213-220.</w:t>
      </w:r>
    </w:p>
    <w:p>
      <w:pPr>
        <w:pStyle w:val="GvdeMetni"/>
        <w:spacing w:after="100"/>
      </w:pPr>
      <w:r>
        <w:t xml:space="preserve">[7] E. Noonan-Wright ve diğerleri, (2011),</w:t>
      </w:r>
      <w:r>
        <w:t xml:space="preserve"> </w:t>
      </w:r>
      <w:r>
        <w:t xml:space="preserve">“</w:t>
      </w:r>
      <w:r>
        <w:t xml:space="preserve">Developing the US Wildland Fire Decision Support System</w:t>
      </w:r>
      <w:r>
        <w:t xml:space="preserve">”</w:t>
      </w:r>
      <w:r>
        <w:t xml:space="preserve">,</w:t>
      </w:r>
      <w:r>
        <w:t xml:space="preserve"> </w:t>
      </w:r>
      <w:r>
        <w:rPr>
          <w:iCs/>
          <w:i/>
        </w:rPr>
        <w:t xml:space="preserve">Journal of Combustion,</w:t>
      </w:r>
      <w:r>
        <w:t xml:space="preserve"> </w:t>
      </w:r>
      <w:r>
        <w:t xml:space="preserve">2011, 168473.</w:t>
      </w:r>
    </w:p>
    <w:p>
      <w:pPr>
        <w:pStyle w:val="GvdeMetni"/>
        <w:spacing w:after="100"/>
      </w:pPr>
      <w:r>
        <w:t xml:space="preserve">[8] M. P. Thompson ve D. E. Calkin, (2011),</w:t>
      </w:r>
      <w:r>
        <w:t xml:space="preserve"> </w:t>
      </w:r>
      <w:r>
        <w:t xml:space="preserve">“</w:t>
      </w:r>
      <w:r>
        <w:t xml:space="preserve">Uncertainty and Risk in Wildland Fire Management: A Review</w:t>
      </w:r>
      <w:r>
        <w:t xml:space="preserve">”</w:t>
      </w:r>
      <w:r>
        <w:t xml:space="preserve">,</w:t>
      </w:r>
      <w:r>
        <w:t xml:space="preserve"> </w:t>
      </w:r>
      <w:r>
        <w:rPr>
          <w:iCs/>
          <w:i/>
        </w:rPr>
        <w:t xml:space="preserve">Journal of Environmental Management,</w:t>
      </w:r>
      <w:r>
        <w:t xml:space="preserve"> </w:t>
      </w:r>
      <w:r>
        <w:t xml:space="preserve">92, 1895-1909.</w:t>
      </w:r>
    </w:p>
    <w:p>
      <w:pPr>
        <w:pStyle w:val="GvdeMetni"/>
        <w:spacing w:after="100"/>
      </w:pPr>
      <w:r>
        <w:t xml:space="preserve">[9] F. Vásquez, A. Cravero, M. Castro ve P. Acevedo, (2021),</w:t>
      </w:r>
      <w:r>
        <w:t xml:space="preserve"> </w:t>
      </w:r>
      <w:r>
        <w:t xml:space="preserve">“</w:t>
      </w:r>
      <w:r>
        <w:t xml:space="preserve">Decision Support System Development of Wildland Fire: A Systematic Review</w:t>
      </w:r>
      <w:r>
        <w:t xml:space="preserve">”</w:t>
      </w:r>
      <w:r>
        <w:t xml:space="preserve">,</w:t>
      </w:r>
      <w:r>
        <w:t xml:space="preserve"> </w:t>
      </w:r>
      <w:r>
        <w:rPr>
          <w:iCs/>
          <w:i/>
        </w:rPr>
        <w:t xml:space="preserve">Forests,</w:t>
      </w:r>
      <w:r>
        <w:t xml:space="preserve"> </w:t>
      </w:r>
      <w:r>
        <w:t xml:space="preserve">12(7), 943.</w:t>
      </w:r>
    </w:p>
    <w:p>
      <w:pPr>
        <w:pStyle w:val="GvdeMetni"/>
        <w:spacing w:after="100"/>
      </w:pPr>
      <w:r>
        <w:t xml:space="preserve">[10] T. Fillmore ve T. Paveglio, (2023),</w:t>
      </w:r>
      <w:r>
        <w:t xml:space="preserve"> </w:t>
      </w:r>
      <w:r>
        <w:t xml:space="preserve">“</w:t>
      </w:r>
      <w:r>
        <w:t xml:space="preserve">Use of the Wildland Fire Decision Support System (WFDSS) for Full Suppression and Managed Fires within the Southwestern Region of the US Forest Service</w:t>
      </w:r>
      <w:r>
        <w:t xml:space="preserve">”</w:t>
      </w:r>
      <w:r>
        <w:t xml:space="preserve">,</w:t>
      </w:r>
      <w:r>
        <w:t xml:space="preserve"> </w:t>
      </w:r>
      <w:r>
        <w:rPr>
          <w:iCs/>
          <w:i/>
        </w:rPr>
        <w:t xml:space="preserve">International Journal of Wildland Fire,</w:t>
      </w:r>
      <w:r>
        <w:t xml:space="preserve"> </w:t>
      </w:r>
      <w:r>
        <w:t xml:space="preserve">32, 622-635.</w:t>
      </w:r>
    </w:p>
    <w:p>
      <w:pPr>
        <w:pStyle w:val="GvdeMetni"/>
        <w:spacing w:after="100"/>
      </w:pPr>
      <w:r>
        <w:t xml:space="preserve">[11] C. Rapp, E. Rabung, R. Wilson ve E. Toman, (2020),</w:t>
      </w:r>
      <w:r>
        <w:t xml:space="preserve"> </w:t>
      </w:r>
      <w:r>
        <w:t xml:space="preserve">“</w:t>
      </w:r>
      <w:r>
        <w:t xml:space="preserve">Wildfire Decision Support Tools: An Exploratory Study of Use in the United States</w:t>
      </w:r>
      <w:r>
        <w:t xml:space="preserve">”</w:t>
      </w:r>
      <w:r>
        <w:t xml:space="preserve">,</w:t>
      </w:r>
      <w:r>
        <w:t xml:space="preserve"> </w:t>
      </w:r>
      <w:r>
        <w:rPr>
          <w:iCs/>
          <w:i/>
        </w:rPr>
        <w:t xml:space="preserve">International Journal of Wildland Fire,</w:t>
      </w:r>
      <w:r>
        <w:t xml:space="preserve"> </w:t>
      </w:r>
      <w:r>
        <w:t xml:space="preserve">29, 581-594.</w:t>
      </w:r>
    </w:p>
    <w:p>
      <w:pPr>
        <w:pStyle w:val="GvdeMetni"/>
        <w:spacing w:after="100"/>
      </w:pPr>
      <w:r>
        <w:t xml:space="preserve">[12] Ç. Akman, (2026),</w:t>
      </w:r>
      <w:r>
        <w:t xml:space="preserve"> </w:t>
      </w:r>
      <w:r>
        <w:t xml:space="preserve">“</w:t>
      </w:r>
      <w:r>
        <w:t xml:space="preserve">Enhanced Decision Support System for Wildfire Disaster Response and Management</w:t>
      </w:r>
      <w:r>
        <w:t xml:space="preserve">”</w:t>
      </w:r>
      <w:r>
        <w:t xml:space="preserve">, Doktora Tezi, Orta Doğu Teknik Üniversitesi, Elektrik ve Elektronik Mühendisliği Bölümü.</w:t>
      </w:r>
    </w:p>
    <w:bookmarkEnd w:id="32"/>
    <w:bookmarkEnd w:id="33"/>
    <w:bookmarkEnd w:id="34"/>
    <w:sectPr w:rsidR="002731FD" w:rsidRPr="00FB6353" w:rsidSect="004C1DE9">
      <w:headerReference r:id="rId9" w:type="default"/>
      <w:footerReference r:id="rId10" w:type="even"/>
      <w:pgSz w:code="9" w:h="16838" w:w="11906"/>
      <w:pgMar w:bottom="2552" w:footer="720" w:gutter="0" w:header="720" w:left="2126" w:right="2126" w:top="2552"/>
      <w:pgNumType w:start="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F481E1" w14:textId="77777777" w:rsidR="00083A54" w:rsidRDefault="00083A54">
      <w:r>
        <w:separator/>
      </w:r>
    </w:p>
  </w:endnote>
  <w:endnote w:type="continuationSeparator" w:id="0">
    <w:p w14:paraId="488A35C1" w14:textId="77777777" w:rsidR="00083A54" w:rsidRDefault="00083A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A2"/>
    <w:family w:val="swiss"/>
    <w:pitch w:val="variable"/>
    <w:sig w:usb0="E1002EFF" w:usb1="C000605B" w:usb2="00000029" w:usb3="00000000" w:csb0="000101FF" w:csb1="00000000"/>
  </w:font>
  <w:font w:name="Cambria Math">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1FA72" w14:textId="77777777" w:rsidR="00E0736C" w:rsidRDefault="00E0736C" w:rsidP="00E0736C">
    <w:pPr>
      <w:pStyle w:val="AltBilgi"/>
      <w:jc w:val="both"/>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9AA73" w14:textId="77777777" w:rsidR="00502929" w:rsidRPr="00EE15B7" w:rsidRDefault="00502929" w:rsidP="00502929">
    <w:pPr>
      <w:tabs>
        <w:tab w:val="center" w:pos="4703"/>
        <w:tab w:val="right" w:pos="9406"/>
      </w:tabs>
      <w:rPr>
        <w:rFonts w:ascii="Arial" w:hAnsi="Arial" w:cs="Arial"/>
        <w:sz w:val="22"/>
        <w:lang w:val="tr-TR"/>
      </w:rPr>
    </w:pPr>
  </w:p>
  <w:p w14:paraId="52ECE04F" w14:textId="77777777" w:rsidR="00502929" w:rsidRDefault="00502929" w:rsidP="00502929">
    <w:pPr>
      <w:tabs>
        <w:tab w:val="center" w:pos="4703"/>
        <w:tab w:val="right" w:pos="9406"/>
      </w:tabs>
      <w:rPr>
        <w:rFonts w:ascii="Arial" w:hAnsi="Arial" w:cs="Arial"/>
        <w:sz w:val="22"/>
        <w:lang w:val="tr-TR"/>
      </w:rPr>
    </w:pPr>
  </w:p>
  <w:p w14:paraId="64660B11" w14:textId="77777777" w:rsidR="00502929" w:rsidRPr="00EE15B7" w:rsidRDefault="00502929" w:rsidP="00502929">
    <w:pPr>
      <w:tabs>
        <w:tab w:val="center" w:pos="4703"/>
        <w:tab w:val="right" w:pos="9406"/>
      </w:tabs>
      <w:rPr>
        <w:rFonts w:ascii="Arial" w:hAnsi="Arial" w:cs="Arial"/>
        <w:sz w:val="22"/>
        <w:lang w:val="tr-TR"/>
      </w:rPr>
    </w:pPr>
  </w:p>
  <w:p w14:paraId="39C3793F" w14:textId="77777777" w:rsidR="00502929" w:rsidRPr="00EE15B7" w:rsidRDefault="00502929" w:rsidP="00502929">
    <w:pPr>
      <w:tabs>
        <w:tab w:val="center" w:pos="4703"/>
        <w:tab w:val="right" w:pos="9406"/>
      </w:tabs>
      <w:rPr>
        <w:rFonts w:ascii="Arial" w:hAnsi="Arial" w:cs="Arial"/>
        <w:sz w:val="22"/>
        <w:lang w:val="tr-TR"/>
      </w:rPr>
    </w:pPr>
  </w:p>
  <w:p w14:paraId="1B0F3936" w14:textId="29E472BD" w:rsidR="00502929" w:rsidRPr="00EE15B7" w:rsidRDefault="00502929" w:rsidP="00502929">
    <w:pPr>
      <w:tabs>
        <w:tab w:val="center" w:pos="4703"/>
        <w:tab w:val="right" w:pos="9406"/>
      </w:tabs>
      <w:rPr>
        <w:rFonts w:ascii="Arial" w:hAnsi="Arial" w:cs="Arial"/>
        <w:sz w:val="22"/>
        <w:lang w:val="tr-TR"/>
      </w:rPr>
    </w:pPr>
    <w:r w:rsidRPr="00EE15B7">
      <w:rPr>
        <w:rFonts w:ascii="Arial" w:hAnsi="Arial" w:cs="Arial"/>
        <w:sz w:val="22"/>
        <w:lang w:val="tr-TR"/>
      </w:rPr>
      <w:t>SAVTEK 20</w:t>
    </w:r>
    <w:r w:rsidR="00FA4206">
      <w:rPr>
        <w:rFonts w:ascii="Arial" w:hAnsi="Arial" w:cs="Arial"/>
        <w:sz w:val="22"/>
        <w:lang w:val="tr-TR"/>
      </w:rPr>
      <w:t>2</w:t>
    </w:r>
    <w:r w:rsidR="00EE312F">
      <w:rPr>
        <w:rFonts w:ascii="Arial" w:hAnsi="Arial" w:cs="Arial"/>
        <w:sz w:val="22"/>
        <w:lang w:val="tr-TR"/>
      </w:rPr>
      <w:t>6</w:t>
    </w:r>
    <w:r w:rsidRPr="00EE15B7">
      <w:rPr>
        <w:rFonts w:ascii="Arial" w:hAnsi="Arial" w:cs="Arial"/>
        <w:sz w:val="22"/>
        <w:lang w:val="tr-TR"/>
      </w:rPr>
      <w:t xml:space="preserve">, </w:t>
    </w:r>
    <w:r w:rsidR="00FA4206">
      <w:rPr>
        <w:rFonts w:ascii="Arial" w:hAnsi="Arial" w:cs="Arial"/>
        <w:sz w:val="22"/>
        <w:lang w:val="tr-TR"/>
      </w:rPr>
      <w:t>1</w:t>
    </w:r>
    <w:r w:rsidR="00EE312F">
      <w:rPr>
        <w:rFonts w:ascii="Arial" w:hAnsi="Arial" w:cs="Arial"/>
        <w:sz w:val="22"/>
        <w:lang w:val="tr-TR"/>
      </w:rPr>
      <w:t>2</w:t>
    </w:r>
    <w:r w:rsidRPr="00EE15B7">
      <w:rPr>
        <w:rFonts w:ascii="Arial" w:hAnsi="Arial" w:cs="Arial"/>
        <w:sz w:val="22"/>
        <w:lang w:val="tr-TR"/>
      </w:rPr>
      <w:t>. SAVUNMA TEKNOLOJİLERİ KONGRESİ</w:t>
    </w:r>
  </w:p>
  <w:p w14:paraId="32127F7F" w14:textId="2DA281DB" w:rsidR="00502929" w:rsidRPr="00FA4206" w:rsidRDefault="00EE312F" w:rsidP="00502929">
    <w:pPr>
      <w:tabs>
        <w:tab w:val="center" w:pos="4536"/>
        <w:tab w:val="right" w:pos="9072"/>
      </w:tabs>
      <w:rPr>
        <w:rFonts w:ascii="Arial" w:hAnsi="Arial" w:cs="Arial"/>
        <w:sz w:val="22"/>
      </w:rPr>
    </w:pPr>
    <w:r>
      <w:rPr>
        <w:rFonts w:ascii="Arial" w:hAnsi="Arial" w:cs="Arial"/>
        <w:sz w:val="22"/>
      </w:rPr>
      <w:t>9</w:t>
    </w:r>
    <w:r w:rsidR="008258D0">
      <w:rPr>
        <w:rFonts w:ascii="Arial" w:hAnsi="Arial" w:cs="Arial"/>
        <w:sz w:val="22"/>
      </w:rPr>
      <w:t>-1</w:t>
    </w:r>
    <w:r>
      <w:rPr>
        <w:rFonts w:ascii="Arial" w:hAnsi="Arial" w:cs="Arial"/>
        <w:sz w:val="22"/>
      </w:rPr>
      <w:t>1</w:t>
    </w:r>
    <w:r w:rsidR="008258D0">
      <w:rPr>
        <w:rFonts w:ascii="Arial" w:hAnsi="Arial" w:cs="Arial"/>
        <w:sz w:val="22"/>
      </w:rPr>
      <w:t xml:space="preserve"> </w:t>
    </w:r>
    <w:proofErr w:type="spellStart"/>
    <w:r w:rsidR="008258D0">
      <w:rPr>
        <w:rFonts w:ascii="Arial" w:hAnsi="Arial" w:cs="Arial"/>
        <w:sz w:val="22"/>
      </w:rPr>
      <w:t>Eylül</w:t>
    </w:r>
    <w:proofErr w:type="spellEnd"/>
    <w:r w:rsidR="00502929" w:rsidRPr="00EE15B7">
      <w:rPr>
        <w:rFonts w:ascii="Arial" w:hAnsi="Arial" w:cs="Arial"/>
        <w:sz w:val="22"/>
      </w:rPr>
      <w:t xml:space="preserve"> 20</w:t>
    </w:r>
    <w:r w:rsidR="008258D0">
      <w:rPr>
        <w:rFonts w:ascii="Arial" w:hAnsi="Arial" w:cs="Arial"/>
        <w:sz w:val="22"/>
      </w:rPr>
      <w:t>2</w:t>
    </w:r>
    <w:r>
      <w:rPr>
        <w:rFonts w:ascii="Arial" w:hAnsi="Arial" w:cs="Arial"/>
        <w:sz w:val="22"/>
      </w:rPr>
      <w:t>6</w:t>
    </w:r>
    <w:r w:rsidR="00502929" w:rsidRPr="00EE15B7">
      <w:rPr>
        <w:rFonts w:ascii="Arial" w:hAnsi="Arial" w:cs="Arial"/>
        <w:sz w:val="22"/>
      </w:rPr>
      <w:t>, ODTÜ, Ankara</w:t>
    </w:r>
  </w:p>
  <w:p w14:paraId="0AB1EB6E" w14:textId="77777777" w:rsidR="00E0736C" w:rsidRPr="00502929" w:rsidRDefault="00E0736C" w:rsidP="00E0736C">
    <w:pPr>
      <w:pStyle w:val="stBilgi"/>
      <w:jc w:val="both"/>
      <w:rPr>
        <w:sz w:val="22"/>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20653B6"/>
    <w:multiLevelType w:val="hybridMultilevel"/>
    <w:tmpl w:val="7D6C1494"/>
    <w:lvl w:ilvl="0" w:tplc="0D32AEFC">
      <w:start w:val="1"/>
      <w:numFmt w:val="decimal"/>
      <w:lvlText w:val="%1."/>
      <w:lvlJc w:val="left"/>
      <w:pPr>
        <w:tabs>
          <w:tab w:pos="720" w:val="num"/>
        </w:tabs>
        <w:ind w:hanging="360" w:left="720"/>
      </w:pPr>
      <w:rPr>
        <w:rFonts w:ascii="Arial" w:cs="Arial" w:hAnsi="Arial" w:hint="default"/>
        <w:sz w:val="22"/>
      </w:rPr>
    </w:lvl>
    <w:lvl w:ilvl="1" w:tentative="1" w:tplc="041F0019">
      <w:start w:val="1"/>
      <w:numFmt w:val="lowerLetter"/>
      <w:lvlText w:val="%2."/>
      <w:lvlJc w:val="left"/>
      <w:pPr>
        <w:tabs>
          <w:tab w:pos="1440" w:val="num"/>
        </w:tabs>
        <w:ind w:hanging="360" w:left="1440"/>
      </w:pPr>
    </w:lvl>
    <w:lvl w:ilvl="2" w:tentative="1" w:tplc="041F001B">
      <w:start w:val="1"/>
      <w:numFmt w:val="lowerRoman"/>
      <w:lvlText w:val="%3."/>
      <w:lvlJc w:val="right"/>
      <w:pPr>
        <w:tabs>
          <w:tab w:pos="2160" w:val="num"/>
        </w:tabs>
        <w:ind w:hanging="180" w:left="2160"/>
      </w:pPr>
    </w:lvl>
    <w:lvl w:ilvl="3" w:tentative="1" w:tplc="041F000F">
      <w:start w:val="1"/>
      <w:numFmt w:val="decimal"/>
      <w:lvlText w:val="%4."/>
      <w:lvlJc w:val="left"/>
      <w:pPr>
        <w:tabs>
          <w:tab w:pos="2880" w:val="num"/>
        </w:tabs>
        <w:ind w:hanging="360" w:left="2880"/>
      </w:pPr>
    </w:lvl>
    <w:lvl w:ilvl="4" w:tentative="1" w:tplc="041F0019">
      <w:start w:val="1"/>
      <w:numFmt w:val="lowerLetter"/>
      <w:lvlText w:val="%5."/>
      <w:lvlJc w:val="left"/>
      <w:pPr>
        <w:tabs>
          <w:tab w:pos="3600" w:val="num"/>
        </w:tabs>
        <w:ind w:hanging="360" w:left="3600"/>
      </w:pPr>
    </w:lvl>
    <w:lvl w:ilvl="5" w:tentative="1" w:tplc="041F001B">
      <w:start w:val="1"/>
      <w:numFmt w:val="lowerRoman"/>
      <w:lvlText w:val="%6."/>
      <w:lvlJc w:val="right"/>
      <w:pPr>
        <w:tabs>
          <w:tab w:pos="4320" w:val="num"/>
        </w:tabs>
        <w:ind w:hanging="180" w:left="4320"/>
      </w:pPr>
    </w:lvl>
    <w:lvl w:ilvl="6" w:tentative="1" w:tplc="041F000F">
      <w:start w:val="1"/>
      <w:numFmt w:val="decimal"/>
      <w:lvlText w:val="%7."/>
      <w:lvlJc w:val="left"/>
      <w:pPr>
        <w:tabs>
          <w:tab w:pos="5040" w:val="num"/>
        </w:tabs>
        <w:ind w:hanging="360" w:left="5040"/>
      </w:pPr>
    </w:lvl>
    <w:lvl w:ilvl="7" w:tentative="1" w:tplc="041F0019">
      <w:start w:val="1"/>
      <w:numFmt w:val="lowerLetter"/>
      <w:lvlText w:val="%8."/>
      <w:lvlJc w:val="left"/>
      <w:pPr>
        <w:tabs>
          <w:tab w:pos="5760" w:val="num"/>
        </w:tabs>
        <w:ind w:hanging="360" w:left="5760"/>
      </w:pPr>
    </w:lvl>
    <w:lvl w:ilvl="8" w:tentative="1" w:tplc="041F001B">
      <w:start w:val="1"/>
      <w:numFmt w:val="lowerRoman"/>
      <w:lvlText w:val="%9."/>
      <w:lvlJc w:val="right"/>
      <w:pPr>
        <w:tabs>
          <w:tab w:pos="6480" w:val="num"/>
        </w:tabs>
        <w:ind w:hanging="180" w:left="6480"/>
      </w:pPr>
    </w:lvl>
  </w:abstractNum>
  <w:abstractNum w15:restartNumberingAfterBreak="0" w:abstractNumId="1">
    <w:nsid w:val="023A2CBD"/>
    <w:multiLevelType w:val="hybridMultilevel"/>
    <w:tmpl w:val="0E5080A8"/>
    <w:lvl w:ilvl="0" w:tplc="041F0001">
      <w:start w:val="1"/>
      <w:numFmt w:val="bullet"/>
      <w:lvlText w:val=""/>
      <w:lvlJc w:val="left"/>
      <w:pPr>
        <w:tabs>
          <w:tab w:pos="720" w:val="num"/>
        </w:tabs>
        <w:ind w:hanging="360" w:left="720"/>
      </w:pPr>
      <w:rPr>
        <w:rFonts w:ascii="Symbol" w:hAnsi="Symbol" w:hint="default"/>
      </w:rPr>
    </w:lvl>
    <w:lvl w:ilvl="1" w:tentative="1" w:tplc="041F0003">
      <w:start w:val="1"/>
      <w:numFmt w:val="bullet"/>
      <w:lvlText w:val="o"/>
      <w:lvlJc w:val="left"/>
      <w:pPr>
        <w:tabs>
          <w:tab w:pos="1440" w:val="num"/>
        </w:tabs>
        <w:ind w:hanging="360" w:left="1440"/>
      </w:pPr>
      <w:rPr>
        <w:rFonts w:ascii="Courier New" w:cs="Courier New" w:hAnsi="Courier New" w:hint="default"/>
      </w:rPr>
    </w:lvl>
    <w:lvl w:ilvl="2" w:tentative="1" w:tplc="041F0005">
      <w:start w:val="1"/>
      <w:numFmt w:val="bullet"/>
      <w:lvlText w:val=""/>
      <w:lvlJc w:val="left"/>
      <w:pPr>
        <w:tabs>
          <w:tab w:pos="2160" w:val="num"/>
        </w:tabs>
        <w:ind w:hanging="360" w:left="2160"/>
      </w:pPr>
      <w:rPr>
        <w:rFonts w:ascii="Wingdings" w:hAnsi="Wingdings" w:hint="default"/>
      </w:rPr>
    </w:lvl>
    <w:lvl w:ilvl="3" w:tentative="1" w:tplc="041F0001">
      <w:start w:val="1"/>
      <w:numFmt w:val="bullet"/>
      <w:lvlText w:val=""/>
      <w:lvlJc w:val="left"/>
      <w:pPr>
        <w:tabs>
          <w:tab w:pos="2880" w:val="num"/>
        </w:tabs>
        <w:ind w:hanging="360" w:left="2880"/>
      </w:pPr>
      <w:rPr>
        <w:rFonts w:ascii="Symbol" w:hAnsi="Symbol" w:hint="default"/>
      </w:rPr>
    </w:lvl>
    <w:lvl w:ilvl="4" w:tentative="1" w:tplc="041F0003">
      <w:start w:val="1"/>
      <w:numFmt w:val="bullet"/>
      <w:lvlText w:val="o"/>
      <w:lvlJc w:val="left"/>
      <w:pPr>
        <w:tabs>
          <w:tab w:pos="3600" w:val="num"/>
        </w:tabs>
        <w:ind w:hanging="360" w:left="3600"/>
      </w:pPr>
      <w:rPr>
        <w:rFonts w:ascii="Courier New" w:cs="Courier New" w:hAnsi="Courier New" w:hint="default"/>
      </w:rPr>
    </w:lvl>
    <w:lvl w:ilvl="5" w:tentative="1" w:tplc="041F0005">
      <w:start w:val="1"/>
      <w:numFmt w:val="bullet"/>
      <w:lvlText w:val=""/>
      <w:lvlJc w:val="left"/>
      <w:pPr>
        <w:tabs>
          <w:tab w:pos="4320" w:val="num"/>
        </w:tabs>
        <w:ind w:hanging="360" w:left="4320"/>
      </w:pPr>
      <w:rPr>
        <w:rFonts w:ascii="Wingdings" w:hAnsi="Wingdings" w:hint="default"/>
      </w:rPr>
    </w:lvl>
    <w:lvl w:ilvl="6" w:tentative="1" w:tplc="041F0001">
      <w:start w:val="1"/>
      <w:numFmt w:val="bullet"/>
      <w:lvlText w:val=""/>
      <w:lvlJc w:val="left"/>
      <w:pPr>
        <w:tabs>
          <w:tab w:pos="5040" w:val="num"/>
        </w:tabs>
        <w:ind w:hanging="360" w:left="5040"/>
      </w:pPr>
      <w:rPr>
        <w:rFonts w:ascii="Symbol" w:hAnsi="Symbol" w:hint="default"/>
      </w:rPr>
    </w:lvl>
    <w:lvl w:ilvl="7" w:tentative="1" w:tplc="041F0003">
      <w:start w:val="1"/>
      <w:numFmt w:val="bullet"/>
      <w:lvlText w:val="o"/>
      <w:lvlJc w:val="left"/>
      <w:pPr>
        <w:tabs>
          <w:tab w:pos="5760" w:val="num"/>
        </w:tabs>
        <w:ind w:hanging="360" w:left="5760"/>
      </w:pPr>
      <w:rPr>
        <w:rFonts w:ascii="Courier New" w:cs="Courier New" w:hAnsi="Courier New" w:hint="default"/>
      </w:rPr>
    </w:lvl>
    <w:lvl w:ilvl="8" w:tentative="1" w:tplc="041F0005">
      <w:start w:val="1"/>
      <w:numFmt w:val="bullet"/>
      <w:lvlText w:val=""/>
      <w:lvlJc w:val="left"/>
      <w:pPr>
        <w:tabs>
          <w:tab w:pos="6480" w:val="num"/>
        </w:tabs>
        <w:ind w:hanging="360" w:left="6480"/>
      </w:pPr>
      <w:rPr>
        <w:rFonts w:ascii="Wingdings" w:hAnsi="Wingdings" w:hint="default"/>
      </w:rPr>
    </w:lvl>
  </w:abstractNum>
  <w:abstractNum w15:restartNumberingAfterBreak="0" w:abstractNumId="2">
    <w:nsid w:val="0DFA71FB"/>
    <w:multiLevelType w:val="hybridMultilevel"/>
    <w:tmpl w:val="E22C6C66"/>
    <w:lvl w:ilvl="0" w:tplc="FFFFFFFF">
      <w:start w:val="1"/>
      <w:numFmt w:val="bullet"/>
      <w:lvlText w:val=""/>
      <w:lvlJc w:val="left"/>
      <w:pPr>
        <w:tabs>
          <w:tab w:pos="1290" w:val="num"/>
        </w:tabs>
        <w:ind w:hanging="360" w:left="1290"/>
      </w:pPr>
      <w:rPr>
        <w:rFonts w:ascii="Symbol" w:hAnsi="Symbol" w:hint="default"/>
      </w:rPr>
    </w:lvl>
    <w:lvl w:ilvl="1" w:tplc="FFFFFFFF">
      <w:start w:val="1"/>
      <w:numFmt w:val="bullet"/>
      <w:lvlText w:val="o"/>
      <w:lvlJc w:val="left"/>
      <w:pPr>
        <w:tabs>
          <w:tab w:pos="2010" w:val="num"/>
        </w:tabs>
        <w:ind w:hanging="360" w:left="2010"/>
      </w:pPr>
      <w:rPr>
        <w:rFonts w:ascii="Courier New" w:hAnsi="Courier New" w:hint="default"/>
      </w:rPr>
    </w:lvl>
    <w:lvl w:ilvl="2" w:tentative="1" w:tplc="FFFFFFFF">
      <w:start w:val="1"/>
      <w:numFmt w:val="bullet"/>
      <w:lvlText w:val=""/>
      <w:lvlJc w:val="left"/>
      <w:pPr>
        <w:tabs>
          <w:tab w:pos="2730" w:val="num"/>
        </w:tabs>
        <w:ind w:hanging="360" w:left="2730"/>
      </w:pPr>
      <w:rPr>
        <w:rFonts w:ascii="Wingdings" w:hAnsi="Wingdings" w:hint="default"/>
      </w:rPr>
    </w:lvl>
    <w:lvl w:ilvl="3" w:tentative="1" w:tplc="FFFFFFFF">
      <w:start w:val="1"/>
      <w:numFmt w:val="bullet"/>
      <w:lvlText w:val=""/>
      <w:lvlJc w:val="left"/>
      <w:pPr>
        <w:tabs>
          <w:tab w:pos="3450" w:val="num"/>
        </w:tabs>
        <w:ind w:hanging="360" w:left="3450"/>
      </w:pPr>
      <w:rPr>
        <w:rFonts w:ascii="Symbol" w:hAnsi="Symbol" w:hint="default"/>
      </w:rPr>
    </w:lvl>
    <w:lvl w:ilvl="4" w:tentative="1" w:tplc="FFFFFFFF">
      <w:start w:val="1"/>
      <w:numFmt w:val="bullet"/>
      <w:lvlText w:val="o"/>
      <w:lvlJc w:val="left"/>
      <w:pPr>
        <w:tabs>
          <w:tab w:pos="4170" w:val="num"/>
        </w:tabs>
        <w:ind w:hanging="360" w:left="4170"/>
      </w:pPr>
      <w:rPr>
        <w:rFonts w:ascii="Courier New" w:hAnsi="Courier New" w:hint="default"/>
      </w:rPr>
    </w:lvl>
    <w:lvl w:ilvl="5" w:tentative="1" w:tplc="FFFFFFFF">
      <w:start w:val="1"/>
      <w:numFmt w:val="bullet"/>
      <w:lvlText w:val=""/>
      <w:lvlJc w:val="left"/>
      <w:pPr>
        <w:tabs>
          <w:tab w:pos="4890" w:val="num"/>
        </w:tabs>
        <w:ind w:hanging="360" w:left="4890"/>
      </w:pPr>
      <w:rPr>
        <w:rFonts w:ascii="Wingdings" w:hAnsi="Wingdings" w:hint="default"/>
      </w:rPr>
    </w:lvl>
    <w:lvl w:ilvl="6" w:tentative="1" w:tplc="FFFFFFFF">
      <w:start w:val="1"/>
      <w:numFmt w:val="bullet"/>
      <w:lvlText w:val=""/>
      <w:lvlJc w:val="left"/>
      <w:pPr>
        <w:tabs>
          <w:tab w:pos="5610" w:val="num"/>
        </w:tabs>
        <w:ind w:hanging="360" w:left="5610"/>
      </w:pPr>
      <w:rPr>
        <w:rFonts w:ascii="Symbol" w:hAnsi="Symbol" w:hint="default"/>
      </w:rPr>
    </w:lvl>
    <w:lvl w:ilvl="7" w:tentative="1" w:tplc="FFFFFFFF">
      <w:start w:val="1"/>
      <w:numFmt w:val="bullet"/>
      <w:lvlText w:val="o"/>
      <w:lvlJc w:val="left"/>
      <w:pPr>
        <w:tabs>
          <w:tab w:pos="6330" w:val="num"/>
        </w:tabs>
        <w:ind w:hanging="360" w:left="6330"/>
      </w:pPr>
      <w:rPr>
        <w:rFonts w:ascii="Courier New" w:hAnsi="Courier New" w:hint="default"/>
      </w:rPr>
    </w:lvl>
    <w:lvl w:ilvl="8" w:tentative="1" w:tplc="FFFFFFFF">
      <w:start w:val="1"/>
      <w:numFmt w:val="bullet"/>
      <w:lvlText w:val=""/>
      <w:lvlJc w:val="left"/>
      <w:pPr>
        <w:tabs>
          <w:tab w:pos="7050" w:val="num"/>
        </w:tabs>
        <w:ind w:hanging="360" w:left="7050"/>
      </w:pPr>
      <w:rPr>
        <w:rFonts w:ascii="Wingdings" w:hAnsi="Wingdings" w:hint="default"/>
      </w:rPr>
    </w:lvl>
  </w:abstractNum>
  <w:abstractNum w15:restartNumberingAfterBreak="0" w:abstractNumId="3">
    <w:nsid w:val="0F764816"/>
    <w:multiLevelType w:val="singleLevel"/>
    <w:tmpl w:val="4CBA039A"/>
    <w:lvl w:ilvl="0">
      <w:start w:val="6"/>
      <w:numFmt w:val="decimal"/>
      <w:lvlText w:val="%1."/>
      <w:lvlJc w:val="left"/>
      <w:pPr>
        <w:tabs>
          <w:tab w:pos="540" w:val="num"/>
        </w:tabs>
        <w:ind w:hanging="540" w:left="540"/>
      </w:pPr>
      <w:rPr>
        <w:rFonts w:hint="default"/>
      </w:rPr>
    </w:lvl>
  </w:abstractNum>
  <w:abstractNum w15:restartNumberingAfterBreak="0" w:abstractNumId="4">
    <w:nsid w:val="16B1427F"/>
    <w:multiLevelType w:val="hybridMultilevel"/>
    <w:tmpl w:val="9E6C0B30"/>
    <w:lvl w:ilvl="0" w:tplc="FFFFFFFF">
      <w:start w:val="1"/>
      <w:numFmt w:val="decimal"/>
      <w:lvlText w:val="1.%1"/>
      <w:lvlJc w:val="left"/>
      <w:pPr>
        <w:tabs>
          <w:tab w:pos="1647" w:val="num"/>
        </w:tabs>
        <w:ind w:hanging="360" w:left="1287"/>
      </w:pPr>
      <w:rPr>
        <w:rFonts w:hint="default"/>
      </w:rPr>
    </w:lvl>
    <w:lvl w:ilvl="1" w:tentative="1" w:tplc="FFFFFFFF">
      <w:start w:val="1"/>
      <w:numFmt w:val="lowerLetter"/>
      <w:lvlText w:val="%2."/>
      <w:lvlJc w:val="left"/>
      <w:pPr>
        <w:tabs>
          <w:tab w:pos="2007" w:val="num"/>
        </w:tabs>
        <w:ind w:hanging="360" w:left="2007"/>
      </w:pPr>
    </w:lvl>
    <w:lvl w:ilvl="2" w:tentative="1" w:tplc="FFFFFFFF">
      <w:start w:val="1"/>
      <w:numFmt w:val="lowerRoman"/>
      <w:lvlText w:val="%3."/>
      <w:lvlJc w:val="right"/>
      <w:pPr>
        <w:tabs>
          <w:tab w:pos="2727" w:val="num"/>
        </w:tabs>
        <w:ind w:hanging="180" w:left="2727"/>
      </w:pPr>
    </w:lvl>
    <w:lvl w:ilvl="3" w:tentative="1" w:tplc="FFFFFFFF">
      <w:start w:val="1"/>
      <w:numFmt w:val="decimal"/>
      <w:lvlText w:val="%4."/>
      <w:lvlJc w:val="left"/>
      <w:pPr>
        <w:tabs>
          <w:tab w:pos="3447" w:val="num"/>
        </w:tabs>
        <w:ind w:hanging="360" w:left="3447"/>
      </w:pPr>
    </w:lvl>
    <w:lvl w:ilvl="4" w:tentative="1" w:tplc="FFFFFFFF">
      <w:start w:val="1"/>
      <w:numFmt w:val="lowerLetter"/>
      <w:lvlText w:val="%5."/>
      <w:lvlJc w:val="left"/>
      <w:pPr>
        <w:tabs>
          <w:tab w:pos="4167" w:val="num"/>
        </w:tabs>
        <w:ind w:hanging="360" w:left="4167"/>
      </w:pPr>
    </w:lvl>
    <w:lvl w:ilvl="5" w:tentative="1" w:tplc="FFFFFFFF">
      <w:start w:val="1"/>
      <w:numFmt w:val="lowerRoman"/>
      <w:lvlText w:val="%6."/>
      <w:lvlJc w:val="right"/>
      <w:pPr>
        <w:tabs>
          <w:tab w:pos="4887" w:val="num"/>
        </w:tabs>
        <w:ind w:hanging="180" w:left="4887"/>
      </w:pPr>
    </w:lvl>
    <w:lvl w:ilvl="6" w:tentative="1" w:tplc="FFFFFFFF">
      <w:start w:val="1"/>
      <w:numFmt w:val="decimal"/>
      <w:lvlText w:val="%7."/>
      <w:lvlJc w:val="left"/>
      <w:pPr>
        <w:tabs>
          <w:tab w:pos="5607" w:val="num"/>
        </w:tabs>
        <w:ind w:hanging="360" w:left="5607"/>
      </w:pPr>
    </w:lvl>
    <w:lvl w:ilvl="7" w:tentative="1" w:tplc="FFFFFFFF">
      <w:start w:val="1"/>
      <w:numFmt w:val="lowerLetter"/>
      <w:lvlText w:val="%8."/>
      <w:lvlJc w:val="left"/>
      <w:pPr>
        <w:tabs>
          <w:tab w:pos="6327" w:val="num"/>
        </w:tabs>
        <w:ind w:hanging="360" w:left="6327"/>
      </w:pPr>
    </w:lvl>
    <w:lvl w:ilvl="8" w:tentative="1" w:tplc="FFFFFFFF">
      <w:start w:val="1"/>
      <w:numFmt w:val="lowerRoman"/>
      <w:lvlText w:val="%9."/>
      <w:lvlJc w:val="right"/>
      <w:pPr>
        <w:tabs>
          <w:tab w:pos="7047" w:val="num"/>
        </w:tabs>
        <w:ind w:hanging="180" w:left="7047"/>
      </w:pPr>
    </w:lvl>
  </w:abstractNum>
  <w:abstractNum w15:restartNumberingAfterBreak="0" w:abstractNumId="5">
    <w:nsid w:val="16C95D23"/>
    <w:multiLevelType w:val="hybridMultilevel"/>
    <w:tmpl w:val="A64AEEBA"/>
    <w:lvl w:ilvl="0" w:tplc="04090001">
      <w:start w:val="1"/>
      <w:numFmt w:val="bullet"/>
      <w:lvlText w:val=""/>
      <w:lvlJc w:val="left"/>
      <w:pPr>
        <w:tabs>
          <w:tab w:pos="720" w:val="num"/>
        </w:tabs>
        <w:ind w:hanging="360" w:left="720"/>
      </w:pPr>
      <w:rPr>
        <w:rFonts w:ascii="Symbol" w:hAnsi="Symbol" w:hint="default"/>
      </w:rPr>
    </w:lvl>
    <w:lvl w:ilvl="1" w:tentative="1" w:tplc="041F0003">
      <w:start w:val="1"/>
      <w:numFmt w:val="bullet"/>
      <w:lvlText w:val="o"/>
      <w:lvlJc w:val="left"/>
      <w:pPr>
        <w:tabs>
          <w:tab w:pos="1440" w:val="num"/>
        </w:tabs>
        <w:ind w:hanging="360" w:left="1440"/>
      </w:pPr>
      <w:rPr>
        <w:rFonts w:ascii="Courier New" w:cs="Courier New" w:hAnsi="Courier New" w:hint="default"/>
      </w:rPr>
    </w:lvl>
    <w:lvl w:ilvl="2" w:tentative="1" w:tplc="041F0005">
      <w:start w:val="1"/>
      <w:numFmt w:val="bullet"/>
      <w:lvlText w:val=""/>
      <w:lvlJc w:val="left"/>
      <w:pPr>
        <w:tabs>
          <w:tab w:pos="2160" w:val="num"/>
        </w:tabs>
        <w:ind w:hanging="360" w:left="2160"/>
      </w:pPr>
      <w:rPr>
        <w:rFonts w:ascii="Wingdings" w:hAnsi="Wingdings" w:hint="default"/>
      </w:rPr>
    </w:lvl>
    <w:lvl w:ilvl="3" w:tentative="1" w:tplc="041F0001">
      <w:start w:val="1"/>
      <w:numFmt w:val="bullet"/>
      <w:lvlText w:val=""/>
      <w:lvlJc w:val="left"/>
      <w:pPr>
        <w:tabs>
          <w:tab w:pos="2880" w:val="num"/>
        </w:tabs>
        <w:ind w:hanging="360" w:left="2880"/>
      </w:pPr>
      <w:rPr>
        <w:rFonts w:ascii="Symbol" w:hAnsi="Symbol" w:hint="default"/>
      </w:rPr>
    </w:lvl>
    <w:lvl w:ilvl="4" w:tentative="1" w:tplc="041F0003">
      <w:start w:val="1"/>
      <w:numFmt w:val="bullet"/>
      <w:lvlText w:val="o"/>
      <w:lvlJc w:val="left"/>
      <w:pPr>
        <w:tabs>
          <w:tab w:pos="3600" w:val="num"/>
        </w:tabs>
        <w:ind w:hanging="360" w:left="3600"/>
      </w:pPr>
      <w:rPr>
        <w:rFonts w:ascii="Courier New" w:cs="Courier New" w:hAnsi="Courier New" w:hint="default"/>
      </w:rPr>
    </w:lvl>
    <w:lvl w:ilvl="5" w:tentative="1" w:tplc="041F0005">
      <w:start w:val="1"/>
      <w:numFmt w:val="bullet"/>
      <w:lvlText w:val=""/>
      <w:lvlJc w:val="left"/>
      <w:pPr>
        <w:tabs>
          <w:tab w:pos="4320" w:val="num"/>
        </w:tabs>
        <w:ind w:hanging="360" w:left="4320"/>
      </w:pPr>
      <w:rPr>
        <w:rFonts w:ascii="Wingdings" w:hAnsi="Wingdings" w:hint="default"/>
      </w:rPr>
    </w:lvl>
    <w:lvl w:ilvl="6" w:tentative="1" w:tplc="041F0001">
      <w:start w:val="1"/>
      <w:numFmt w:val="bullet"/>
      <w:lvlText w:val=""/>
      <w:lvlJc w:val="left"/>
      <w:pPr>
        <w:tabs>
          <w:tab w:pos="5040" w:val="num"/>
        </w:tabs>
        <w:ind w:hanging="360" w:left="5040"/>
      </w:pPr>
      <w:rPr>
        <w:rFonts w:ascii="Symbol" w:hAnsi="Symbol" w:hint="default"/>
      </w:rPr>
    </w:lvl>
    <w:lvl w:ilvl="7" w:tentative="1" w:tplc="041F0003">
      <w:start w:val="1"/>
      <w:numFmt w:val="bullet"/>
      <w:lvlText w:val="o"/>
      <w:lvlJc w:val="left"/>
      <w:pPr>
        <w:tabs>
          <w:tab w:pos="5760" w:val="num"/>
        </w:tabs>
        <w:ind w:hanging="360" w:left="5760"/>
      </w:pPr>
      <w:rPr>
        <w:rFonts w:ascii="Courier New" w:cs="Courier New" w:hAnsi="Courier New" w:hint="default"/>
      </w:rPr>
    </w:lvl>
    <w:lvl w:ilvl="8" w:tentative="1" w:tplc="041F0005">
      <w:start w:val="1"/>
      <w:numFmt w:val="bullet"/>
      <w:lvlText w:val=""/>
      <w:lvlJc w:val="left"/>
      <w:pPr>
        <w:tabs>
          <w:tab w:pos="6480" w:val="num"/>
        </w:tabs>
        <w:ind w:hanging="360" w:left="6480"/>
      </w:pPr>
      <w:rPr>
        <w:rFonts w:ascii="Wingdings" w:hAnsi="Wingdings" w:hint="default"/>
      </w:rPr>
    </w:lvl>
  </w:abstractNum>
  <w:abstractNum w15:restartNumberingAfterBreak="0" w:abstractNumId="6">
    <w:nsid w:val="19E21679"/>
    <w:multiLevelType w:val="singleLevel"/>
    <w:tmpl w:val="041F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7">
    <w:nsid w:val="22F0007B"/>
    <w:multiLevelType w:val="hybridMultilevel"/>
    <w:tmpl w:val="2E9684E6"/>
    <w:lvl w:ilvl="0" w:tplc="041F0001">
      <w:start w:val="1"/>
      <w:numFmt w:val="bullet"/>
      <w:lvlText w:val=""/>
      <w:lvlJc w:val="left"/>
      <w:pPr>
        <w:tabs>
          <w:tab w:pos="720" w:val="num"/>
        </w:tabs>
        <w:ind w:hanging="360" w:left="720"/>
      </w:pPr>
      <w:rPr>
        <w:rFonts w:ascii="Symbol" w:hAnsi="Symbol" w:hint="default"/>
      </w:rPr>
    </w:lvl>
    <w:lvl w:ilvl="1" w:tentative="1" w:tplc="041F0003">
      <w:start w:val="1"/>
      <w:numFmt w:val="bullet"/>
      <w:lvlText w:val="o"/>
      <w:lvlJc w:val="left"/>
      <w:pPr>
        <w:tabs>
          <w:tab w:pos="1440" w:val="num"/>
        </w:tabs>
        <w:ind w:hanging="360" w:left="1440"/>
      </w:pPr>
      <w:rPr>
        <w:rFonts w:ascii="Courier New" w:cs="Courier New" w:hAnsi="Courier New" w:hint="default"/>
      </w:rPr>
    </w:lvl>
    <w:lvl w:ilvl="2" w:tentative="1" w:tplc="041F0005">
      <w:start w:val="1"/>
      <w:numFmt w:val="bullet"/>
      <w:lvlText w:val=""/>
      <w:lvlJc w:val="left"/>
      <w:pPr>
        <w:tabs>
          <w:tab w:pos="2160" w:val="num"/>
        </w:tabs>
        <w:ind w:hanging="360" w:left="2160"/>
      </w:pPr>
      <w:rPr>
        <w:rFonts w:ascii="Wingdings" w:hAnsi="Wingdings" w:hint="default"/>
      </w:rPr>
    </w:lvl>
    <w:lvl w:ilvl="3" w:tentative="1" w:tplc="041F0001">
      <w:start w:val="1"/>
      <w:numFmt w:val="bullet"/>
      <w:lvlText w:val=""/>
      <w:lvlJc w:val="left"/>
      <w:pPr>
        <w:tabs>
          <w:tab w:pos="2880" w:val="num"/>
        </w:tabs>
        <w:ind w:hanging="360" w:left="2880"/>
      </w:pPr>
      <w:rPr>
        <w:rFonts w:ascii="Symbol" w:hAnsi="Symbol" w:hint="default"/>
      </w:rPr>
    </w:lvl>
    <w:lvl w:ilvl="4" w:tentative="1" w:tplc="041F0003">
      <w:start w:val="1"/>
      <w:numFmt w:val="bullet"/>
      <w:lvlText w:val="o"/>
      <w:lvlJc w:val="left"/>
      <w:pPr>
        <w:tabs>
          <w:tab w:pos="3600" w:val="num"/>
        </w:tabs>
        <w:ind w:hanging="360" w:left="3600"/>
      </w:pPr>
      <w:rPr>
        <w:rFonts w:ascii="Courier New" w:cs="Courier New" w:hAnsi="Courier New" w:hint="default"/>
      </w:rPr>
    </w:lvl>
    <w:lvl w:ilvl="5" w:tentative="1" w:tplc="041F0005">
      <w:start w:val="1"/>
      <w:numFmt w:val="bullet"/>
      <w:lvlText w:val=""/>
      <w:lvlJc w:val="left"/>
      <w:pPr>
        <w:tabs>
          <w:tab w:pos="4320" w:val="num"/>
        </w:tabs>
        <w:ind w:hanging="360" w:left="4320"/>
      </w:pPr>
      <w:rPr>
        <w:rFonts w:ascii="Wingdings" w:hAnsi="Wingdings" w:hint="default"/>
      </w:rPr>
    </w:lvl>
    <w:lvl w:ilvl="6" w:tentative="1" w:tplc="041F0001">
      <w:start w:val="1"/>
      <w:numFmt w:val="bullet"/>
      <w:lvlText w:val=""/>
      <w:lvlJc w:val="left"/>
      <w:pPr>
        <w:tabs>
          <w:tab w:pos="5040" w:val="num"/>
        </w:tabs>
        <w:ind w:hanging="360" w:left="5040"/>
      </w:pPr>
      <w:rPr>
        <w:rFonts w:ascii="Symbol" w:hAnsi="Symbol" w:hint="default"/>
      </w:rPr>
    </w:lvl>
    <w:lvl w:ilvl="7" w:tentative="1" w:tplc="041F0003">
      <w:start w:val="1"/>
      <w:numFmt w:val="bullet"/>
      <w:lvlText w:val="o"/>
      <w:lvlJc w:val="left"/>
      <w:pPr>
        <w:tabs>
          <w:tab w:pos="5760" w:val="num"/>
        </w:tabs>
        <w:ind w:hanging="360" w:left="5760"/>
      </w:pPr>
      <w:rPr>
        <w:rFonts w:ascii="Courier New" w:cs="Courier New" w:hAnsi="Courier New" w:hint="default"/>
      </w:rPr>
    </w:lvl>
    <w:lvl w:ilvl="8" w:tentative="1" w:tplc="041F0005">
      <w:start w:val="1"/>
      <w:numFmt w:val="bullet"/>
      <w:lvlText w:val=""/>
      <w:lvlJc w:val="left"/>
      <w:pPr>
        <w:tabs>
          <w:tab w:pos="6480" w:val="num"/>
        </w:tabs>
        <w:ind w:hanging="360" w:left="6480"/>
      </w:pPr>
      <w:rPr>
        <w:rFonts w:ascii="Wingdings" w:hAnsi="Wingdings" w:hint="default"/>
      </w:rPr>
    </w:lvl>
  </w:abstractNum>
  <w:abstractNum w15:restartNumberingAfterBreak="0" w:abstractNumId="8">
    <w:nsid w:val="25BB3EA3"/>
    <w:multiLevelType w:val="hybridMultilevel"/>
    <w:tmpl w:val="AA0C2042"/>
    <w:lvl w:ilvl="0" w:tplc="FFFFFFFF">
      <w:start w:val="1"/>
      <w:numFmt w:val="decimal"/>
      <w:lvlText w:val="%1."/>
      <w:lvlJc w:val="left"/>
      <w:pPr>
        <w:tabs>
          <w:tab w:pos="930" w:val="num"/>
        </w:tabs>
        <w:ind w:hanging="570" w:left="930"/>
      </w:pPr>
      <w:rPr>
        <w:rFonts w:hint="default"/>
      </w:rPr>
    </w:lvl>
    <w:lvl w:ilvl="1" w:tentative="1" w:tplc="FFFFFFFF">
      <w:start w:val="1"/>
      <w:numFmt w:val="lowerLetter"/>
      <w:lvlText w:val="%2."/>
      <w:lvlJc w:val="left"/>
      <w:pPr>
        <w:tabs>
          <w:tab w:pos="1440" w:val="num"/>
        </w:tabs>
        <w:ind w:hanging="360" w:left="1440"/>
      </w:pPr>
    </w:lvl>
    <w:lvl w:ilvl="2" w:tentative="1" w:tplc="FFFFFFFF">
      <w:start w:val="1"/>
      <w:numFmt w:val="lowerRoman"/>
      <w:lvlText w:val="%3."/>
      <w:lvlJc w:val="right"/>
      <w:pPr>
        <w:tabs>
          <w:tab w:pos="2160" w:val="num"/>
        </w:tabs>
        <w:ind w:hanging="180" w:left="2160"/>
      </w:pPr>
    </w:lvl>
    <w:lvl w:ilvl="3" w:tentative="1" w:tplc="FFFFFFFF">
      <w:start w:val="1"/>
      <w:numFmt w:val="decimal"/>
      <w:lvlText w:val="%4."/>
      <w:lvlJc w:val="left"/>
      <w:pPr>
        <w:tabs>
          <w:tab w:pos="2880" w:val="num"/>
        </w:tabs>
        <w:ind w:hanging="360" w:left="2880"/>
      </w:pPr>
    </w:lvl>
    <w:lvl w:ilvl="4" w:tentative="1" w:tplc="FFFFFFFF">
      <w:start w:val="1"/>
      <w:numFmt w:val="lowerLetter"/>
      <w:lvlText w:val="%5."/>
      <w:lvlJc w:val="left"/>
      <w:pPr>
        <w:tabs>
          <w:tab w:pos="3600" w:val="num"/>
        </w:tabs>
        <w:ind w:hanging="360" w:left="3600"/>
      </w:pPr>
    </w:lvl>
    <w:lvl w:ilvl="5" w:tentative="1" w:tplc="FFFFFFFF">
      <w:start w:val="1"/>
      <w:numFmt w:val="lowerRoman"/>
      <w:lvlText w:val="%6."/>
      <w:lvlJc w:val="right"/>
      <w:pPr>
        <w:tabs>
          <w:tab w:pos="4320" w:val="num"/>
        </w:tabs>
        <w:ind w:hanging="180" w:left="4320"/>
      </w:pPr>
    </w:lvl>
    <w:lvl w:ilvl="6" w:tentative="1" w:tplc="FFFFFFFF">
      <w:start w:val="1"/>
      <w:numFmt w:val="decimal"/>
      <w:lvlText w:val="%7."/>
      <w:lvlJc w:val="left"/>
      <w:pPr>
        <w:tabs>
          <w:tab w:pos="5040" w:val="num"/>
        </w:tabs>
        <w:ind w:hanging="360" w:left="5040"/>
      </w:pPr>
    </w:lvl>
    <w:lvl w:ilvl="7" w:tentative="1" w:tplc="FFFFFFFF">
      <w:start w:val="1"/>
      <w:numFmt w:val="lowerLetter"/>
      <w:lvlText w:val="%8."/>
      <w:lvlJc w:val="left"/>
      <w:pPr>
        <w:tabs>
          <w:tab w:pos="5760" w:val="num"/>
        </w:tabs>
        <w:ind w:hanging="360" w:left="5760"/>
      </w:pPr>
    </w:lvl>
    <w:lvl w:ilvl="8" w:tentative="1" w:tplc="FFFFFFFF">
      <w:start w:val="1"/>
      <w:numFmt w:val="lowerRoman"/>
      <w:lvlText w:val="%9."/>
      <w:lvlJc w:val="right"/>
      <w:pPr>
        <w:tabs>
          <w:tab w:pos="6480" w:val="num"/>
        </w:tabs>
        <w:ind w:hanging="180" w:left="6480"/>
      </w:pPr>
    </w:lvl>
  </w:abstractNum>
  <w:abstractNum w15:restartNumberingAfterBreak="0" w:abstractNumId="9">
    <w:nsid w:val="2C8658D7"/>
    <w:multiLevelType w:val="hybridMultilevel"/>
    <w:tmpl w:val="EC60C8A6"/>
    <w:lvl w:ilvl="0" w:tplc="041F000F">
      <w:start w:val="1"/>
      <w:numFmt w:val="decimal"/>
      <w:lvlText w:val="%1."/>
      <w:lvlJc w:val="left"/>
      <w:pPr>
        <w:tabs>
          <w:tab w:pos="720" w:val="num"/>
        </w:tabs>
        <w:ind w:hanging="360" w:left="720"/>
      </w:pPr>
      <w:rPr>
        <w:rFonts w:hint="default"/>
      </w:rPr>
    </w:lvl>
    <w:lvl w:ilvl="1" w:tentative="1" w:tplc="041F0003">
      <w:start w:val="1"/>
      <w:numFmt w:val="bullet"/>
      <w:lvlText w:val="o"/>
      <w:lvlJc w:val="left"/>
      <w:pPr>
        <w:tabs>
          <w:tab w:pos="1440" w:val="num"/>
        </w:tabs>
        <w:ind w:hanging="360" w:left="1440"/>
      </w:pPr>
      <w:rPr>
        <w:rFonts w:ascii="Courier New" w:cs="Courier New" w:hAnsi="Courier New" w:hint="default"/>
      </w:rPr>
    </w:lvl>
    <w:lvl w:ilvl="2" w:tentative="1" w:tplc="041F0005">
      <w:start w:val="1"/>
      <w:numFmt w:val="bullet"/>
      <w:lvlText w:val=""/>
      <w:lvlJc w:val="left"/>
      <w:pPr>
        <w:tabs>
          <w:tab w:pos="2160" w:val="num"/>
        </w:tabs>
        <w:ind w:hanging="360" w:left="2160"/>
      </w:pPr>
      <w:rPr>
        <w:rFonts w:ascii="Wingdings" w:hAnsi="Wingdings" w:hint="default"/>
      </w:rPr>
    </w:lvl>
    <w:lvl w:ilvl="3" w:tentative="1" w:tplc="041F0001">
      <w:start w:val="1"/>
      <w:numFmt w:val="bullet"/>
      <w:lvlText w:val=""/>
      <w:lvlJc w:val="left"/>
      <w:pPr>
        <w:tabs>
          <w:tab w:pos="2880" w:val="num"/>
        </w:tabs>
        <w:ind w:hanging="360" w:left="2880"/>
      </w:pPr>
      <w:rPr>
        <w:rFonts w:ascii="Symbol" w:hAnsi="Symbol" w:hint="default"/>
      </w:rPr>
    </w:lvl>
    <w:lvl w:ilvl="4" w:tentative="1" w:tplc="041F0003">
      <w:start w:val="1"/>
      <w:numFmt w:val="bullet"/>
      <w:lvlText w:val="o"/>
      <w:lvlJc w:val="left"/>
      <w:pPr>
        <w:tabs>
          <w:tab w:pos="3600" w:val="num"/>
        </w:tabs>
        <w:ind w:hanging="360" w:left="3600"/>
      </w:pPr>
      <w:rPr>
        <w:rFonts w:ascii="Courier New" w:cs="Courier New" w:hAnsi="Courier New" w:hint="default"/>
      </w:rPr>
    </w:lvl>
    <w:lvl w:ilvl="5" w:tentative="1" w:tplc="041F0005">
      <w:start w:val="1"/>
      <w:numFmt w:val="bullet"/>
      <w:lvlText w:val=""/>
      <w:lvlJc w:val="left"/>
      <w:pPr>
        <w:tabs>
          <w:tab w:pos="4320" w:val="num"/>
        </w:tabs>
        <w:ind w:hanging="360" w:left="4320"/>
      </w:pPr>
      <w:rPr>
        <w:rFonts w:ascii="Wingdings" w:hAnsi="Wingdings" w:hint="default"/>
      </w:rPr>
    </w:lvl>
    <w:lvl w:ilvl="6" w:tentative="1" w:tplc="041F0001">
      <w:start w:val="1"/>
      <w:numFmt w:val="bullet"/>
      <w:lvlText w:val=""/>
      <w:lvlJc w:val="left"/>
      <w:pPr>
        <w:tabs>
          <w:tab w:pos="5040" w:val="num"/>
        </w:tabs>
        <w:ind w:hanging="360" w:left="5040"/>
      </w:pPr>
      <w:rPr>
        <w:rFonts w:ascii="Symbol" w:hAnsi="Symbol" w:hint="default"/>
      </w:rPr>
    </w:lvl>
    <w:lvl w:ilvl="7" w:tentative="1" w:tplc="041F0003">
      <w:start w:val="1"/>
      <w:numFmt w:val="bullet"/>
      <w:lvlText w:val="o"/>
      <w:lvlJc w:val="left"/>
      <w:pPr>
        <w:tabs>
          <w:tab w:pos="5760" w:val="num"/>
        </w:tabs>
        <w:ind w:hanging="360" w:left="5760"/>
      </w:pPr>
      <w:rPr>
        <w:rFonts w:ascii="Courier New" w:cs="Courier New" w:hAnsi="Courier New" w:hint="default"/>
      </w:rPr>
    </w:lvl>
    <w:lvl w:ilvl="8" w:tentative="1" w:tplc="041F0005">
      <w:start w:val="1"/>
      <w:numFmt w:val="bullet"/>
      <w:lvlText w:val=""/>
      <w:lvlJc w:val="left"/>
      <w:pPr>
        <w:tabs>
          <w:tab w:pos="6480" w:val="num"/>
        </w:tabs>
        <w:ind w:hanging="360" w:left="6480"/>
      </w:pPr>
      <w:rPr>
        <w:rFonts w:ascii="Wingdings" w:hAnsi="Wingdings" w:hint="default"/>
      </w:rPr>
    </w:lvl>
  </w:abstractNum>
  <w:abstractNum w15:restartNumberingAfterBreak="0" w:abstractNumId="10">
    <w:nsid w:val="2CA90BF5"/>
    <w:multiLevelType w:val="hybridMultilevel"/>
    <w:tmpl w:val="C72EDFCA"/>
    <w:lvl w:ilvl="0" w:tplc="FFFFFFFF">
      <w:start w:val="1"/>
      <w:numFmt w:val="decimal"/>
      <w:lvlText w:val="%1."/>
      <w:lvlJc w:val="left"/>
      <w:pPr>
        <w:tabs>
          <w:tab w:pos="360" w:val="num"/>
        </w:tabs>
        <w:ind w:hanging="360" w:left="360"/>
      </w:pPr>
    </w:lvl>
    <w:lvl w:ilvl="1" w:tentative="1" w:tplc="FFFFFFFF">
      <w:start w:val="1"/>
      <w:numFmt w:val="lowerLetter"/>
      <w:lvlText w:val="%2."/>
      <w:lvlJc w:val="left"/>
      <w:pPr>
        <w:tabs>
          <w:tab w:pos="1080" w:val="num"/>
        </w:tabs>
        <w:ind w:hanging="360" w:left="1080"/>
      </w:pPr>
    </w:lvl>
    <w:lvl w:ilvl="2" w:tentative="1" w:tplc="FFFFFFFF">
      <w:start w:val="1"/>
      <w:numFmt w:val="lowerRoman"/>
      <w:lvlText w:val="%3."/>
      <w:lvlJc w:val="right"/>
      <w:pPr>
        <w:tabs>
          <w:tab w:pos="1800" w:val="num"/>
        </w:tabs>
        <w:ind w:hanging="180" w:left="1800"/>
      </w:pPr>
    </w:lvl>
    <w:lvl w:ilvl="3" w:tentative="1" w:tplc="FFFFFFFF">
      <w:start w:val="1"/>
      <w:numFmt w:val="decimal"/>
      <w:lvlText w:val="%4."/>
      <w:lvlJc w:val="left"/>
      <w:pPr>
        <w:tabs>
          <w:tab w:pos="2520" w:val="num"/>
        </w:tabs>
        <w:ind w:hanging="360" w:left="2520"/>
      </w:pPr>
    </w:lvl>
    <w:lvl w:ilvl="4" w:tentative="1" w:tplc="FFFFFFFF">
      <w:start w:val="1"/>
      <w:numFmt w:val="lowerLetter"/>
      <w:lvlText w:val="%5."/>
      <w:lvlJc w:val="left"/>
      <w:pPr>
        <w:tabs>
          <w:tab w:pos="3240" w:val="num"/>
        </w:tabs>
        <w:ind w:hanging="360" w:left="3240"/>
      </w:pPr>
    </w:lvl>
    <w:lvl w:ilvl="5" w:tentative="1" w:tplc="FFFFFFFF">
      <w:start w:val="1"/>
      <w:numFmt w:val="lowerRoman"/>
      <w:lvlText w:val="%6."/>
      <w:lvlJc w:val="right"/>
      <w:pPr>
        <w:tabs>
          <w:tab w:pos="3960" w:val="num"/>
        </w:tabs>
        <w:ind w:hanging="180" w:left="3960"/>
      </w:pPr>
    </w:lvl>
    <w:lvl w:ilvl="6" w:tentative="1" w:tplc="FFFFFFFF">
      <w:start w:val="1"/>
      <w:numFmt w:val="decimal"/>
      <w:lvlText w:val="%7."/>
      <w:lvlJc w:val="left"/>
      <w:pPr>
        <w:tabs>
          <w:tab w:pos="4680" w:val="num"/>
        </w:tabs>
        <w:ind w:hanging="360" w:left="4680"/>
      </w:pPr>
    </w:lvl>
    <w:lvl w:ilvl="7" w:tentative="1" w:tplc="FFFFFFFF">
      <w:start w:val="1"/>
      <w:numFmt w:val="lowerLetter"/>
      <w:lvlText w:val="%8."/>
      <w:lvlJc w:val="left"/>
      <w:pPr>
        <w:tabs>
          <w:tab w:pos="5400" w:val="num"/>
        </w:tabs>
        <w:ind w:hanging="360" w:left="5400"/>
      </w:pPr>
    </w:lvl>
    <w:lvl w:ilvl="8" w:tentative="1" w:tplc="FFFFFFFF">
      <w:start w:val="1"/>
      <w:numFmt w:val="lowerRoman"/>
      <w:lvlText w:val="%9."/>
      <w:lvlJc w:val="right"/>
      <w:pPr>
        <w:tabs>
          <w:tab w:pos="6120" w:val="num"/>
        </w:tabs>
        <w:ind w:hanging="180" w:left="6120"/>
      </w:pPr>
    </w:lvl>
  </w:abstractNum>
  <w:abstractNum w15:restartNumberingAfterBreak="0" w:abstractNumId="11">
    <w:nsid w:val="362A1BCD"/>
    <w:multiLevelType w:val="hybridMultilevel"/>
    <w:tmpl w:val="62D87A5A"/>
    <w:lvl w:ilvl="0" w:tplc="041F0001">
      <w:start w:val="1"/>
      <w:numFmt w:val="bullet"/>
      <w:lvlText w:val=""/>
      <w:lvlJc w:val="left"/>
      <w:pPr>
        <w:tabs>
          <w:tab w:pos="720" w:val="num"/>
        </w:tabs>
        <w:ind w:hanging="360" w:left="720"/>
      </w:pPr>
      <w:rPr>
        <w:rFonts w:ascii="Symbol" w:hAnsi="Symbol" w:hint="default"/>
      </w:rPr>
    </w:lvl>
    <w:lvl w:ilvl="1" w:tentative="1" w:tplc="041F0003">
      <w:start w:val="1"/>
      <w:numFmt w:val="bullet"/>
      <w:lvlText w:val="o"/>
      <w:lvlJc w:val="left"/>
      <w:pPr>
        <w:tabs>
          <w:tab w:pos="1440" w:val="num"/>
        </w:tabs>
        <w:ind w:hanging="360" w:left="1440"/>
      </w:pPr>
      <w:rPr>
        <w:rFonts w:ascii="Courier New" w:hAnsi="Courier New" w:hint="default"/>
      </w:rPr>
    </w:lvl>
    <w:lvl w:ilvl="2" w:tentative="1" w:tplc="041F0005">
      <w:start w:val="1"/>
      <w:numFmt w:val="bullet"/>
      <w:lvlText w:val=""/>
      <w:lvlJc w:val="left"/>
      <w:pPr>
        <w:tabs>
          <w:tab w:pos="2160" w:val="num"/>
        </w:tabs>
        <w:ind w:hanging="360" w:left="2160"/>
      </w:pPr>
      <w:rPr>
        <w:rFonts w:ascii="Wingdings" w:hAnsi="Wingdings" w:hint="default"/>
      </w:rPr>
    </w:lvl>
    <w:lvl w:ilvl="3" w:tentative="1" w:tplc="041F0001">
      <w:start w:val="1"/>
      <w:numFmt w:val="bullet"/>
      <w:lvlText w:val=""/>
      <w:lvlJc w:val="left"/>
      <w:pPr>
        <w:tabs>
          <w:tab w:pos="2880" w:val="num"/>
        </w:tabs>
        <w:ind w:hanging="360" w:left="2880"/>
      </w:pPr>
      <w:rPr>
        <w:rFonts w:ascii="Symbol" w:hAnsi="Symbol" w:hint="default"/>
      </w:rPr>
    </w:lvl>
    <w:lvl w:ilvl="4" w:tentative="1" w:tplc="041F0003">
      <w:start w:val="1"/>
      <w:numFmt w:val="bullet"/>
      <w:lvlText w:val="o"/>
      <w:lvlJc w:val="left"/>
      <w:pPr>
        <w:tabs>
          <w:tab w:pos="3600" w:val="num"/>
        </w:tabs>
        <w:ind w:hanging="360" w:left="3600"/>
      </w:pPr>
      <w:rPr>
        <w:rFonts w:ascii="Courier New" w:hAnsi="Courier New" w:hint="default"/>
      </w:rPr>
    </w:lvl>
    <w:lvl w:ilvl="5" w:tentative="1" w:tplc="041F0005">
      <w:start w:val="1"/>
      <w:numFmt w:val="bullet"/>
      <w:lvlText w:val=""/>
      <w:lvlJc w:val="left"/>
      <w:pPr>
        <w:tabs>
          <w:tab w:pos="4320" w:val="num"/>
        </w:tabs>
        <w:ind w:hanging="360" w:left="4320"/>
      </w:pPr>
      <w:rPr>
        <w:rFonts w:ascii="Wingdings" w:hAnsi="Wingdings" w:hint="default"/>
      </w:rPr>
    </w:lvl>
    <w:lvl w:ilvl="6" w:tentative="1" w:tplc="041F0001">
      <w:start w:val="1"/>
      <w:numFmt w:val="bullet"/>
      <w:lvlText w:val=""/>
      <w:lvlJc w:val="left"/>
      <w:pPr>
        <w:tabs>
          <w:tab w:pos="5040" w:val="num"/>
        </w:tabs>
        <w:ind w:hanging="360" w:left="5040"/>
      </w:pPr>
      <w:rPr>
        <w:rFonts w:ascii="Symbol" w:hAnsi="Symbol" w:hint="default"/>
      </w:rPr>
    </w:lvl>
    <w:lvl w:ilvl="7" w:tentative="1" w:tplc="041F0003">
      <w:start w:val="1"/>
      <w:numFmt w:val="bullet"/>
      <w:lvlText w:val="o"/>
      <w:lvlJc w:val="left"/>
      <w:pPr>
        <w:tabs>
          <w:tab w:pos="5760" w:val="num"/>
        </w:tabs>
        <w:ind w:hanging="360" w:left="5760"/>
      </w:pPr>
      <w:rPr>
        <w:rFonts w:ascii="Courier New" w:hAnsi="Courier New" w:hint="default"/>
      </w:rPr>
    </w:lvl>
    <w:lvl w:ilvl="8" w:tentative="1" w:tplc="041F0005">
      <w:start w:val="1"/>
      <w:numFmt w:val="bullet"/>
      <w:lvlText w:val=""/>
      <w:lvlJc w:val="left"/>
      <w:pPr>
        <w:tabs>
          <w:tab w:pos="6480" w:val="num"/>
        </w:tabs>
        <w:ind w:hanging="360" w:left="6480"/>
      </w:pPr>
      <w:rPr>
        <w:rFonts w:ascii="Wingdings" w:hAnsi="Wingdings" w:hint="default"/>
      </w:rPr>
    </w:lvl>
  </w:abstractNum>
  <w:abstractNum w15:restartNumberingAfterBreak="0" w:abstractNumId="12">
    <w:nsid w:val="3F5A1D39"/>
    <w:multiLevelType w:val="singleLevel"/>
    <w:tmpl w:val="0C090019"/>
    <w:lvl w:ilvl="0">
      <w:start w:val="1"/>
      <w:numFmt w:val="lowerLetter"/>
      <w:lvlText w:val="(%1)"/>
      <w:lvlJc w:val="left"/>
      <w:pPr>
        <w:tabs>
          <w:tab w:pos="360" w:val="num"/>
        </w:tabs>
        <w:ind w:hanging="360" w:left="360"/>
      </w:pPr>
      <w:rPr>
        <w:rFonts w:hint="default"/>
      </w:rPr>
    </w:lvl>
  </w:abstractNum>
  <w:abstractNum w15:restartNumberingAfterBreak="0" w:abstractNumId="13">
    <w:nsid w:val="42323817"/>
    <w:multiLevelType w:val="multilevel"/>
    <w:tmpl w:val="D320EE8A"/>
    <w:lvl w:ilvl="0">
      <w:start w:val="3"/>
      <w:numFmt w:val="decimal"/>
      <w:pStyle w:val="Balk9"/>
      <w:lvlText w:val="%1"/>
      <w:lvlJc w:val="left"/>
      <w:pPr>
        <w:tabs>
          <w:tab w:pos="360" w:val="num"/>
        </w:tabs>
        <w:ind w:hanging="360" w:left="360"/>
      </w:pPr>
      <w:rPr>
        <w:rFonts w:hint="default"/>
      </w:rPr>
    </w:lvl>
    <w:lvl w:ilvl="1">
      <w:start w:val="1"/>
      <w:numFmt w:val="decimal"/>
      <w:lvlText w:val="%1.%2"/>
      <w:lvlJc w:val="left"/>
      <w:pPr>
        <w:tabs>
          <w:tab w:pos="360" w:val="num"/>
        </w:tabs>
        <w:ind w:hanging="360" w:left="360"/>
      </w:pPr>
      <w:rPr>
        <w:rFonts w:hint="default"/>
      </w:rPr>
    </w:lvl>
    <w:lvl w:ilvl="2">
      <w:start w:val="1"/>
      <w:numFmt w:val="decimal"/>
      <w:lvlText w:val="%1%3.%2"/>
      <w:lvlJc w:val="left"/>
      <w:pPr>
        <w:tabs>
          <w:tab w:pos="720" w:val="num"/>
        </w:tabs>
        <w:ind w:hanging="720" w:left="720"/>
      </w:pPr>
      <w:rPr>
        <w:rFonts w:hint="default"/>
      </w:rPr>
    </w:lvl>
    <w:lvl w:ilvl="3">
      <w:start w:val="1"/>
      <w:numFmt w:val="decimal"/>
      <w:lvlText w:val="%1.%2.%3.%4"/>
      <w:lvlJc w:val="left"/>
      <w:pPr>
        <w:tabs>
          <w:tab w:pos="720" w:val="num"/>
        </w:tabs>
        <w:ind w:hanging="720" w:left="720"/>
      </w:pPr>
      <w:rPr>
        <w:rFonts w:hint="default"/>
      </w:rPr>
    </w:lvl>
    <w:lvl w:ilvl="4">
      <w:start w:val="1"/>
      <w:numFmt w:val="decimal"/>
      <w:lvlText w:val="%1.%2.%3.%4.%5"/>
      <w:lvlJc w:val="left"/>
      <w:pPr>
        <w:tabs>
          <w:tab w:pos="1080" w:val="num"/>
        </w:tabs>
        <w:ind w:hanging="1080" w:left="1080"/>
      </w:pPr>
      <w:rPr>
        <w:rFonts w:hint="default"/>
      </w:rPr>
    </w:lvl>
    <w:lvl w:ilvl="5">
      <w:start w:val="1"/>
      <w:numFmt w:val="decimal"/>
      <w:lvlText w:val="%1.%2.%3.%4.%5.%6"/>
      <w:lvlJc w:val="left"/>
      <w:pPr>
        <w:tabs>
          <w:tab w:pos="1080" w:val="num"/>
        </w:tabs>
        <w:ind w:hanging="1080" w:left="1080"/>
      </w:pPr>
      <w:rPr>
        <w:rFonts w:hint="default"/>
      </w:rPr>
    </w:lvl>
    <w:lvl w:ilvl="6">
      <w:start w:val="1"/>
      <w:numFmt w:val="decimal"/>
      <w:lvlText w:val="%1.%2.%3.%4.%5.%6.%7"/>
      <w:lvlJc w:val="left"/>
      <w:pPr>
        <w:tabs>
          <w:tab w:pos="1440" w:val="num"/>
        </w:tabs>
        <w:ind w:hanging="1440" w:left="1440"/>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800" w:val="num"/>
        </w:tabs>
        <w:ind w:hanging="1800" w:left="1800"/>
      </w:pPr>
      <w:rPr>
        <w:rFonts w:hint="default"/>
      </w:rPr>
    </w:lvl>
  </w:abstractNum>
  <w:abstractNum w15:restartNumberingAfterBreak="0" w:abstractNumId="14">
    <w:nsid w:val="43F42D1D"/>
    <w:multiLevelType w:val="hybridMultilevel"/>
    <w:tmpl w:val="26C4AFFA"/>
    <w:lvl w:ilvl="0" w:tplc="04090001">
      <w:start w:val="1"/>
      <w:numFmt w:val="bullet"/>
      <w:lvlText w:val=""/>
      <w:lvlJc w:val="left"/>
      <w:pPr>
        <w:tabs>
          <w:tab w:pos="720" w:val="num"/>
        </w:tabs>
        <w:ind w:hanging="360" w:left="720"/>
      </w:pPr>
      <w:rPr>
        <w:rFonts w:ascii="Symbol" w:hAnsi="Symbol" w:hint="default"/>
      </w:rPr>
    </w:lvl>
    <w:lvl w:ilvl="1" w:tplc="041F0001">
      <w:start w:val="1"/>
      <w:numFmt w:val="bullet"/>
      <w:lvlText w:val=""/>
      <w:lvlJc w:val="left"/>
      <w:pPr>
        <w:tabs>
          <w:tab w:pos="1440" w:val="num"/>
        </w:tabs>
        <w:ind w:hanging="360" w:left="1440"/>
      </w:pPr>
      <w:rPr>
        <w:rFonts w:ascii="Symbol" w:hAnsi="Symbol" w:hint="default"/>
      </w:rPr>
    </w:lvl>
    <w:lvl w:ilvl="2" w:tentative="1" w:tplc="041F0005">
      <w:start w:val="1"/>
      <w:numFmt w:val="bullet"/>
      <w:lvlText w:val=""/>
      <w:lvlJc w:val="left"/>
      <w:pPr>
        <w:tabs>
          <w:tab w:pos="2160" w:val="num"/>
        </w:tabs>
        <w:ind w:hanging="360" w:left="2160"/>
      </w:pPr>
      <w:rPr>
        <w:rFonts w:ascii="Wingdings" w:hAnsi="Wingdings" w:hint="default"/>
      </w:rPr>
    </w:lvl>
    <w:lvl w:ilvl="3" w:tentative="1" w:tplc="041F0001">
      <w:start w:val="1"/>
      <w:numFmt w:val="bullet"/>
      <w:lvlText w:val=""/>
      <w:lvlJc w:val="left"/>
      <w:pPr>
        <w:tabs>
          <w:tab w:pos="2880" w:val="num"/>
        </w:tabs>
        <w:ind w:hanging="360" w:left="2880"/>
      </w:pPr>
      <w:rPr>
        <w:rFonts w:ascii="Symbol" w:hAnsi="Symbol" w:hint="default"/>
      </w:rPr>
    </w:lvl>
    <w:lvl w:ilvl="4" w:tentative="1" w:tplc="041F0003">
      <w:start w:val="1"/>
      <w:numFmt w:val="bullet"/>
      <w:lvlText w:val="o"/>
      <w:lvlJc w:val="left"/>
      <w:pPr>
        <w:tabs>
          <w:tab w:pos="3600" w:val="num"/>
        </w:tabs>
        <w:ind w:hanging="360" w:left="3600"/>
      </w:pPr>
      <w:rPr>
        <w:rFonts w:ascii="Courier New" w:cs="Courier New" w:hAnsi="Courier New" w:hint="default"/>
      </w:rPr>
    </w:lvl>
    <w:lvl w:ilvl="5" w:tentative="1" w:tplc="041F0005">
      <w:start w:val="1"/>
      <w:numFmt w:val="bullet"/>
      <w:lvlText w:val=""/>
      <w:lvlJc w:val="left"/>
      <w:pPr>
        <w:tabs>
          <w:tab w:pos="4320" w:val="num"/>
        </w:tabs>
        <w:ind w:hanging="360" w:left="4320"/>
      </w:pPr>
      <w:rPr>
        <w:rFonts w:ascii="Wingdings" w:hAnsi="Wingdings" w:hint="default"/>
      </w:rPr>
    </w:lvl>
    <w:lvl w:ilvl="6" w:tentative="1" w:tplc="041F0001">
      <w:start w:val="1"/>
      <w:numFmt w:val="bullet"/>
      <w:lvlText w:val=""/>
      <w:lvlJc w:val="left"/>
      <w:pPr>
        <w:tabs>
          <w:tab w:pos="5040" w:val="num"/>
        </w:tabs>
        <w:ind w:hanging="360" w:left="5040"/>
      </w:pPr>
      <w:rPr>
        <w:rFonts w:ascii="Symbol" w:hAnsi="Symbol" w:hint="default"/>
      </w:rPr>
    </w:lvl>
    <w:lvl w:ilvl="7" w:tentative="1" w:tplc="041F0003">
      <w:start w:val="1"/>
      <w:numFmt w:val="bullet"/>
      <w:lvlText w:val="o"/>
      <w:lvlJc w:val="left"/>
      <w:pPr>
        <w:tabs>
          <w:tab w:pos="5760" w:val="num"/>
        </w:tabs>
        <w:ind w:hanging="360" w:left="5760"/>
      </w:pPr>
      <w:rPr>
        <w:rFonts w:ascii="Courier New" w:cs="Courier New" w:hAnsi="Courier New" w:hint="default"/>
      </w:rPr>
    </w:lvl>
    <w:lvl w:ilvl="8" w:tentative="1" w:tplc="041F0005">
      <w:start w:val="1"/>
      <w:numFmt w:val="bullet"/>
      <w:lvlText w:val=""/>
      <w:lvlJc w:val="left"/>
      <w:pPr>
        <w:tabs>
          <w:tab w:pos="6480" w:val="num"/>
        </w:tabs>
        <w:ind w:hanging="360" w:left="6480"/>
      </w:pPr>
      <w:rPr>
        <w:rFonts w:ascii="Wingdings" w:hAnsi="Wingdings" w:hint="default"/>
      </w:rPr>
    </w:lvl>
  </w:abstractNum>
  <w:abstractNum w15:restartNumberingAfterBreak="0" w:abstractNumId="15">
    <w:nsid w:val="47B9449D"/>
    <w:multiLevelType w:val="singleLevel"/>
    <w:tmpl w:val="F4AAC052"/>
    <w:lvl w:ilvl="0">
      <w:start w:val="1"/>
      <w:numFmt w:val="decimal"/>
      <w:lvlText w:val="%1."/>
      <w:lvlJc w:val="left"/>
      <w:pPr>
        <w:tabs>
          <w:tab w:pos="720" w:val="num"/>
        </w:tabs>
        <w:ind w:hanging="720" w:left="720"/>
      </w:pPr>
      <w:rPr>
        <w:rFonts w:hint="default"/>
      </w:rPr>
    </w:lvl>
  </w:abstractNum>
  <w:abstractNum w15:restartNumberingAfterBreak="0" w:abstractNumId="16">
    <w:nsid w:val="4B35620E"/>
    <w:multiLevelType w:val="singleLevel"/>
    <w:tmpl w:val="DB2CB37A"/>
    <w:lvl w:ilvl="0">
      <w:numFmt w:val="bullet"/>
      <w:lvlText w:val="-"/>
      <w:lvlJc w:val="left"/>
      <w:pPr>
        <w:tabs>
          <w:tab w:pos="1080" w:val="num"/>
        </w:tabs>
        <w:ind w:hanging="360" w:left="1080"/>
      </w:pPr>
      <w:rPr>
        <w:rFonts w:ascii="Times New Roman" w:hAnsi="Times New Roman" w:hint="default"/>
      </w:rPr>
    </w:lvl>
  </w:abstractNum>
  <w:abstractNum w15:restartNumberingAfterBreak="0" w:abstractNumId="17">
    <w:nsid w:val="5B186250"/>
    <w:multiLevelType w:val="singleLevel"/>
    <w:tmpl w:val="041F000F"/>
    <w:lvl w:ilvl="0">
      <w:start w:val="1"/>
      <w:numFmt w:val="decimal"/>
      <w:lvlText w:val="%1."/>
      <w:lvlJc w:val="left"/>
      <w:pPr>
        <w:tabs>
          <w:tab w:pos="360" w:val="num"/>
        </w:tabs>
        <w:ind w:hanging="360" w:left="360"/>
      </w:pPr>
    </w:lvl>
  </w:abstractNum>
  <w:abstractNum w15:restartNumberingAfterBreak="0" w:abstractNumId="18">
    <w:nsid w:val="5E7D37EE"/>
    <w:multiLevelType w:val="singleLevel"/>
    <w:tmpl w:val="BF22EDE4"/>
    <w:lvl w:ilvl="0">
      <w:start w:val="1"/>
      <w:numFmt w:val="decimal"/>
      <w:lvlText w:val="%1."/>
      <w:lvlJc w:val="left"/>
      <w:pPr>
        <w:tabs>
          <w:tab w:pos="720" w:val="num"/>
        </w:tabs>
        <w:ind w:hanging="720" w:left="720"/>
      </w:pPr>
      <w:rPr>
        <w:rFonts w:hint="default"/>
      </w:rPr>
    </w:lvl>
  </w:abstractNum>
  <w:abstractNum w15:restartNumberingAfterBreak="0" w:abstractNumId="19">
    <w:nsid w:val="601C6413"/>
    <w:multiLevelType w:val="hybridMultilevel"/>
    <w:tmpl w:val="D8B2A1A8"/>
    <w:lvl w:ilvl="0" w:tplc="FFFFFFFF">
      <w:start w:val="1"/>
      <w:numFmt w:val="decimal"/>
      <w:lvlText w:val="1.3.%1."/>
      <w:lvlJc w:val="left"/>
      <w:pPr>
        <w:tabs>
          <w:tab w:pos="2160" w:val="num"/>
        </w:tabs>
        <w:ind w:hanging="360" w:left="1800"/>
      </w:pPr>
      <w:rPr>
        <w:rFonts w:hint="default"/>
      </w:rPr>
    </w:lvl>
    <w:lvl w:ilvl="1" w:tentative="1" w:tplc="FFFFFFFF">
      <w:start w:val="1"/>
      <w:numFmt w:val="lowerLetter"/>
      <w:lvlText w:val="%2."/>
      <w:lvlJc w:val="left"/>
      <w:pPr>
        <w:tabs>
          <w:tab w:pos="2520" w:val="num"/>
        </w:tabs>
        <w:ind w:hanging="360" w:left="2520"/>
      </w:pPr>
    </w:lvl>
    <w:lvl w:ilvl="2" w:tentative="1" w:tplc="FFFFFFFF">
      <w:start w:val="1"/>
      <w:numFmt w:val="lowerRoman"/>
      <w:lvlText w:val="%3."/>
      <w:lvlJc w:val="right"/>
      <w:pPr>
        <w:tabs>
          <w:tab w:pos="3240" w:val="num"/>
        </w:tabs>
        <w:ind w:hanging="180" w:left="3240"/>
      </w:pPr>
    </w:lvl>
    <w:lvl w:ilvl="3" w:tentative="1" w:tplc="FFFFFFFF">
      <w:start w:val="1"/>
      <w:numFmt w:val="decimal"/>
      <w:lvlText w:val="%4."/>
      <w:lvlJc w:val="left"/>
      <w:pPr>
        <w:tabs>
          <w:tab w:pos="3960" w:val="num"/>
        </w:tabs>
        <w:ind w:hanging="360" w:left="3960"/>
      </w:pPr>
    </w:lvl>
    <w:lvl w:ilvl="4" w:tentative="1" w:tplc="FFFFFFFF">
      <w:start w:val="1"/>
      <w:numFmt w:val="lowerLetter"/>
      <w:lvlText w:val="%5."/>
      <w:lvlJc w:val="left"/>
      <w:pPr>
        <w:tabs>
          <w:tab w:pos="4680" w:val="num"/>
        </w:tabs>
        <w:ind w:hanging="360" w:left="4680"/>
      </w:pPr>
    </w:lvl>
    <w:lvl w:ilvl="5" w:tentative="1" w:tplc="FFFFFFFF">
      <w:start w:val="1"/>
      <w:numFmt w:val="lowerRoman"/>
      <w:lvlText w:val="%6."/>
      <w:lvlJc w:val="right"/>
      <w:pPr>
        <w:tabs>
          <w:tab w:pos="5400" w:val="num"/>
        </w:tabs>
        <w:ind w:hanging="180" w:left="5400"/>
      </w:pPr>
    </w:lvl>
    <w:lvl w:ilvl="6" w:tentative="1" w:tplc="FFFFFFFF">
      <w:start w:val="1"/>
      <w:numFmt w:val="decimal"/>
      <w:lvlText w:val="%7."/>
      <w:lvlJc w:val="left"/>
      <w:pPr>
        <w:tabs>
          <w:tab w:pos="6120" w:val="num"/>
        </w:tabs>
        <w:ind w:hanging="360" w:left="6120"/>
      </w:pPr>
    </w:lvl>
    <w:lvl w:ilvl="7" w:tentative="1" w:tplc="FFFFFFFF">
      <w:start w:val="1"/>
      <w:numFmt w:val="lowerLetter"/>
      <w:lvlText w:val="%8."/>
      <w:lvlJc w:val="left"/>
      <w:pPr>
        <w:tabs>
          <w:tab w:pos="6840" w:val="num"/>
        </w:tabs>
        <w:ind w:hanging="360" w:left="6840"/>
      </w:pPr>
    </w:lvl>
    <w:lvl w:ilvl="8" w:tentative="1" w:tplc="FFFFFFFF">
      <w:start w:val="1"/>
      <w:numFmt w:val="lowerRoman"/>
      <w:lvlText w:val="%9."/>
      <w:lvlJc w:val="right"/>
      <w:pPr>
        <w:tabs>
          <w:tab w:pos="7560" w:val="num"/>
        </w:tabs>
        <w:ind w:hanging="180" w:left="7560"/>
      </w:pPr>
    </w:lvl>
  </w:abstractNum>
  <w:abstractNum w15:restartNumberingAfterBreak="0" w:abstractNumId="20">
    <w:nsid w:val="622C047B"/>
    <w:multiLevelType w:val="singleLevel"/>
    <w:tmpl w:val="45821C10"/>
    <w:lvl w:ilvl="0">
      <w:start w:val="1"/>
      <w:numFmt w:val="decimal"/>
      <w:lvlText w:val="%1-"/>
      <w:lvlJc w:val="left"/>
      <w:pPr>
        <w:tabs>
          <w:tab w:pos="1440" w:val="num"/>
        </w:tabs>
        <w:ind w:hanging="720" w:left="1440"/>
      </w:pPr>
      <w:rPr>
        <w:rFonts w:hint="default"/>
      </w:rPr>
    </w:lvl>
  </w:abstractNum>
  <w:abstractNum w15:restartNumberingAfterBreak="0" w:abstractNumId="21">
    <w:nsid w:val="666D1E49"/>
    <w:multiLevelType w:val="singleLevel"/>
    <w:tmpl w:val="02EC8286"/>
    <w:lvl w:ilvl="0">
      <w:start w:val="1"/>
      <w:numFmt w:val="decimal"/>
      <w:lvlText w:val="%1-"/>
      <w:lvlJc w:val="left"/>
      <w:pPr>
        <w:tabs>
          <w:tab w:pos="1080" w:val="num"/>
        </w:tabs>
        <w:ind w:hanging="360" w:left="1080"/>
      </w:pPr>
      <w:rPr>
        <w:rFonts w:hint="default"/>
      </w:rPr>
    </w:lvl>
  </w:abstractNum>
  <w:abstractNum w15:restartNumberingAfterBreak="0" w:abstractNumId="22">
    <w:nsid w:val="6E9403E5"/>
    <w:multiLevelType w:val="hybridMultilevel"/>
    <w:tmpl w:val="7786E410"/>
    <w:lvl w:ilvl="0" w:tplc="0ADAA38A">
      <w:start w:val="1"/>
      <w:numFmt w:val="decimal"/>
      <w:lvlText w:val="%1."/>
      <w:lvlJc w:val="left"/>
      <w:pPr>
        <w:tabs>
          <w:tab w:pos="720" w:val="num"/>
        </w:tabs>
        <w:ind w:hanging="360" w:left="720"/>
      </w:pPr>
      <w:rPr>
        <w:rFonts w:hint="default"/>
        <w:color w:val="auto"/>
        <w:sz w:val="22"/>
      </w:rPr>
    </w:lvl>
    <w:lvl w:ilvl="1" w:tentative="1" w:tplc="041F0019">
      <w:start w:val="1"/>
      <w:numFmt w:val="lowerLetter"/>
      <w:lvlText w:val="%2."/>
      <w:lvlJc w:val="left"/>
      <w:pPr>
        <w:tabs>
          <w:tab w:pos="1440" w:val="num"/>
        </w:tabs>
        <w:ind w:hanging="360" w:left="1440"/>
      </w:pPr>
    </w:lvl>
    <w:lvl w:ilvl="2" w:tentative="1" w:tplc="041F001B">
      <w:start w:val="1"/>
      <w:numFmt w:val="lowerRoman"/>
      <w:lvlText w:val="%3."/>
      <w:lvlJc w:val="right"/>
      <w:pPr>
        <w:tabs>
          <w:tab w:pos="2160" w:val="num"/>
        </w:tabs>
        <w:ind w:hanging="180" w:left="2160"/>
      </w:pPr>
    </w:lvl>
    <w:lvl w:ilvl="3" w:tentative="1" w:tplc="041F000F">
      <w:start w:val="1"/>
      <w:numFmt w:val="decimal"/>
      <w:lvlText w:val="%4."/>
      <w:lvlJc w:val="left"/>
      <w:pPr>
        <w:tabs>
          <w:tab w:pos="2880" w:val="num"/>
        </w:tabs>
        <w:ind w:hanging="360" w:left="2880"/>
      </w:pPr>
    </w:lvl>
    <w:lvl w:ilvl="4" w:tentative="1" w:tplc="041F0019">
      <w:start w:val="1"/>
      <w:numFmt w:val="lowerLetter"/>
      <w:lvlText w:val="%5."/>
      <w:lvlJc w:val="left"/>
      <w:pPr>
        <w:tabs>
          <w:tab w:pos="3600" w:val="num"/>
        </w:tabs>
        <w:ind w:hanging="360" w:left="3600"/>
      </w:pPr>
    </w:lvl>
    <w:lvl w:ilvl="5" w:tentative="1" w:tplc="041F001B">
      <w:start w:val="1"/>
      <w:numFmt w:val="lowerRoman"/>
      <w:lvlText w:val="%6."/>
      <w:lvlJc w:val="right"/>
      <w:pPr>
        <w:tabs>
          <w:tab w:pos="4320" w:val="num"/>
        </w:tabs>
        <w:ind w:hanging="180" w:left="4320"/>
      </w:pPr>
    </w:lvl>
    <w:lvl w:ilvl="6" w:tentative="1" w:tplc="041F000F">
      <w:start w:val="1"/>
      <w:numFmt w:val="decimal"/>
      <w:lvlText w:val="%7."/>
      <w:lvlJc w:val="left"/>
      <w:pPr>
        <w:tabs>
          <w:tab w:pos="5040" w:val="num"/>
        </w:tabs>
        <w:ind w:hanging="360" w:left="5040"/>
      </w:pPr>
    </w:lvl>
    <w:lvl w:ilvl="7" w:tentative="1" w:tplc="041F0019">
      <w:start w:val="1"/>
      <w:numFmt w:val="lowerLetter"/>
      <w:lvlText w:val="%8."/>
      <w:lvlJc w:val="left"/>
      <w:pPr>
        <w:tabs>
          <w:tab w:pos="5760" w:val="num"/>
        </w:tabs>
        <w:ind w:hanging="360" w:left="5760"/>
      </w:pPr>
    </w:lvl>
    <w:lvl w:ilvl="8" w:tentative="1" w:tplc="041F001B">
      <w:start w:val="1"/>
      <w:numFmt w:val="lowerRoman"/>
      <w:lvlText w:val="%9."/>
      <w:lvlJc w:val="right"/>
      <w:pPr>
        <w:tabs>
          <w:tab w:pos="6480" w:val="num"/>
        </w:tabs>
        <w:ind w:hanging="180" w:left="6480"/>
      </w:pPr>
    </w:lvl>
  </w:abstractNum>
  <w:abstractNum w15:restartNumberingAfterBreak="0" w:abstractNumId="23">
    <w:nsid w:val="71580295"/>
    <w:multiLevelType w:val="singleLevel"/>
    <w:tmpl w:val="041F000F"/>
    <w:lvl w:ilvl="0">
      <w:start w:val="1"/>
      <w:numFmt w:val="decimal"/>
      <w:lvlText w:val="%1."/>
      <w:lvlJc w:val="left"/>
      <w:pPr>
        <w:tabs>
          <w:tab w:pos="360" w:val="num"/>
        </w:tabs>
        <w:ind w:hanging="360" w:left="360"/>
      </w:pPr>
    </w:lvl>
  </w:abstractNum>
  <w:abstractNum w15:restartNumberingAfterBreak="0" w:abstractNumId="24">
    <w:nsid w:val="795F02A8"/>
    <w:multiLevelType w:val="hybridMultilevel"/>
    <w:tmpl w:val="098CC54A"/>
    <w:lvl w:ilvl="0" w:tplc="041F0001">
      <w:start w:val="1"/>
      <w:numFmt w:val="bullet"/>
      <w:lvlText w:val=""/>
      <w:lvlJc w:val="left"/>
      <w:pPr>
        <w:tabs>
          <w:tab w:pos="720" w:val="num"/>
        </w:tabs>
        <w:ind w:hanging="360" w:left="720"/>
      </w:pPr>
      <w:rPr>
        <w:rFonts w:ascii="Symbol" w:hAnsi="Symbol" w:hint="default"/>
      </w:rPr>
    </w:lvl>
    <w:lvl w:ilvl="1" w:tentative="1" w:tplc="041F0003">
      <w:start w:val="1"/>
      <w:numFmt w:val="bullet"/>
      <w:lvlText w:val="o"/>
      <w:lvlJc w:val="left"/>
      <w:pPr>
        <w:tabs>
          <w:tab w:pos="1440" w:val="num"/>
        </w:tabs>
        <w:ind w:hanging="360" w:left="1440"/>
      </w:pPr>
      <w:rPr>
        <w:rFonts w:ascii="Courier New" w:cs="Courier New" w:hAnsi="Courier New" w:hint="default"/>
      </w:rPr>
    </w:lvl>
    <w:lvl w:ilvl="2" w:tentative="1" w:tplc="041F0005">
      <w:start w:val="1"/>
      <w:numFmt w:val="bullet"/>
      <w:lvlText w:val=""/>
      <w:lvlJc w:val="left"/>
      <w:pPr>
        <w:tabs>
          <w:tab w:pos="2160" w:val="num"/>
        </w:tabs>
        <w:ind w:hanging="360" w:left="2160"/>
      </w:pPr>
      <w:rPr>
        <w:rFonts w:ascii="Wingdings" w:hAnsi="Wingdings" w:hint="default"/>
      </w:rPr>
    </w:lvl>
    <w:lvl w:ilvl="3" w:tentative="1" w:tplc="041F0001">
      <w:start w:val="1"/>
      <w:numFmt w:val="bullet"/>
      <w:lvlText w:val=""/>
      <w:lvlJc w:val="left"/>
      <w:pPr>
        <w:tabs>
          <w:tab w:pos="2880" w:val="num"/>
        </w:tabs>
        <w:ind w:hanging="360" w:left="2880"/>
      </w:pPr>
      <w:rPr>
        <w:rFonts w:ascii="Symbol" w:hAnsi="Symbol" w:hint="default"/>
      </w:rPr>
    </w:lvl>
    <w:lvl w:ilvl="4" w:tentative="1" w:tplc="041F0003">
      <w:start w:val="1"/>
      <w:numFmt w:val="bullet"/>
      <w:lvlText w:val="o"/>
      <w:lvlJc w:val="left"/>
      <w:pPr>
        <w:tabs>
          <w:tab w:pos="3600" w:val="num"/>
        </w:tabs>
        <w:ind w:hanging="360" w:left="3600"/>
      </w:pPr>
      <w:rPr>
        <w:rFonts w:ascii="Courier New" w:cs="Courier New" w:hAnsi="Courier New" w:hint="default"/>
      </w:rPr>
    </w:lvl>
    <w:lvl w:ilvl="5" w:tentative="1" w:tplc="041F0005">
      <w:start w:val="1"/>
      <w:numFmt w:val="bullet"/>
      <w:lvlText w:val=""/>
      <w:lvlJc w:val="left"/>
      <w:pPr>
        <w:tabs>
          <w:tab w:pos="4320" w:val="num"/>
        </w:tabs>
        <w:ind w:hanging="360" w:left="4320"/>
      </w:pPr>
      <w:rPr>
        <w:rFonts w:ascii="Wingdings" w:hAnsi="Wingdings" w:hint="default"/>
      </w:rPr>
    </w:lvl>
    <w:lvl w:ilvl="6" w:tentative="1" w:tplc="041F0001">
      <w:start w:val="1"/>
      <w:numFmt w:val="bullet"/>
      <w:lvlText w:val=""/>
      <w:lvlJc w:val="left"/>
      <w:pPr>
        <w:tabs>
          <w:tab w:pos="5040" w:val="num"/>
        </w:tabs>
        <w:ind w:hanging="360" w:left="5040"/>
      </w:pPr>
      <w:rPr>
        <w:rFonts w:ascii="Symbol" w:hAnsi="Symbol" w:hint="default"/>
      </w:rPr>
    </w:lvl>
    <w:lvl w:ilvl="7" w:tentative="1" w:tplc="041F0003">
      <w:start w:val="1"/>
      <w:numFmt w:val="bullet"/>
      <w:lvlText w:val="o"/>
      <w:lvlJc w:val="left"/>
      <w:pPr>
        <w:tabs>
          <w:tab w:pos="5760" w:val="num"/>
        </w:tabs>
        <w:ind w:hanging="360" w:left="5760"/>
      </w:pPr>
      <w:rPr>
        <w:rFonts w:ascii="Courier New" w:cs="Courier New" w:hAnsi="Courier New" w:hint="default"/>
      </w:rPr>
    </w:lvl>
    <w:lvl w:ilvl="8" w:tentative="1" w:tplc="041F0005">
      <w:start w:val="1"/>
      <w:numFmt w:val="bullet"/>
      <w:lvlText w:val=""/>
      <w:lvlJc w:val="left"/>
      <w:pPr>
        <w:tabs>
          <w:tab w:pos="6480" w:val="num"/>
        </w:tabs>
        <w:ind w:hanging="360" w:left="6480"/>
      </w:pPr>
      <w:rPr>
        <w:rFonts w:ascii="Wingdings" w:hAnsi="Wingdings" w:hint="default"/>
      </w:rPr>
    </w:lvl>
  </w:abstractNum>
  <w:abstractNum w15:restartNumberingAfterBreak="0" w:abstractNumId="25">
    <w:nsid w:val="7BC21570"/>
    <w:multiLevelType w:val="singleLevel"/>
    <w:tmpl w:val="DBA26800"/>
    <w:lvl w:ilvl="0">
      <w:start w:val="1"/>
      <w:numFmt w:val="decimal"/>
      <w:lvlText w:val="%1."/>
      <w:lvlJc w:val="left"/>
      <w:pPr>
        <w:tabs>
          <w:tab w:pos="360" w:val="num"/>
        </w:tabs>
        <w:ind w:hanging="360" w:left="360"/>
      </w:pPr>
      <w:rPr>
        <w:rFonts w:ascii="Arial" w:hAnsi="Arial" w:hint="default"/>
        <w:sz w:val="18"/>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3"/>
  </w:num>
  <w:num w:numId="2">
    <w:abstractNumId w:val="10"/>
  </w:num>
  <w:num w:numId="3">
    <w:abstractNumId w:val="8"/>
  </w:num>
  <w:num w:numId="4">
    <w:abstractNumId w:val="2"/>
  </w:num>
  <w:num w:numId="5">
    <w:abstractNumId w:val="11"/>
  </w:num>
  <w:num w:numId="6">
    <w:abstractNumId w:val="22"/>
  </w:num>
  <w:num w:numId="7">
    <w:abstractNumId w:val="23"/>
  </w:num>
  <w:num w:numId="8">
    <w:abstractNumId w:val="17"/>
  </w:num>
  <w:num w:numId="9">
    <w:abstractNumId w:val="6"/>
  </w:num>
  <w:num w:numId="10">
    <w:abstractNumId w:val="12"/>
  </w:num>
  <w:num w:numId="11">
    <w:abstractNumId w:val="25"/>
  </w:num>
  <w:num w:numId="12">
    <w:abstractNumId w:val="24"/>
  </w:num>
  <w:num w:numId="13">
    <w:abstractNumId w:val="9"/>
  </w:num>
  <w:num w:numId="14">
    <w:abstractNumId w:val="5"/>
  </w:num>
  <w:num w:numId="15">
    <w:abstractNumId w:val="14"/>
  </w:num>
  <w:num w:numId="16">
    <w:abstractNumId w:val="0"/>
  </w:num>
  <w:num w:numId="17">
    <w:abstractNumId w:val="7"/>
  </w:num>
  <w:num w:numId="18">
    <w:abstractNumId w:val="1"/>
  </w:num>
  <w:num w:numId="19">
    <w:abstractNumId w:val="16"/>
  </w:num>
  <w:num w:numId="20">
    <w:abstractNumId w:val="21"/>
  </w:num>
  <w:num w:numId="21">
    <w:abstractNumId w:val="20"/>
  </w:num>
  <w:num w:numId="22">
    <w:abstractNumId w:val="18"/>
  </w:num>
  <w:num w:numId="23">
    <w:abstractNumId w:val="15"/>
  </w:num>
  <w:num w:numId="24">
    <w:abstractNumId w:val="13"/>
  </w:num>
  <w:num w:numId="25">
    <w:abstractNumId w:val="4"/>
  </w:num>
  <w:num w:numId="26">
    <w:abstractNumId w:val="19"/>
  </w:num>
  <w:num w:numId="1000">
    <w:abstractNumId w:val="9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1FD"/>
    <w:rsid w:val="00001136"/>
    <w:rsid w:val="00002E3E"/>
    <w:rsid w:val="00003BC6"/>
    <w:rsid w:val="000044BA"/>
    <w:rsid w:val="00011A76"/>
    <w:rsid w:val="00016178"/>
    <w:rsid w:val="00020567"/>
    <w:rsid w:val="000211B9"/>
    <w:rsid w:val="00023370"/>
    <w:rsid w:val="000369BF"/>
    <w:rsid w:val="0004155F"/>
    <w:rsid w:val="0005787D"/>
    <w:rsid w:val="000608F3"/>
    <w:rsid w:val="000646B6"/>
    <w:rsid w:val="00072F86"/>
    <w:rsid w:val="00073017"/>
    <w:rsid w:val="00074DE6"/>
    <w:rsid w:val="00081E15"/>
    <w:rsid w:val="00083A54"/>
    <w:rsid w:val="000913DA"/>
    <w:rsid w:val="000916C6"/>
    <w:rsid w:val="000A020E"/>
    <w:rsid w:val="000A25C6"/>
    <w:rsid w:val="000B12C4"/>
    <w:rsid w:val="000B27D6"/>
    <w:rsid w:val="000B4BCB"/>
    <w:rsid w:val="000C543F"/>
    <w:rsid w:val="000C7231"/>
    <w:rsid w:val="000D38F1"/>
    <w:rsid w:val="000D4A08"/>
    <w:rsid w:val="000F18CD"/>
    <w:rsid w:val="000F299B"/>
    <w:rsid w:val="000F3662"/>
    <w:rsid w:val="000F3E44"/>
    <w:rsid w:val="000F5E53"/>
    <w:rsid w:val="00101D9E"/>
    <w:rsid w:val="00102829"/>
    <w:rsid w:val="00105568"/>
    <w:rsid w:val="00116D80"/>
    <w:rsid w:val="00117CA4"/>
    <w:rsid w:val="001209FF"/>
    <w:rsid w:val="00122028"/>
    <w:rsid w:val="0012283D"/>
    <w:rsid w:val="00127D4C"/>
    <w:rsid w:val="00130813"/>
    <w:rsid w:val="00130842"/>
    <w:rsid w:val="00130C67"/>
    <w:rsid w:val="001405FF"/>
    <w:rsid w:val="0014280D"/>
    <w:rsid w:val="0014623B"/>
    <w:rsid w:val="00146896"/>
    <w:rsid w:val="00161745"/>
    <w:rsid w:val="00161D73"/>
    <w:rsid w:val="00172317"/>
    <w:rsid w:val="00173C78"/>
    <w:rsid w:val="00174A74"/>
    <w:rsid w:val="001774DE"/>
    <w:rsid w:val="00186994"/>
    <w:rsid w:val="00196E41"/>
    <w:rsid w:val="00197154"/>
    <w:rsid w:val="001975EE"/>
    <w:rsid w:val="001A4E54"/>
    <w:rsid w:val="001A5B08"/>
    <w:rsid w:val="001B2573"/>
    <w:rsid w:val="001B351B"/>
    <w:rsid w:val="001D5C5A"/>
    <w:rsid w:val="001D63B3"/>
    <w:rsid w:val="001D7095"/>
    <w:rsid w:val="00201407"/>
    <w:rsid w:val="00202663"/>
    <w:rsid w:val="002043D5"/>
    <w:rsid w:val="00204446"/>
    <w:rsid w:val="00210E37"/>
    <w:rsid w:val="00213358"/>
    <w:rsid w:val="002276E3"/>
    <w:rsid w:val="002321A4"/>
    <w:rsid w:val="00235148"/>
    <w:rsid w:val="00240F25"/>
    <w:rsid w:val="002431F1"/>
    <w:rsid w:val="0024596A"/>
    <w:rsid w:val="00254E26"/>
    <w:rsid w:val="002557A1"/>
    <w:rsid w:val="0025675F"/>
    <w:rsid w:val="00265CAF"/>
    <w:rsid w:val="00265CBA"/>
    <w:rsid w:val="00266EA4"/>
    <w:rsid w:val="0027145D"/>
    <w:rsid w:val="00272F60"/>
    <w:rsid w:val="002731FD"/>
    <w:rsid w:val="002751D9"/>
    <w:rsid w:val="0028059D"/>
    <w:rsid w:val="00294DD2"/>
    <w:rsid w:val="002A293E"/>
    <w:rsid w:val="002B327D"/>
    <w:rsid w:val="002C2236"/>
    <w:rsid w:val="002C32CA"/>
    <w:rsid w:val="002C39E9"/>
    <w:rsid w:val="002C6325"/>
    <w:rsid w:val="002C7FAF"/>
    <w:rsid w:val="002D1980"/>
    <w:rsid w:val="002D32AE"/>
    <w:rsid w:val="002D3AF5"/>
    <w:rsid w:val="002D3BAB"/>
    <w:rsid w:val="002D4BDB"/>
    <w:rsid w:val="002E100A"/>
    <w:rsid w:val="002E5BA1"/>
    <w:rsid w:val="002F449B"/>
    <w:rsid w:val="003013FC"/>
    <w:rsid w:val="00301A05"/>
    <w:rsid w:val="00307DB0"/>
    <w:rsid w:val="00320013"/>
    <w:rsid w:val="0033402F"/>
    <w:rsid w:val="00336463"/>
    <w:rsid w:val="0034209C"/>
    <w:rsid w:val="00343DA3"/>
    <w:rsid w:val="00351C5C"/>
    <w:rsid w:val="00366147"/>
    <w:rsid w:val="00370635"/>
    <w:rsid w:val="003716AE"/>
    <w:rsid w:val="00371E47"/>
    <w:rsid w:val="003771CB"/>
    <w:rsid w:val="0038331C"/>
    <w:rsid w:val="00383419"/>
    <w:rsid w:val="00392E62"/>
    <w:rsid w:val="0039555F"/>
    <w:rsid w:val="003A08C9"/>
    <w:rsid w:val="003A2272"/>
    <w:rsid w:val="003A53E8"/>
    <w:rsid w:val="003B2628"/>
    <w:rsid w:val="003C636C"/>
    <w:rsid w:val="003D2217"/>
    <w:rsid w:val="003E09C8"/>
    <w:rsid w:val="003E6488"/>
    <w:rsid w:val="003F2B65"/>
    <w:rsid w:val="003F4BC7"/>
    <w:rsid w:val="003F7878"/>
    <w:rsid w:val="00410013"/>
    <w:rsid w:val="0041060D"/>
    <w:rsid w:val="00413427"/>
    <w:rsid w:val="00417FCD"/>
    <w:rsid w:val="004222CC"/>
    <w:rsid w:val="00422DE0"/>
    <w:rsid w:val="00424290"/>
    <w:rsid w:val="00424E13"/>
    <w:rsid w:val="0043224F"/>
    <w:rsid w:val="00437FFD"/>
    <w:rsid w:val="00440680"/>
    <w:rsid w:val="00454062"/>
    <w:rsid w:val="00460479"/>
    <w:rsid w:val="004661BE"/>
    <w:rsid w:val="00466446"/>
    <w:rsid w:val="00476993"/>
    <w:rsid w:val="004966A4"/>
    <w:rsid w:val="004A71A5"/>
    <w:rsid w:val="004B5582"/>
    <w:rsid w:val="004B7042"/>
    <w:rsid w:val="004C0065"/>
    <w:rsid w:val="004C1DE9"/>
    <w:rsid w:val="004C4182"/>
    <w:rsid w:val="004C5A8D"/>
    <w:rsid w:val="004D26A5"/>
    <w:rsid w:val="004D4525"/>
    <w:rsid w:val="00500747"/>
    <w:rsid w:val="00502352"/>
    <w:rsid w:val="00502929"/>
    <w:rsid w:val="005031AA"/>
    <w:rsid w:val="005066E2"/>
    <w:rsid w:val="00513185"/>
    <w:rsid w:val="005215FA"/>
    <w:rsid w:val="00521E4A"/>
    <w:rsid w:val="00526EA9"/>
    <w:rsid w:val="00542992"/>
    <w:rsid w:val="00547AE9"/>
    <w:rsid w:val="00550C57"/>
    <w:rsid w:val="00555343"/>
    <w:rsid w:val="005623BA"/>
    <w:rsid w:val="0056411D"/>
    <w:rsid w:val="005663C3"/>
    <w:rsid w:val="005769EF"/>
    <w:rsid w:val="00586F8B"/>
    <w:rsid w:val="00592225"/>
    <w:rsid w:val="00594680"/>
    <w:rsid w:val="00595AB6"/>
    <w:rsid w:val="00597C9F"/>
    <w:rsid w:val="005A1645"/>
    <w:rsid w:val="005A1A1E"/>
    <w:rsid w:val="005A5B16"/>
    <w:rsid w:val="005B0DDA"/>
    <w:rsid w:val="005B4C0F"/>
    <w:rsid w:val="005C5B89"/>
    <w:rsid w:val="005D0E7D"/>
    <w:rsid w:val="005E3831"/>
    <w:rsid w:val="005F2C7A"/>
    <w:rsid w:val="00600490"/>
    <w:rsid w:val="0060090B"/>
    <w:rsid w:val="00605B1C"/>
    <w:rsid w:val="00606848"/>
    <w:rsid w:val="00610118"/>
    <w:rsid w:val="00614380"/>
    <w:rsid w:val="00621D11"/>
    <w:rsid w:val="0062251D"/>
    <w:rsid w:val="00637FF2"/>
    <w:rsid w:val="00642D2E"/>
    <w:rsid w:val="0064480F"/>
    <w:rsid w:val="00647DE0"/>
    <w:rsid w:val="00656242"/>
    <w:rsid w:val="00657FED"/>
    <w:rsid w:val="00662E8B"/>
    <w:rsid w:val="00664539"/>
    <w:rsid w:val="00664C4A"/>
    <w:rsid w:val="0066531F"/>
    <w:rsid w:val="00667E03"/>
    <w:rsid w:val="00673203"/>
    <w:rsid w:val="006747C4"/>
    <w:rsid w:val="00676D3B"/>
    <w:rsid w:val="00685AB8"/>
    <w:rsid w:val="0068658B"/>
    <w:rsid w:val="0069249C"/>
    <w:rsid w:val="00695EA6"/>
    <w:rsid w:val="00696C75"/>
    <w:rsid w:val="006B4126"/>
    <w:rsid w:val="006B78C8"/>
    <w:rsid w:val="006C2C15"/>
    <w:rsid w:val="006E43CE"/>
    <w:rsid w:val="006E5977"/>
    <w:rsid w:val="006F33E0"/>
    <w:rsid w:val="00701082"/>
    <w:rsid w:val="0070593C"/>
    <w:rsid w:val="0071671F"/>
    <w:rsid w:val="00717466"/>
    <w:rsid w:val="00721157"/>
    <w:rsid w:val="0072442A"/>
    <w:rsid w:val="007257F1"/>
    <w:rsid w:val="00725A4D"/>
    <w:rsid w:val="007328E5"/>
    <w:rsid w:val="0074201A"/>
    <w:rsid w:val="0074640C"/>
    <w:rsid w:val="007642D7"/>
    <w:rsid w:val="00770859"/>
    <w:rsid w:val="007712BE"/>
    <w:rsid w:val="00781097"/>
    <w:rsid w:val="00782DD0"/>
    <w:rsid w:val="00783560"/>
    <w:rsid w:val="00783D1A"/>
    <w:rsid w:val="00795889"/>
    <w:rsid w:val="007A42F5"/>
    <w:rsid w:val="007B0B23"/>
    <w:rsid w:val="007C471A"/>
    <w:rsid w:val="007C4C53"/>
    <w:rsid w:val="007C657C"/>
    <w:rsid w:val="007D5B4B"/>
    <w:rsid w:val="007F6D0D"/>
    <w:rsid w:val="00801AA0"/>
    <w:rsid w:val="008041AB"/>
    <w:rsid w:val="0081277B"/>
    <w:rsid w:val="00815DBF"/>
    <w:rsid w:val="0081613C"/>
    <w:rsid w:val="00816347"/>
    <w:rsid w:val="00816425"/>
    <w:rsid w:val="008164C9"/>
    <w:rsid w:val="008211CF"/>
    <w:rsid w:val="008258D0"/>
    <w:rsid w:val="00826391"/>
    <w:rsid w:val="00831852"/>
    <w:rsid w:val="008371F8"/>
    <w:rsid w:val="00844C14"/>
    <w:rsid w:val="00852DEF"/>
    <w:rsid w:val="0085630E"/>
    <w:rsid w:val="0086684C"/>
    <w:rsid w:val="00871B32"/>
    <w:rsid w:val="008853E2"/>
    <w:rsid w:val="0089763C"/>
    <w:rsid w:val="008A2F4A"/>
    <w:rsid w:val="008A64CA"/>
    <w:rsid w:val="008B5A00"/>
    <w:rsid w:val="008C31E6"/>
    <w:rsid w:val="008C4578"/>
    <w:rsid w:val="008C5852"/>
    <w:rsid w:val="008C6711"/>
    <w:rsid w:val="008D03CF"/>
    <w:rsid w:val="008D170C"/>
    <w:rsid w:val="008D5F69"/>
    <w:rsid w:val="008D639B"/>
    <w:rsid w:val="008E1413"/>
    <w:rsid w:val="008E5CBC"/>
    <w:rsid w:val="008F3997"/>
    <w:rsid w:val="008F443A"/>
    <w:rsid w:val="0091111A"/>
    <w:rsid w:val="009111BA"/>
    <w:rsid w:val="00932B57"/>
    <w:rsid w:val="00934AEE"/>
    <w:rsid w:val="00936A1E"/>
    <w:rsid w:val="009553EF"/>
    <w:rsid w:val="009568E9"/>
    <w:rsid w:val="0096068F"/>
    <w:rsid w:val="009606AE"/>
    <w:rsid w:val="00962DE4"/>
    <w:rsid w:val="00962FC2"/>
    <w:rsid w:val="00966011"/>
    <w:rsid w:val="0097431F"/>
    <w:rsid w:val="00974997"/>
    <w:rsid w:val="009755F5"/>
    <w:rsid w:val="00977950"/>
    <w:rsid w:val="00993A33"/>
    <w:rsid w:val="009962D7"/>
    <w:rsid w:val="009B47D3"/>
    <w:rsid w:val="009B7081"/>
    <w:rsid w:val="009C092F"/>
    <w:rsid w:val="009C6BA8"/>
    <w:rsid w:val="009C7679"/>
    <w:rsid w:val="009E71ED"/>
    <w:rsid w:val="00A049C7"/>
    <w:rsid w:val="00A10294"/>
    <w:rsid w:val="00A253C9"/>
    <w:rsid w:val="00A261C2"/>
    <w:rsid w:val="00A30592"/>
    <w:rsid w:val="00A30B64"/>
    <w:rsid w:val="00A35FD8"/>
    <w:rsid w:val="00A36208"/>
    <w:rsid w:val="00A44FFD"/>
    <w:rsid w:val="00A5172F"/>
    <w:rsid w:val="00A528BD"/>
    <w:rsid w:val="00A57B98"/>
    <w:rsid w:val="00A57D9E"/>
    <w:rsid w:val="00A605ED"/>
    <w:rsid w:val="00A614C7"/>
    <w:rsid w:val="00A62212"/>
    <w:rsid w:val="00A63EBC"/>
    <w:rsid w:val="00A84ADB"/>
    <w:rsid w:val="00A864CA"/>
    <w:rsid w:val="00AB2C7D"/>
    <w:rsid w:val="00AC48DD"/>
    <w:rsid w:val="00AD2DEE"/>
    <w:rsid w:val="00AE41D7"/>
    <w:rsid w:val="00AF3057"/>
    <w:rsid w:val="00AF3B16"/>
    <w:rsid w:val="00AF445D"/>
    <w:rsid w:val="00B064D3"/>
    <w:rsid w:val="00B12711"/>
    <w:rsid w:val="00B21E4A"/>
    <w:rsid w:val="00B26233"/>
    <w:rsid w:val="00B358F4"/>
    <w:rsid w:val="00B376A4"/>
    <w:rsid w:val="00B45BDA"/>
    <w:rsid w:val="00B50681"/>
    <w:rsid w:val="00B53480"/>
    <w:rsid w:val="00B667A2"/>
    <w:rsid w:val="00B67A8B"/>
    <w:rsid w:val="00B762A0"/>
    <w:rsid w:val="00B77B2C"/>
    <w:rsid w:val="00B82C2A"/>
    <w:rsid w:val="00B85696"/>
    <w:rsid w:val="00B939D0"/>
    <w:rsid w:val="00B95C9A"/>
    <w:rsid w:val="00BA5150"/>
    <w:rsid w:val="00BB281A"/>
    <w:rsid w:val="00BB3FFB"/>
    <w:rsid w:val="00BC4844"/>
    <w:rsid w:val="00BC5F90"/>
    <w:rsid w:val="00BC7C4C"/>
    <w:rsid w:val="00BD138A"/>
    <w:rsid w:val="00BD4325"/>
    <w:rsid w:val="00BE1DF0"/>
    <w:rsid w:val="00BE7B5B"/>
    <w:rsid w:val="00BF7B09"/>
    <w:rsid w:val="00C02BC9"/>
    <w:rsid w:val="00C02FFB"/>
    <w:rsid w:val="00C1038F"/>
    <w:rsid w:val="00C10E6D"/>
    <w:rsid w:val="00C114ED"/>
    <w:rsid w:val="00C1371B"/>
    <w:rsid w:val="00C235A8"/>
    <w:rsid w:val="00C41086"/>
    <w:rsid w:val="00C417E0"/>
    <w:rsid w:val="00C4378E"/>
    <w:rsid w:val="00C43FA8"/>
    <w:rsid w:val="00C523F4"/>
    <w:rsid w:val="00C53B83"/>
    <w:rsid w:val="00C60D3A"/>
    <w:rsid w:val="00C63407"/>
    <w:rsid w:val="00C6365A"/>
    <w:rsid w:val="00C76848"/>
    <w:rsid w:val="00C7773F"/>
    <w:rsid w:val="00C9155F"/>
    <w:rsid w:val="00C931CC"/>
    <w:rsid w:val="00CA5E1D"/>
    <w:rsid w:val="00CA6B14"/>
    <w:rsid w:val="00CA7B8B"/>
    <w:rsid w:val="00CB65A1"/>
    <w:rsid w:val="00CC19B5"/>
    <w:rsid w:val="00CC26E0"/>
    <w:rsid w:val="00CC6BAE"/>
    <w:rsid w:val="00CD1279"/>
    <w:rsid w:val="00CD27A8"/>
    <w:rsid w:val="00CD6C97"/>
    <w:rsid w:val="00CF14DE"/>
    <w:rsid w:val="00CF489D"/>
    <w:rsid w:val="00CF791A"/>
    <w:rsid w:val="00D07E09"/>
    <w:rsid w:val="00D13A8F"/>
    <w:rsid w:val="00D15C2F"/>
    <w:rsid w:val="00D15C80"/>
    <w:rsid w:val="00D21313"/>
    <w:rsid w:val="00D400DF"/>
    <w:rsid w:val="00D4573D"/>
    <w:rsid w:val="00D45C9E"/>
    <w:rsid w:val="00D54EFF"/>
    <w:rsid w:val="00D56D3C"/>
    <w:rsid w:val="00D56F45"/>
    <w:rsid w:val="00D63DDE"/>
    <w:rsid w:val="00D70C07"/>
    <w:rsid w:val="00D81C77"/>
    <w:rsid w:val="00D833CD"/>
    <w:rsid w:val="00D85B61"/>
    <w:rsid w:val="00D927B3"/>
    <w:rsid w:val="00D97A71"/>
    <w:rsid w:val="00DA0591"/>
    <w:rsid w:val="00DB1C89"/>
    <w:rsid w:val="00DB233D"/>
    <w:rsid w:val="00DB23E1"/>
    <w:rsid w:val="00DC6D13"/>
    <w:rsid w:val="00DD0737"/>
    <w:rsid w:val="00DD5364"/>
    <w:rsid w:val="00DD74CB"/>
    <w:rsid w:val="00DE196C"/>
    <w:rsid w:val="00DF0378"/>
    <w:rsid w:val="00E004FB"/>
    <w:rsid w:val="00E00A98"/>
    <w:rsid w:val="00E06BD1"/>
    <w:rsid w:val="00E06D91"/>
    <w:rsid w:val="00E0736C"/>
    <w:rsid w:val="00E159CB"/>
    <w:rsid w:val="00E34520"/>
    <w:rsid w:val="00E35280"/>
    <w:rsid w:val="00E421A7"/>
    <w:rsid w:val="00E42FCF"/>
    <w:rsid w:val="00E44ED6"/>
    <w:rsid w:val="00E52E76"/>
    <w:rsid w:val="00E549CC"/>
    <w:rsid w:val="00E57F1B"/>
    <w:rsid w:val="00E60F27"/>
    <w:rsid w:val="00E61291"/>
    <w:rsid w:val="00E64537"/>
    <w:rsid w:val="00E7198B"/>
    <w:rsid w:val="00E81E85"/>
    <w:rsid w:val="00E82531"/>
    <w:rsid w:val="00E83FCB"/>
    <w:rsid w:val="00EA124F"/>
    <w:rsid w:val="00EA196D"/>
    <w:rsid w:val="00EC2B09"/>
    <w:rsid w:val="00EC342D"/>
    <w:rsid w:val="00EC55A1"/>
    <w:rsid w:val="00ED075A"/>
    <w:rsid w:val="00ED4E2C"/>
    <w:rsid w:val="00EE312F"/>
    <w:rsid w:val="00EF2A33"/>
    <w:rsid w:val="00F1256A"/>
    <w:rsid w:val="00F13C7D"/>
    <w:rsid w:val="00F1421D"/>
    <w:rsid w:val="00F170A0"/>
    <w:rsid w:val="00F26458"/>
    <w:rsid w:val="00F26982"/>
    <w:rsid w:val="00F31671"/>
    <w:rsid w:val="00F370F5"/>
    <w:rsid w:val="00F37A54"/>
    <w:rsid w:val="00F4428A"/>
    <w:rsid w:val="00F46435"/>
    <w:rsid w:val="00F5076B"/>
    <w:rsid w:val="00F5301C"/>
    <w:rsid w:val="00F5396E"/>
    <w:rsid w:val="00F6273F"/>
    <w:rsid w:val="00F71B83"/>
    <w:rsid w:val="00F73851"/>
    <w:rsid w:val="00F8776F"/>
    <w:rsid w:val="00FA4189"/>
    <w:rsid w:val="00FA4206"/>
    <w:rsid w:val="00FA5D91"/>
    <w:rsid w:val="00FA6A24"/>
    <w:rsid w:val="00FB0967"/>
    <w:rsid w:val="00FB2DA2"/>
    <w:rsid w:val="00FB4746"/>
    <w:rsid w:val="00FB6353"/>
    <w:rsid w:val="00FC1D1B"/>
    <w:rsid w:val="00FC3DE5"/>
    <w:rsid w:val="00FD2A52"/>
    <w:rsid w:val="00FD2BFB"/>
    <w:rsid w:val="00FD6E7F"/>
    <w:rsid w:val="00FF3225"/>
    <w:rsid w:val="00FF684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7EAFFE"/>
  <w15:docId w15:val="{63F98161-53A2-4EEA-8B7C-254B20A93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imes New Roman" w:cs="Times New Roman" w:eastAsia="Times New Roman" w:hAnsi="Times New Roman"/>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8B5A00"/>
    <w:rPr>
      <w:sz w:val="24"/>
      <w:szCs w:val="24"/>
    </w:rPr>
  </w:style>
  <w:style w:styleId="Balk1" w:type="paragraph">
    <w:name w:val="heading 1"/>
    <w:aliases w:val="Baş "/>
    <w:basedOn w:val="Normal"/>
    <w:next w:val="Normal"/>
    <w:qFormat/>
    <w:rsid w:val="008B5A00"/>
    <w:pPr>
      <w:keepNext/>
      <w:jc w:val="center"/>
      <w:outlineLvl w:val="0"/>
    </w:pPr>
    <w:rPr>
      <w:b/>
      <w:bCs/>
      <w:lang w:val="tr-TR"/>
    </w:rPr>
  </w:style>
  <w:style w:styleId="Balk2" w:type="paragraph">
    <w:name w:val="heading 2"/>
    <w:aliases w:val="Baş1"/>
    <w:basedOn w:val="Normal"/>
    <w:next w:val="Normal"/>
    <w:qFormat/>
    <w:rsid w:val="008B5A00"/>
    <w:pPr>
      <w:keepNext/>
      <w:jc w:val="center"/>
      <w:outlineLvl w:val="1"/>
    </w:pPr>
    <w:rPr>
      <w:b/>
      <w:bCs/>
      <w:color w:val="000000"/>
      <w:lang w:val="tr-TR"/>
    </w:rPr>
  </w:style>
  <w:style w:styleId="Balk3" w:type="paragraph">
    <w:name w:val="heading 3"/>
    <w:aliases w:val="Baş2"/>
    <w:basedOn w:val="Normal"/>
    <w:next w:val="Normal"/>
    <w:qFormat/>
    <w:rsid w:val="008B5A00"/>
    <w:pPr>
      <w:keepNext/>
      <w:jc w:val="both"/>
      <w:outlineLvl w:val="2"/>
    </w:pPr>
    <w:rPr>
      <w:b/>
      <w:bCs/>
      <w:lang w:val="tr-TR"/>
    </w:rPr>
  </w:style>
  <w:style w:styleId="Balk4" w:type="paragraph">
    <w:name w:val="heading 4"/>
    <w:basedOn w:val="Normal"/>
    <w:next w:val="Normal"/>
    <w:qFormat/>
    <w:rsid w:val="008B5A00"/>
    <w:pPr>
      <w:keepNext/>
      <w:jc w:val="both"/>
      <w:outlineLvl w:val="3"/>
    </w:pPr>
    <w:rPr>
      <w:rFonts w:ascii="Arial" w:cs="Arial" w:hAnsi="Arial"/>
      <w:b/>
      <w:sz w:val="22"/>
    </w:rPr>
  </w:style>
  <w:style w:styleId="Balk5" w:type="paragraph">
    <w:name w:val="heading 5"/>
    <w:basedOn w:val="Normal"/>
    <w:next w:val="Normal"/>
    <w:qFormat/>
    <w:rsid w:val="008B5A00"/>
    <w:pPr>
      <w:keepNext/>
      <w:spacing w:after="120"/>
      <w:jc w:val="center"/>
      <w:outlineLvl w:val="4"/>
    </w:pPr>
    <w:rPr>
      <w:rFonts w:ascii="Arial" w:hAnsi="Arial"/>
      <w:bCs/>
      <w:i/>
      <w:iCs/>
      <w:sz w:val="22"/>
      <w:lang w:val="tr-TR"/>
    </w:rPr>
  </w:style>
  <w:style w:styleId="Balk6" w:type="paragraph">
    <w:name w:val="heading 6"/>
    <w:basedOn w:val="Normal"/>
    <w:next w:val="Normal"/>
    <w:qFormat/>
    <w:rsid w:val="008B5A00"/>
    <w:pPr>
      <w:keepNext/>
      <w:spacing w:after="120"/>
      <w:outlineLvl w:val="5"/>
    </w:pPr>
    <w:rPr>
      <w:rFonts w:ascii="Arial" w:hAnsi="Arial"/>
      <w:b/>
      <w:lang w:val="tr-TR"/>
    </w:rPr>
  </w:style>
  <w:style w:styleId="Balk7" w:type="paragraph">
    <w:name w:val="heading 7"/>
    <w:basedOn w:val="Normal"/>
    <w:next w:val="Normal"/>
    <w:qFormat/>
    <w:rsid w:val="008B5A00"/>
    <w:pPr>
      <w:keepNext/>
      <w:jc w:val="center"/>
      <w:outlineLvl w:val="6"/>
    </w:pPr>
    <w:rPr>
      <w:rFonts w:ascii="Arial" w:hAnsi="Arial"/>
      <w:b/>
      <w:bCs/>
      <w:sz w:val="20"/>
      <w:szCs w:val="20"/>
      <w:lang w:val="tr-TR"/>
    </w:rPr>
  </w:style>
  <w:style w:styleId="Balk8" w:type="paragraph">
    <w:name w:val="heading 8"/>
    <w:basedOn w:val="Normal"/>
    <w:next w:val="Normal"/>
    <w:qFormat/>
    <w:rsid w:val="008B5A00"/>
    <w:pPr>
      <w:keepNext/>
      <w:ind w:hanging="360"/>
      <w:jc w:val="both"/>
      <w:outlineLvl w:val="7"/>
    </w:pPr>
    <w:rPr>
      <w:rFonts w:ascii="Arial" w:cs="Arial" w:hAnsi="Arial"/>
      <w:b/>
      <w:bCs/>
      <w:sz w:val="22"/>
      <w:lang w:val="tr-TR"/>
    </w:rPr>
  </w:style>
  <w:style w:styleId="Balk9" w:type="paragraph">
    <w:name w:val="heading 9"/>
    <w:basedOn w:val="Normal"/>
    <w:next w:val="Normal"/>
    <w:qFormat/>
    <w:rsid w:val="008B5A00"/>
    <w:pPr>
      <w:keepNext/>
      <w:numPr>
        <w:numId w:val="24"/>
      </w:numPr>
      <w:jc w:val="both"/>
      <w:outlineLvl w:val="8"/>
    </w:pPr>
    <w:rPr>
      <w:szCs w:val="20"/>
      <w:lang w:val="tr-TR"/>
    </w:rPr>
  </w:style>
  <w:style w:default="1" w:styleId="VarsaylanParagrafYazTipi" w:type="character">
    <w:name w:val="Default Paragraph Font"/>
    <w:uiPriority w:val="1"/>
    <w:semiHidden/>
    <w:unhideWhenUsed/>
  </w:style>
  <w:style w:default="1" w:styleId="NormalTablo" w:type="table">
    <w:name w:val="Normal Table"/>
    <w:uiPriority w:val="99"/>
    <w:semiHidden/>
    <w:unhideWhenUsed/>
    <w:tblPr>
      <w:tblInd w:type="dxa" w:w="0"/>
      <w:tblCellMar>
        <w:top w:type="dxa" w:w="0"/>
        <w:left w:type="dxa" w:w="108"/>
        <w:bottom w:type="dxa" w:w="0"/>
        <w:right w:type="dxa" w:w="108"/>
      </w:tblCellMar>
    </w:tblPr>
  </w:style>
  <w:style w:default="1" w:styleId="ListeYok" w:type="numbering">
    <w:name w:val="No List"/>
    <w:uiPriority w:val="99"/>
    <w:semiHidden/>
    <w:unhideWhenUsed/>
  </w:style>
  <w:style w:styleId="KonuBal" w:type="paragraph">
    <w:name w:val="Title"/>
    <w:basedOn w:val="Normal"/>
    <w:qFormat/>
    <w:rsid w:val="008B5A00"/>
    <w:pPr>
      <w:jc w:val="center"/>
    </w:pPr>
    <w:rPr>
      <w:b/>
      <w:bCs/>
      <w:lang w:val="tr-TR"/>
    </w:rPr>
  </w:style>
  <w:style w:styleId="Kpr" w:type="character">
    <w:name w:val="Hyperlink"/>
    <w:rsid w:val="008B5A00"/>
    <w:rPr>
      <w:color w:val="0000FF"/>
      <w:u w:val="single"/>
    </w:rPr>
  </w:style>
  <w:style w:styleId="zlenenKpr" w:type="character">
    <w:name w:val="FollowedHyperlink"/>
    <w:rsid w:val="008B5A00"/>
    <w:rPr>
      <w:color w:val="800080"/>
      <w:u w:val="single"/>
    </w:rPr>
  </w:style>
  <w:style w:styleId="stBilgi" w:type="paragraph">
    <w:name w:val="header"/>
    <w:basedOn w:val="Normal"/>
    <w:rsid w:val="008B5A00"/>
    <w:pPr>
      <w:tabs>
        <w:tab w:pos="4536" w:val="center"/>
        <w:tab w:pos="9072" w:val="right"/>
      </w:tabs>
    </w:pPr>
  </w:style>
  <w:style w:styleId="AltBilgi" w:type="paragraph">
    <w:name w:val="footer"/>
    <w:aliases w:val="eersteregel"/>
    <w:basedOn w:val="Normal"/>
    <w:rsid w:val="008B5A00"/>
    <w:pPr>
      <w:tabs>
        <w:tab w:pos="4536" w:val="center"/>
        <w:tab w:pos="9072" w:val="right"/>
      </w:tabs>
    </w:pPr>
  </w:style>
  <w:style w:styleId="GvdeMetni2" w:type="paragraph">
    <w:name w:val="Body Text 2"/>
    <w:basedOn w:val="Normal"/>
    <w:rsid w:val="008B5A00"/>
    <w:pPr>
      <w:jc w:val="both"/>
      <w:outlineLvl w:val="0"/>
    </w:pPr>
    <w:rPr>
      <w:szCs w:val="20"/>
      <w:lang w:val="tr-TR"/>
    </w:rPr>
  </w:style>
  <w:style w:styleId="GvdeMetni" w:type="paragraph">
    <w:name w:val="Body Text"/>
    <w:basedOn w:val="Normal"/>
    <w:rsid w:val="008B5A00"/>
    <w:pPr>
      <w:jc w:val="both"/>
    </w:pPr>
    <w:rPr>
      <w:rFonts w:ascii="Arial" w:cs="Arial" w:hAnsi="Arial"/>
      <w:sz w:val="22"/>
    </w:rPr>
  </w:style>
  <w:style w:styleId="DipnotMetni" w:type="paragraph">
    <w:name w:val="footnote text"/>
    <w:basedOn w:val="Normal"/>
    <w:link w:val="DipnotMetniChar"/>
    <w:semiHidden/>
    <w:rsid w:val="008B5A00"/>
    <w:rPr>
      <w:sz w:val="20"/>
      <w:szCs w:val="20"/>
    </w:rPr>
  </w:style>
  <w:style w:styleId="DipnotBavurusu" w:type="character">
    <w:name w:val="footnote reference"/>
    <w:semiHidden/>
    <w:rsid w:val="008B5A00"/>
    <w:rPr>
      <w:vertAlign w:val="superscript"/>
    </w:rPr>
  </w:style>
  <w:style w:styleId="SayfaNumaras" w:type="character">
    <w:name w:val="page number"/>
    <w:basedOn w:val="VarsaylanParagrafYazTipi"/>
    <w:rsid w:val="008B5A00"/>
  </w:style>
  <w:style w:styleId="GvdeMetni3" w:type="paragraph">
    <w:name w:val="Body Text 3"/>
    <w:basedOn w:val="Normal"/>
    <w:rsid w:val="008B5A00"/>
    <w:pPr>
      <w:jc w:val="center"/>
    </w:pPr>
    <w:rPr>
      <w:szCs w:val="20"/>
      <w:lang w:val="tr-TR"/>
    </w:rPr>
  </w:style>
  <w:style w:styleId="GvdeMetniGirintisi" w:type="paragraph">
    <w:name w:val="Body Text Indent"/>
    <w:basedOn w:val="Normal"/>
    <w:rsid w:val="008B5A00"/>
    <w:pPr>
      <w:spacing w:line="360" w:lineRule="auto"/>
    </w:pPr>
    <w:rPr>
      <w:lang w:val="tr-TR"/>
    </w:rPr>
  </w:style>
  <w:style w:styleId="ResimYazs" w:type="paragraph">
    <w:name w:val="caption"/>
    <w:basedOn w:val="Normal"/>
    <w:next w:val="Normal"/>
    <w:qFormat/>
    <w:rsid w:val="008B5A00"/>
    <w:pPr>
      <w:spacing w:after="120" w:before="120"/>
    </w:pPr>
    <w:rPr>
      <w:b/>
      <w:bCs/>
      <w:sz w:val="20"/>
      <w:szCs w:val="20"/>
    </w:rPr>
  </w:style>
  <w:style w:styleId="GvdeMetniGirintisi3" w:type="paragraph">
    <w:name w:val="Body Text Indent 3"/>
    <w:basedOn w:val="Normal"/>
    <w:rsid w:val="008B5A00"/>
    <w:pPr>
      <w:spacing w:after="120"/>
      <w:ind w:left="283"/>
    </w:pPr>
    <w:rPr>
      <w:sz w:val="16"/>
      <w:szCs w:val="16"/>
      <w:lang w:eastAsia="tr-TR" w:val="tr-TR"/>
    </w:rPr>
  </w:style>
  <w:style w:styleId="GvdeMetniGirintisi2" w:type="paragraph">
    <w:name w:val="Body Text Indent 2"/>
    <w:basedOn w:val="Normal"/>
    <w:rsid w:val="008B5A00"/>
    <w:pPr>
      <w:spacing w:after="120" w:line="480" w:lineRule="auto"/>
      <w:ind w:left="283"/>
    </w:pPr>
    <w:rPr>
      <w:lang w:eastAsia="tr-TR" w:val="tr-TR"/>
    </w:rPr>
  </w:style>
  <w:style w:styleId="NormalWeb" w:type="paragraph">
    <w:name w:val="Normal (Web)"/>
    <w:basedOn w:val="Normal"/>
    <w:rsid w:val="008B5A00"/>
    <w:pPr>
      <w:spacing w:after="100" w:before="100"/>
    </w:pPr>
    <w:rPr>
      <w:szCs w:val="20"/>
    </w:rPr>
  </w:style>
  <w:style w:styleId="Altyaz" w:type="paragraph">
    <w:name w:val="Subtitle"/>
    <w:basedOn w:val="Normal"/>
    <w:qFormat/>
    <w:rsid w:val="008B5A00"/>
    <w:pPr>
      <w:jc w:val="both"/>
    </w:pPr>
    <w:rPr>
      <w:szCs w:val="20"/>
      <w:lang w:val="tr-TR"/>
    </w:rPr>
  </w:style>
  <w:style w:styleId="T1" w:type="paragraph">
    <w:name w:val="toc 1"/>
    <w:basedOn w:val="Normal"/>
    <w:next w:val="Normal"/>
    <w:autoRedefine/>
    <w:semiHidden/>
    <w:rsid w:val="008B5A00"/>
    <w:pPr>
      <w:jc w:val="both"/>
    </w:pPr>
    <w:rPr>
      <w:szCs w:val="20"/>
    </w:rPr>
  </w:style>
  <w:style w:customStyle="1" w:styleId="TABLE" w:type="paragraph">
    <w:name w:val="TABLE"/>
    <w:basedOn w:val="ResimYazs"/>
    <w:rsid w:val="008B5A00"/>
    <w:pPr>
      <w:jc w:val="center"/>
    </w:pPr>
    <w:rPr>
      <w:bCs w:val="0"/>
      <w:sz w:val="24"/>
    </w:rPr>
  </w:style>
  <w:style w:customStyle="1" w:styleId="xl30" w:type="paragraph">
    <w:name w:val="xl30"/>
    <w:basedOn w:val="Normal"/>
    <w:rsid w:val="008B5A00"/>
    <w:pPr>
      <w:spacing w:after="100" w:afterAutospacing="1" w:before="100" w:beforeAutospacing="1" w:line="360" w:lineRule="auto"/>
      <w:jc w:val="center"/>
    </w:pPr>
    <w:rPr>
      <w:rFonts w:eastAsia="Arial Unicode MS"/>
    </w:rPr>
  </w:style>
  <w:style w:customStyle="1" w:styleId="Stil1" w:type="paragraph">
    <w:name w:val="Stil1"/>
    <w:basedOn w:val="AklamaMetni"/>
    <w:rsid w:val="008B5A00"/>
    <w:pPr>
      <w:tabs>
        <w:tab w:pos="1077" w:val="left"/>
      </w:tabs>
      <w:spacing w:after="120" w:before="240"/>
      <w:ind w:hanging="357" w:left="714"/>
    </w:pPr>
    <w:rPr>
      <w:rFonts w:ascii="Arial" w:cs="Arial" w:hAnsi="Arial"/>
      <w:sz w:val="24"/>
      <w:lang w:eastAsia="tr-TR" w:val="tr-TR"/>
    </w:rPr>
  </w:style>
  <w:style w:styleId="AklamaMetni" w:type="paragraph">
    <w:name w:val="annotation text"/>
    <w:basedOn w:val="Normal"/>
    <w:link w:val="AklamaMetniChar"/>
    <w:semiHidden/>
    <w:rsid w:val="008B5A00"/>
    <w:rPr>
      <w:sz w:val="20"/>
      <w:szCs w:val="20"/>
      <w:lang w:val="en-GB"/>
    </w:rPr>
  </w:style>
  <w:style w:customStyle="1" w:styleId="Stil2" w:type="paragraph">
    <w:name w:val="Stil2"/>
    <w:basedOn w:val="Stil1"/>
    <w:rsid w:val="008B5A00"/>
    <w:pPr>
      <w:tabs>
        <w:tab w:pos="360" w:val="num"/>
        <w:tab w:pos="680" w:val="left"/>
        <w:tab w:pos="728" w:val="num"/>
      </w:tabs>
      <w:ind w:hanging="57" w:left="728"/>
    </w:pPr>
  </w:style>
  <w:style w:customStyle="1" w:styleId="SAVTEKYazar" w:type="paragraph">
    <w:name w:val="SAVTEK Yazar"/>
    <w:basedOn w:val="Normal"/>
    <w:autoRedefine/>
    <w:rsid w:val="008B5A00"/>
    <w:pPr>
      <w:jc w:val="center"/>
    </w:pPr>
    <w:rPr>
      <w:rFonts w:ascii="Arial" w:hAnsi="Arial"/>
      <w:b/>
      <w:sz w:val="22"/>
      <w:lang w:val="en-GB"/>
    </w:rPr>
  </w:style>
  <w:style w:customStyle="1" w:styleId="TitleChar" w:type="character">
    <w:name w:val="Title Char"/>
    <w:rsid w:val="008B5A00"/>
    <w:rPr>
      <w:b/>
      <w:bCs/>
      <w:sz w:val="24"/>
      <w:szCs w:val="24"/>
      <w:lang w:bidi="ar-SA" w:eastAsia="en-US" w:val="tr-TR"/>
    </w:rPr>
  </w:style>
  <w:style w:customStyle="1" w:styleId="olaganChar" w:type="paragraph">
    <w:name w:val="olagan Char"/>
    <w:basedOn w:val="GvdeMetni"/>
    <w:rsid w:val="008B5A00"/>
    <w:pPr>
      <w:spacing w:after="120"/>
    </w:pPr>
    <w:rPr>
      <w:rFonts w:ascii="Times New Roman" w:cs="Times New Roman" w:hAnsi="Times New Roman"/>
      <w:sz w:val="18"/>
      <w:szCs w:val="18"/>
      <w:lang w:val="tr-TR"/>
    </w:rPr>
  </w:style>
  <w:style w:customStyle="1" w:styleId="xl23" w:type="paragraph">
    <w:name w:val="xl23"/>
    <w:basedOn w:val="Normal"/>
    <w:rsid w:val="008B5A00"/>
    <w:pPr>
      <w:spacing w:after="100" w:afterAutospacing="1" w:before="100" w:beforeAutospacing="1" w:line="360" w:lineRule="auto"/>
      <w:jc w:val="center"/>
    </w:pPr>
    <w:rPr>
      <w:sz w:val="22"/>
      <w:lang w:eastAsia="tr-TR" w:val="tr-TR"/>
    </w:rPr>
  </w:style>
  <w:style w:customStyle="1" w:styleId="DefaultParagraphFont3" w:type="paragraph">
    <w:name w:val="Default Paragraph Font3"/>
    <w:next w:val="Normal"/>
    <w:rsid w:val="008B5A00"/>
    <w:pPr>
      <w:spacing w:before="120" w:line="240" w:lineRule="atLeast"/>
      <w:jc w:val="both"/>
    </w:pPr>
    <w:rPr>
      <w:color w:val="000000"/>
      <w:sz w:val="24"/>
    </w:rPr>
  </w:style>
  <w:style w:customStyle="1" w:styleId="NormalArial" w:type="paragraph">
    <w:name w:val="Normal + Arial"/>
    <w:aliases w:val="11 pt,Black,Justified,After:  6 pt"/>
    <w:basedOn w:val="Normal"/>
    <w:rsid w:val="008B5A00"/>
    <w:pPr>
      <w:spacing w:after="120"/>
      <w:jc w:val="both"/>
    </w:pPr>
    <w:rPr>
      <w:rFonts w:ascii="Arial" w:hAnsi="Arial"/>
      <w:sz w:val="22"/>
    </w:rPr>
  </w:style>
  <w:style w:customStyle="1" w:styleId="DefinitionList" w:type="paragraph">
    <w:name w:val="Definition List"/>
    <w:basedOn w:val="Normal"/>
    <w:next w:val="DefinitionTerm"/>
    <w:rsid w:val="008B5A00"/>
    <w:pPr>
      <w:ind w:left="360"/>
    </w:pPr>
    <w:rPr>
      <w:snapToGrid w:val="0"/>
      <w:szCs w:val="20"/>
      <w:lang w:eastAsia="tr-TR" w:val="tr-TR"/>
    </w:rPr>
  </w:style>
  <w:style w:customStyle="1" w:styleId="DefinitionTerm" w:type="paragraph">
    <w:name w:val="Definition Term"/>
    <w:basedOn w:val="Normal"/>
    <w:next w:val="DefinitionList"/>
    <w:rsid w:val="008B5A00"/>
    <w:rPr>
      <w:snapToGrid w:val="0"/>
      <w:szCs w:val="20"/>
      <w:lang w:eastAsia="tr-TR" w:val="tr-TR"/>
    </w:rPr>
  </w:style>
  <w:style w:customStyle="1" w:styleId="SAVTEKAnaBaslik" w:type="paragraph">
    <w:name w:val="SAVTEK Ana Baslik"/>
    <w:basedOn w:val="Normal"/>
    <w:autoRedefine/>
    <w:rsid w:val="008B5A00"/>
    <w:pPr>
      <w:spacing w:before="120"/>
      <w:jc w:val="center"/>
    </w:pPr>
    <w:rPr>
      <w:rFonts w:ascii="Arial" w:hAnsi="Arial"/>
      <w:b/>
      <w:bCs/>
      <w:iCs/>
      <w:caps/>
      <w:snapToGrid w:val="0"/>
      <w:lang w:val="en-GB"/>
    </w:rPr>
  </w:style>
  <w:style w:customStyle="1" w:styleId="SAVTEKyazaraltbilgileri" w:type="paragraph">
    <w:name w:val="SAVTEK yazar alt bilgileri"/>
    <w:basedOn w:val="AltBilgi"/>
    <w:autoRedefine/>
    <w:rsid w:val="008B5A00"/>
    <w:pPr>
      <w:pBdr>
        <w:top w:color="auto" w:space="1" w:sz="4" w:val="single"/>
      </w:pBdr>
      <w:tabs>
        <w:tab w:pos="6804" w:val="center"/>
        <w:tab w:pos="8788" w:val="left"/>
      </w:tabs>
      <w:jc w:val="center"/>
    </w:pPr>
    <w:rPr>
      <w:rFonts w:ascii="Arial" w:cs="Arial" w:hAnsi="Arial"/>
      <w:sz w:val="20"/>
      <w:lang w:val="en-GB"/>
    </w:rPr>
  </w:style>
  <w:style w:customStyle="1" w:styleId="SAVTEKbaslik2" w:type="paragraph">
    <w:name w:val="SAVTEK baslik2"/>
    <w:basedOn w:val="Normal"/>
    <w:next w:val="SAVTEKyazi"/>
    <w:autoRedefine/>
    <w:rsid w:val="008B5A00"/>
    <w:pPr>
      <w:spacing w:before="120"/>
      <w:jc w:val="center"/>
    </w:pPr>
    <w:rPr>
      <w:rFonts w:ascii="Arial" w:hAnsi="Arial"/>
      <w:b/>
      <w:bCs/>
      <w:caps/>
      <w:lang w:val="en-GB"/>
    </w:rPr>
  </w:style>
  <w:style w:customStyle="1" w:styleId="SAVTEKyazi" w:type="paragraph">
    <w:name w:val="SAVTEK yazi"/>
    <w:basedOn w:val="SAVTEKAnaBaslik"/>
    <w:autoRedefine/>
    <w:rsid w:val="008B5A00"/>
    <w:pPr>
      <w:jc w:val="both"/>
    </w:pPr>
    <w:rPr>
      <w:b w:val="0"/>
      <w:iCs w:val="0"/>
      <w:caps w:val="0"/>
      <w:sz w:val="22"/>
    </w:rPr>
  </w:style>
  <w:style w:customStyle="1" w:styleId="SAVTEKbaslik3" w:type="paragraph">
    <w:name w:val="SAVTEK baslik3"/>
    <w:basedOn w:val="SAVTEKAnaBaslik"/>
    <w:next w:val="SAVTEKyazi"/>
    <w:autoRedefine/>
    <w:rsid w:val="008B5A00"/>
    <w:pPr>
      <w:spacing w:after="120"/>
      <w:jc w:val="both"/>
    </w:pPr>
    <w:rPr>
      <w:caps w:val="0"/>
      <w:sz w:val="22"/>
    </w:rPr>
  </w:style>
  <w:style w:customStyle="1" w:styleId="SAVTEKsekil" w:type="paragraph">
    <w:name w:val="SAVTEK sekil"/>
    <w:basedOn w:val="SAVTEKyazi"/>
    <w:next w:val="SAVTEKyazi"/>
    <w:autoRedefine/>
    <w:rsid w:val="008B5A00"/>
    <w:pPr>
      <w:jc w:val="center"/>
    </w:pPr>
  </w:style>
  <w:style w:customStyle="1" w:styleId="NormalArial11ptBlackJustifiedAfter6ptChar" w:type="character">
    <w:name w:val="Normal + Arial.11 pt.Black.Justified.After:  6 pt Char"/>
    <w:rsid w:val="008B5A00"/>
    <w:rPr>
      <w:rFonts w:ascii="Arial" w:hAnsi="Arial"/>
      <w:sz w:val="22"/>
      <w:lang w:bidi="ar-SA" w:eastAsia="en-US" w:val="tr-TR"/>
    </w:rPr>
  </w:style>
  <w:style w:customStyle="1" w:styleId="BodyText2Char" w:type="character">
    <w:name w:val="Body Text 2 Char"/>
    <w:rsid w:val="008B5A00"/>
    <w:rPr>
      <w:sz w:val="24"/>
      <w:lang w:bidi="ar-SA" w:eastAsia="en-US" w:val="tr-TR"/>
    </w:rPr>
  </w:style>
  <w:style w:styleId="HTMLncedenBiimlendirilmi" w:type="paragraph">
    <w:name w:val="HTML Preformatted"/>
    <w:basedOn w:val="Normal"/>
    <w:rsid w:val="008B5A00"/>
    <w:pPr>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pPr>
    <w:rPr>
      <w:rFonts w:ascii="Arial Unicode MS" w:cs="Arial Unicode MS" w:eastAsia="Arial Unicode MS" w:hAnsi="Arial Unicode MS"/>
      <w:sz w:val="20"/>
      <w:szCs w:val="20"/>
    </w:rPr>
  </w:style>
  <w:style w:customStyle="1" w:styleId="H4" w:type="paragraph">
    <w:name w:val="H4"/>
    <w:basedOn w:val="Normal"/>
    <w:next w:val="Normal"/>
    <w:rsid w:val="008B5A00"/>
    <w:pPr>
      <w:keepNext/>
      <w:spacing w:after="100" w:before="100"/>
      <w:outlineLvl w:val="4"/>
    </w:pPr>
    <w:rPr>
      <w:b/>
      <w:snapToGrid w:val="0"/>
      <w:szCs w:val="20"/>
      <w:lang w:eastAsia="tr-TR" w:val="tr-TR"/>
    </w:rPr>
  </w:style>
  <w:style w:styleId="DzMetin" w:type="paragraph">
    <w:name w:val="Plain Text"/>
    <w:basedOn w:val="Normal"/>
    <w:rsid w:val="008B5A00"/>
    <w:rPr>
      <w:rFonts w:ascii="Courier New" w:cs="Courier New" w:hAnsi="Courier New"/>
      <w:sz w:val="20"/>
      <w:szCs w:val="20"/>
    </w:rPr>
  </w:style>
  <w:style w:styleId="Dizin1" w:type="paragraph">
    <w:name w:val="index 1"/>
    <w:basedOn w:val="Normal"/>
    <w:next w:val="Normal"/>
    <w:autoRedefine/>
    <w:semiHidden/>
    <w:rsid w:val="008B5A00"/>
    <w:pPr>
      <w:ind w:hanging="240" w:left="240"/>
    </w:pPr>
  </w:style>
  <w:style w:styleId="Dizin2" w:type="paragraph">
    <w:name w:val="index 2"/>
    <w:basedOn w:val="Normal"/>
    <w:next w:val="Normal"/>
    <w:autoRedefine/>
    <w:semiHidden/>
    <w:rsid w:val="008B5A00"/>
    <w:pPr>
      <w:ind w:hanging="240" w:left="480"/>
    </w:pPr>
  </w:style>
  <w:style w:styleId="Dizin3" w:type="paragraph">
    <w:name w:val="index 3"/>
    <w:basedOn w:val="Normal"/>
    <w:next w:val="Normal"/>
    <w:autoRedefine/>
    <w:semiHidden/>
    <w:rsid w:val="008B5A00"/>
    <w:pPr>
      <w:ind w:hanging="240" w:left="720"/>
    </w:pPr>
  </w:style>
  <w:style w:styleId="Dizin4" w:type="paragraph">
    <w:name w:val="index 4"/>
    <w:basedOn w:val="Normal"/>
    <w:next w:val="Normal"/>
    <w:autoRedefine/>
    <w:semiHidden/>
    <w:rsid w:val="008B5A00"/>
    <w:pPr>
      <w:ind w:hanging="240" w:left="960"/>
    </w:pPr>
  </w:style>
  <w:style w:styleId="Dizin5" w:type="paragraph">
    <w:name w:val="index 5"/>
    <w:basedOn w:val="Normal"/>
    <w:next w:val="Normal"/>
    <w:autoRedefine/>
    <w:semiHidden/>
    <w:rsid w:val="008B5A00"/>
    <w:pPr>
      <w:ind w:hanging="240" w:left="1200"/>
    </w:pPr>
  </w:style>
  <w:style w:styleId="Dizin6" w:type="paragraph">
    <w:name w:val="index 6"/>
    <w:basedOn w:val="Normal"/>
    <w:next w:val="Normal"/>
    <w:autoRedefine/>
    <w:semiHidden/>
    <w:rsid w:val="008B5A00"/>
    <w:pPr>
      <w:ind w:hanging="240" w:left="1440"/>
    </w:pPr>
  </w:style>
  <w:style w:styleId="Dizin7" w:type="paragraph">
    <w:name w:val="index 7"/>
    <w:basedOn w:val="Normal"/>
    <w:next w:val="Normal"/>
    <w:autoRedefine/>
    <w:semiHidden/>
    <w:rsid w:val="008B5A00"/>
    <w:pPr>
      <w:ind w:hanging="240" w:left="1680"/>
    </w:pPr>
  </w:style>
  <w:style w:styleId="Dizin8" w:type="paragraph">
    <w:name w:val="index 8"/>
    <w:basedOn w:val="Normal"/>
    <w:next w:val="Normal"/>
    <w:autoRedefine/>
    <w:semiHidden/>
    <w:rsid w:val="008B5A00"/>
    <w:pPr>
      <w:ind w:hanging="240" w:left="1920"/>
    </w:pPr>
  </w:style>
  <w:style w:styleId="Dizin9" w:type="paragraph">
    <w:name w:val="index 9"/>
    <w:basedOn w:val="Normal"/>
    <w:next w:val="Normal"/>
    <w:autoRedefine/>
    <w:semiHidden/>
    <w:rsid w:val="008B5A00"/>
    <w:pPr>
      <w:ind w:hanging="240" w:left="2160"/>
    </w:pPr>
  </w:style>
  <w:style w:styleId="DizinBal" w:type="paragraph">
    <w:name w:val="index heading"/>
    <w:basedOn w:val="Normal"/>
    <w:next w:val="Dizin1"/>
    <w:semiHidden/>
    <w:rsid w:val="008B5A00"/>
    <w:pPr>
      <w:spacing w:after="120" w:before="120"/>
    </w:pPr>
    <w:rPr>
      <w:b/>
      <w:bCs/>
      <w:i/>
      <w:iCs/>
    </w:rPr>
  </w:style>
  <w:style w:styleId="Gl" w:type="character">
    <w:name w:val="Strong"/>
    <w:qFormat/>
    <w:rsid w:val="008B5A00"/>
    <w:rPr>
      <w:b/>
      <w:bCs/>
    </w:rPr>
  </w:style>
  <w:style w:customStyle="1" w:styleId="MTEquationSection" w:type="character">
    <w:name w:val="MTEquationSection"/>
    <w:rsid w:val="008B5A00"/>
    <w:rPr>
      <w:rFonts w:ascii="Arial" w:hAnsi="Arial"/>
      <w:vanish/>
      <w:color w:val="FF0000"/>
    </w:rPr>
  </w:style>
  <w:style w:styleId="SonNotBavurusu" w:type="character">
    <w:name w:val="endnote reference"/>
    <w:semiHidden/>
    <w:rsid w:val="008B5A00"/>
    <w:rPr>
      <w:vertAlign w:val="superscript"/>
    </w:rPr>
  </w:style>
  <w:style w:customStyle="1" w:styleId="NormalJustifiedChar" w:type="character">
    <w:name w:val="Normal + Justified Char"/>
    <w:rsid w:val="008B5A00"/>
    <w:rPr>
      <w:b/>
      <w:sz w:val="24"/>
      <w:szCs w:val="29"/>
      <w:lang w:bidi="ar-SA" w:eastAsia="en-US" w:val="en-US"/>
    </w:rPr>
  </w:style>
  <w:style w:styleId="TabloKlavuzu" w:type="table">
    <w:name w:val="Table Grid"/>
    <w:basedOn w:val="NormalTablo"/>
    <w:rsid w:val="00AF445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MTDisplayEquation" w:type="paragraph">
    <w:name w:val="MTDisplayEquation"/>
    <w:basedOn w:val="Normal"/>
    <w:next w:val="Normal"/>
    <w:link w:val="MTDisplayEquationChar"/>
    <w:rsid w:val="00101D9E"/>
    <w:pPr>
      <w:tabs>
        <w:tab w:pos="3840" w:val="center"/>
        <w:tab w:pos="7660" w:val="right"/>
      </w:tabs>
      <w:spacing w:after="120"/>
      <w:jc w:val="both"/>
    </w:pPr>
    <w:rPr>
      <w:rFonts w:ascii="Arial" w:hAnsi="Arial"/>
      <w:sz w:val="22"/>
      <w:lang w:val="tr-TR"/>
    </w:rPr>
  </w:style>
  <w:style w:customStyle="1" w:styleId="MTDisplayEquationChar" w:type="character">
    <w:name w:val="MTDisplayEquation Char"/>
    <w:link w:val="MTDisplayEquation"/>
    <w:rsid w:val="00101D9E"/>
    <w:rPr>
      <w:rFonts w:ascii="Arial" w:hAnsi="Arial"/>
      <w:sz w:val="22"/>
      <w:szCs w:val="24"/>
      <w:lang w:val="tr-TR"/>
    </w:rPr>
  </w:style>
  <w:style w:customStyle="1" w:styleId="DipnotMetniChar" w:type="character">
    <w:name w:val="Dipnot Metni Char"/>
    <w:basedOn w:val="VarsaylanParagrafYazTipi"/>
    <w:link w:val="DipnotMetni"/>
    <w:semiHidden/>
    <w:rsid w:val="00101D9E"/>
  </w:style>
  <w:style w:styleId="BalonMetni" w:type="paragraph">
    <w:name w:val="Balloon Text"/>
    <w:basedOn w:val="Normal"/>
    <w:link w:val="BalonMetniChar"/>
    <w:uiPriority w:val="99"/>
    <w:semiHidden/>
    <w:unhideWhenUsed/>
    <w:rsid w:val="00F5396E"/>
    <w:rPr>
      <w:rFonts w:ascii="Tahoma" w:cs="Tahoma" w:hAnsi="Tahoma"/>
      <w:sz w:val="16"/>
      <w:szCs w:val="16"/>
    </w:rPr>
  </w:style>
  <w:style w:customStyle="1" w:styleId="BalonMetniChar" w:type="character">
    <w:name w:val="Balon Metni Char"/>
    <w:link w:val="BalonMetni"/>
    <w:uiPriority w:val="99"/>
    <w:semiHidden/>
    <w:rsid w:val="00F5396E"/>
    <w:rPr>
      <w:rFonts w:ascii="Tahoma" w:cs="Tahoma" w:hAnsi="Tahoma"/>
      <w:sz w:val="16"/>
      <w:szCs w:val="16"/>
      <w:lang w:eastAsia="en-US" w:val="en-US"/>
    </w:rPr>
  </w:style>
  <w:style w:styleId="YerTutucuMetni" w:type="character">
    <w:name w:val="Placeholder Text"/>
    <w:uiPriority w:val="99"/>
    <w:semiHidden/>
    <w:rsid w:val="005769EF"/>
    <w:rPr>
      <w:color w:val="808080"/>
    </w:rPr>
  </w:style>
  <w:style w:styleId="AklamaBavurusu" w:type="character">
    <w:name w:val="annotation reference"/>
    <w:uiPriority w:val="99"/>
    <w:semiHidden/>
    <w:unhideWhenUsed/>
    <w:rsid w:val="00657FED"/>
    <w:rPr>
      <w:sz w:val="16"/>
      <w:szCs w:val="16"/>
    </w:rPr>
  </w:style>
  <w:style w:styleId="AklamaKonusu" w:type="paragraph">
    <w:name w:val="annotation subject"/>
    <w:basedOn w:val="AklamaMetni"/>
    <w:next w:val="AklamaMetni"/>
    <w:link w:val="AklamaKonusuChar"/>
    <w:uiPriority w:val="99"/>
    <w:semiHidden/>
    <w:unhideWhenUsed/>
    <w:rsid w:val="00657FED"/>
    <w:rPr>
      <w:b/>
      <w:bCs/>
      <w:lang w:val="en-US"/>
    </w:rPr>
  </w:style>
  <w:style w:customStyle="1" w:styleId="AklamaMetniChar" w:type="character">
    <w:name w:val="Açıklama Metni Char"/>
    <w:link w:val="AklamaMetni"/>
    <w:semiHidden/>
    <w:rsid w:val="00657FED"/>
    <w:rPr>
      <w:lang w:eastAsia="en-US" w:val="en-GB"/>
    </w:rPr>
  </w:style>
  <w:style w:customStyle="1" w:styleId="AklamaKonusuChar" w:type="character">
    <w:name w:val="Açıklama Konusu Char"/>
    <w:link w:val="AklamaKonusu"/>
    <w:uiPriority w:val="99"/>
    <w:semiHidden/>
    <w:rsid w:val="00657FED"/>
    <w:rPr>
      <w:b/>
      <w:bCs/>
      <w:lang w:eastAsia="en-US"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209491">
      <w:bodyDiv w:val="1"/>
      <w:marLeft w:val="0"/>
      <w:marRight w:val="0"/>
      <w:marTop w:val="0"/>
      <w:marBottom w:val="0"/>
      <w:divBdr>
        <w:top w:val="none" w:sz="0" w:space="0" w:color="auto"/>
        <w:left w:val="none" w:sz="0" w:space="0" w:color="auto"/>
        <w:bottom w:val="none" w:sz="0" w:space="0" w:color="auto"/>
        <w:right w:val="none" w:sz="0" w:space="0" w:color="auto"/>
      </w:divBdr>
    </w:div>
    <w:div w:id="1034815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endnotes" Id="rId99" Target="endnotes.xml"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Ahmet\kongre\BILDIRI%20YAZIM%20KILAVUZU.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BILDIRI YAZIM KILAVUZU</Template>
  <TotalTime>6</TotalTime>
  <Pages>8</Pages>
  <Words>2172</Words>
  <Characters>12383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SAVTEK 2002  SAVUNMA TEKNOLOJİLERİ KONGRESİ  BİLDİRİ YAZIM KILAVUZU</vt:lpstr>
    </vt:vector>
  </TitlesOfParts>
  <Company>Metu Met Mat Eng</Company>
  <LinksUpToDate>false</LinksUpToDate>
  <CharactersWithSpaces>14526</CharactersWithSpaces>
  <SharedDoc>false</SharedDoc>
  <HLinks>
    <vt:vector size="18" baseType="variant">
      <vt:variant>
        <vt:i4>3014737</vt:i4>
      </vt:variant>
      <vt:variant>
        <vt:i4>14</vt:i4>
      </vt:variant>
      <vt:variant>
        <vt:i4>0</vt:i4>
      </vt:variant>
      <vt:variant>
        <vt:i4>5</vt:i4>
      </vt:variant>
      <vt:variant>
        <vt:lpwstr>mailto:gozgen@metu.edu.tr</vt:lpwstr>
      </vt:variant>
      <vt:variant>
        <vt:lpwstr/>
      </vt:variant>
      <vt:variant>
        <vt:i4>1966197</vt:i4>
      </vt:variant>
      <vt:variant>
        <vt:i4>11</vt:i4>
      </vt:variant>
      <vt:variant>
        <vt:i4>0</vt:i4>
      </vt:variant>
      <vt:variant>
        <vt:i4>5</vt:i4>
      </vt:variant>
      <vt:variant>
        <vt:lpwstr>mailto:ender@metu.edu.tr</vt:lpwstr>
      </vt:variant>
      <vt:variant>
        <vt:lpwstr/>
      </vt:variant>
      <vt:variant>
        <vt:i4>4456563</vt:i4>
      </vt:variant>
      <vt:variant>
        <vt:i4>8</vt:i4>
      </vt:variant>
      <vt:variant>
        <vt:i4>0</vt:i4>
      </vt:variant>
      <vt:variant>
        <vt:i4>5</vt:i4>
      </vt:variant>
      <vt:variant>
        <vt:lpwstr>C:\Users\Ender Cigeroglu\AppData\Local\Microsoft\Windows\Temporary Internet Files\Content.IE5\K3B5UVG6\obaytemir@meteksan.com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2026-08-06T21:43:07Z</dcterms:created>
  <dcterms:modified xsi:type="dcterms:W3CDTF">2026-08-06T21:43:07Z</dcterms:modified>
</cp:coreProperties>
</file>

<file path=docProps/custom.xml><?xml version="1.0" encoding="utf-8"?>
<Properties xmlns="http://schemas.openxmlformats.org/officeDocument/2006/custom-properties" xmlns:vt="http://schemas.openxmlformats.org/officeDocument/2006/docPropsVTypes"/>
</file>