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[39]</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[40]</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[41]</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[42]</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[43]</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[44]</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[45]</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[46]</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[47]</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[48]</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[49]</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[50]</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[51]</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[52]</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[53]</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[54] and the operational priority method [55],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[56]</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[52],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remain recommendations under operator authority, and their acceptance by fire officers is untested.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[39]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[40]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[41]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[42]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[43]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[44]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[45]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[46]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[47]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[48]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[49]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[50]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[51]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[52]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[53]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[54]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[55]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[56]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39</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40</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41</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43</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44</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45</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50</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51</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53</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54</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55</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49</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42</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46</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47</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48</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52</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56</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