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34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Random seeds with the variation operator reach 34 ± 9%, below fresh sampling, so variations need good seeds. Without G5 to G8, the single random and LLM candidates still reduce area by 10 ± 9% and 25 ± 9%, within four points of the gated values and not significantly different from them (paired sign-flip p = 0.47 and 0.76),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