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DisasterAware: AI Enhanced Concept-Based Fuzzy Reasoning for Scalable Wildfire Decision Support</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pPr>
      <w:r>
        <w:rPr>
          <w:b/>
          <w:i/>
          <w:sz w:val="18"/>
          <w:szCs w:val="18"/>
        </w:rPr>
        <w:t>Abstract—Operational wildfire decision support systems choose from closed catalogues of predefined alternatives, cannot revise their rule bases during an incident, and rarely expose the reasoning behind their recommendations. This article presents DisasterAware, a distributed, concept-driven fuzzy decision support framework built on two separated cores: a physics-based simulation core and a decision core that reads it only through observations. Local agents turn ten confidence-gated features into five decision concepts, a sparse Takagi-</w:t>
      </w:r>
      <w:r>
        <w:rPr>
          <w:b/>
          <w:sz w:val="18"/>
          <w:szCs w:val="18"/>
        </w:rPr>
        <w:t>Sugeno rule base maps them to six intervention families, and a non-inferential coordination layer ranks regions and shares capacity. The central contribution is the open decision space: a staged adaptation loop tunes rule parameters, instantiates rules on uncovered situations, and, when the base has no answer, prompts a pretrained language model as a schema-constrained proposer. Every modification must clear deterministic verification gates and a satisficing forecast test before it acts, so the doctrine grows from five seed rules only as the incident demands, while a graduated fail-safe protects life-safety orders and every decision stays traceable. The simulation core reproduces the front propagation of four historical fires with 86 to 94 % agreement, and on this ground the full open configuration reduces mean burned area by 82 % against no action, nearly halves the loss of the static rule base, decides in under one % of the cycle, and carries sixteen times more agents at under 1.3 times the cost.</w:t>
      </w:r>
    </w:p>
    <w:p w14:paraId="08C70B6A" w14:textId="77777777" w:rsidR="004A6C58" w:rsidRDefault="00121BAB">
      <w:pPr>
        <w:spacing w:after="240"/>
        <w:jc w:val="both"/>
      </w:pPr>
      <w:r>
        <w:rPr>
          <w:b/>
          <w:i/>
          <w:sz w:val="18"/>
          <w:szCs w:val="18"/>
        </w:rPr>
        <w:t>Index Terms</w:t>
      </w:r>
      <w:r>
        <w:rPr>
          <w:b/>
          <w:sz w:val="18"/>
          <w:szCs w:val="18"/>
        </w:rPr>
        <w:t>—Concept-driven Takagi-Sugeno fuzzy inference, distributed multi-agent reasoning, explainable and uncertainty-aware decision support, open decision space, wildfire decision support systems.</w:t>
      </w:r>
    </w:p>
    <w:p w14:paraId="570D9655" w14:textId="77777777" w:rsidR="004A6C58" w:rsidRDefault="00121BAB">
      <w:pPr>
        <w:pStyle w:val="Heading1"/>
      </w:pPr>
      <w:r>
        <w:t>I. INTRODUCTION</w:t>
      </w:r>
    </w:p>
    <w:p w14:paraId="3F4D16E4" w14:textId="77777777" w:rsidR="004A6C58" w:rsidRDefault="00121BAB">
      <w:pPr>
        <w:pStyle w:val="Text"/>
      </w:pPr>
      <w:r>
        <w:rPr>
          <w:smallCaps/>
        </w:rPr>
        <w:t>W</w:t>
      </w:r>
      <w:r>
        <w:t xml:space="preserve">ildfire commanders decide under uncertainty, time pressure, and resource limits, where a poor decision can be irreversible. Decision support systems (DSS) extend what an operator can weigh </w:t>
      </w:r>
      <w:r>
        <w:fldChar w:fldCharType="begin"/>
      </w:r>
      <w:r>
        <w:instrText xml:space="preserve"> CITATION Power2002 \l 1033 </w:instrText>
      </w:r>
      <w:r>
        <w:fldChar w:fldCharType="separate"/>
      </w:r>
      <w:r>
        <w:rPr>
          <w:noProof/>
        </w:rPr>
        <w:t>[1]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[5]</w:t>
      </w:r>
      <w:r>
        <w:fldChar w:fldCharType="end"/>
      </w:r>
      <w:r>
        <w:t xml:space="preserve">, impacts outpace conventional response </w:t>
      </w:r>
      <w:r>
        <w:fldChar w:fldCharType="begin"/>
      </w:r>
      <w:r>
        <w:instrText xml:space="preserve"> CITATION ThompsonCalkin2011 \l 1033 </w:instrText>
      </w:r>
      <w:r>
        <w:fldChar w:fldCharType="separate"/>
      </w:r>
      <w:r>
        <w:rPr>
          <w:noProof/>
        </w:rPr>
        <w:t>[6]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[9]</w:t>
      </w:r>
      <w:r>
        <w:fldChar w:fldCharType="end"/>
      </w:r>
      <w:r>
        <w:t>.</w:t>
      </w:r>
    </w:p>
    <w:p w14:paraId="0B7404C5" w14:textId="77777777" w:rsidR="004A6C58" w:rsidRDefault="00121BAB">
      <w:pPr>
        <w:pStyle w:val="Text"/>
      </w:pPr>
      <w:r>
        <w:t xml:space="preserve">Many systems cover parts of this task, from optimization based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[6, 10]</w:t>
      </w:r>
      <w:r>
        <w:fldChar w:fldCharType="end"/>
      </w:r>
      <w:r>
        <w:t xml:space="preserve">. Mature deployed systems such as WFDSS </w:t>
      </w:r>
      <w:r>
        <w:fldChar w:fldCharType="begin"/>
      </w:r>
      <w:r>
        <w:instrText xml:space="preserve"> CITATION NoonanWright2011 \l 1033 </w:instrText>
      </w:r>
      <w:r>
        <w:fldChar w:fldCharType="separate"/>
      </w:r>
      <w:r>
        <w:rPr>
          <w:noProof/>
        </w:rPr>
        <w:t>[11]</w:t>
      </w:r>
      <w:r>
        <w:fldChar w:fldCharType="end"/>
      </w:r>
      <w:r>
        <w:t xml:space="preserve"> and FlamMap </w:t>
      </w:r>
      <w:r>
        <w:fldChar w:fldCharType="begin"/>
      </w:r>
      <w:r>
        <w:instrText xml:space="preserve"> CITATION Finney2006 \l 1033 </w:instrText>
      </w:r>
      <w:r>
        <w:fldChar w:fldCharType="separate"/>
      </w:r>
      <w:r>
        <w:rPr>
          <w:noProof/>
        </w:rPr>
        <w:t>[8]</w:t>
      </w:r>
      <w:r>
        <w:fldChar w:fldCharType="end"/>
      </w:r>
      <w:r>
        <w:t xml:space="preserve">, and recent </w:t>
      </w:r>
      <w:r>
        <w:t xml:space="preserve">hybrid predictive fuzzy models </w:t>
      </w:r>
      <w:r>
        <w:fldChar w:fldCharType="begin"/>
      </w:r>
      <w:r>
        <w:instrText xml:space="preserve"> CITATION Mohammadi2025 \l 1033 </w:instrText>
      </w:r>
      <w:r>
        <w:fldChar w:fldCharType="separate"/>
      </w:r>
      <w:r>
        <w:rPr>
          <w:noProof/>
        </w:rPr>
        <w:t>[12]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[13, 14]</w:t>
      </w:r>
      <w:r>
        <w:fldChar w:fldCharType="end"/>
      </w:r>
      <w:r>
        <w:t>.</w:t>
      </w:r>
    </w:p>
    <w:p w14:paraId="7CE7A82B" w14:textId="27B0B379"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sidR="00135633">
        <w:rPr>
          <w:noProof/>
        </w:rPr>
        <w:t>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[2, 23, 24, 25]</w:t>
      </w:r>
      <w:r>
        <w:fldChar w:fldCharType="end"/>
      </w:r>
      <w:r>
        <w:t>.</w:t>
      </w:r>
    </w:p>
    <w:p w14:paraId="5E2B7913" w14:textId="2007B7D6" w:rsidR="004A6C58" w:rsidRDefault="00121BAB">
      <w:pPr>
        <w:pStyle w:val="TableTitle"/>
      </w:pPr>
      <w:r>
        <w:t xml:space="preserve">TABLE </w:t>
      </w:r>
      <w:bookmarkStart w:id="0" w:name="_RefTabGaps"/>
      <w:r>
        <w:fldChar w:fldCharType="begin"/>
      </w:r>
      <w:r>
        <w:instrText xml:space="preserve"> SEQ Table \* ROMAN </w:instrText>
      </w:r>
      <w:r>
        <w:fldChar w:fldCharType="separate"/>
      </w:r>
      <w:r w:rsidR="00135633">
        <w:rPr>
          <w:noProof/>
        </w:rPr>
        <w:t>I</w:t>
      </w:r>
      <w:r>
        <w:fldChar w:fldCharType="end"/>
      </w:r>
      <w:bookmarkEnd w:id="0"/>
    </w:p>
    <w:p w14:paraId="44D0A6B1" w14:textId="4434E8B2" w:rsidR="004A6C58" w:rsidRDefault="00121BAB">
      <w:pPr>
        <w:pStyle w:val="TableTitle"/>
      </w:pPr>
      <w:r>
        <w:t>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G1</w:t>
            </w:r>
          </w:p>
        </w:tc>
        <w:tc>
          <w:tcPr>
            <w:tcW w:w="4400" w:type="dxa"/>
          </w:tcPr>
          <w:p w14:paraId="0C1EEBA7" w14:textId="77777777" w:rsidR="004A6C58" w:rsidRDefault="00121BAB">
            <w:pPr>
              <w:jc w:val="both"/>
            </w:pPr>
            <w:r>
              <w:rPr>
                <w:sz w:val="16"/>
                <w:szCs w:val="16"/>
              </w:rPr>
              <w:t>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G2</w:t>
            </w:r>
          </w:p>
        </w:tc>
        <w:tc>
          <w:tcPr>
            <w:tcW w:w="4400" w:type="dxa"/>
          </w:tcPr>
          <w:p w14:paraId="14F61D12" w14:textId="77777777" w:rsidR="004A6C58" w:rsidRDefault="00121BAB">
            <w:pPr>
              <w:jc w:val="both"/>
            </w:pPr>
            <w:r>
              <w:rPr>
                <w:sz w:val="16"/>
                <w:szCs w:val="16"/>
              </w:rPr>
              <w:t>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G3</w:t>
            </w:r>
          </w:p>
        </w:tc>
        <w:tc>
          <w:tcPr>
            <w:tcW w:w="4400" w:type="dxa"/>
          </w:tcPr>
          <w:p w14:paraId="6B7293AE" w14:textId="77777777" w:rsidR="004A6C58" w:rsidRDefault="00121BAB">
            <w:pPr>
              <w:jc w:val="both"/>
            </w:pPr>
            <w:r>
              <w:rPr>
                <w:sz w:val="16"/>
                <w:szCs w:val="16"/>
              </w:rPr>
              <w:t>Simulation and decision reasoning tightly coupled, constraints managed by offline optimization requiring complete state information; no end-to-end workflow demonstrates real-time, cell-level support.</w:t>
            </w:r>
          </w:p>
        </w:tc>
      </w:tr>
    </w:tbl>
    <w:p w14:paraId="60A95F5C" w14:textId="7D8EA612" w:rsidR="004A6C58" w:rsidRDefault="00121BAB">
      <w:pPr>
        <w:pStyle w:val="Text"/>
      </w:pPr>
      <w:r>
        <w:t xml:space="preserve">DisasterAware answers these gaps with a concept-driven fuzzy design whose central contribution is the open decision space: the interventions the system can order grow during the incident, under verification. Three contributions match the gaps of Table </w:t>
      </w:r>
      <w:r>
        <w:fldChar w:fldCharType="begin"/>
      </w:r>
      <w:r>
        <w:instrText xml:space="preserve"> REF _RefTabGaps \h </w:instrText>
      </w:r>
      <w:r>
        <w:fldChar w:fldCharType="separate"/>
      </w:r>
      <w:r w:rsidR="00135633">
        <w:rPr>
          <w:noProof/>
        </w:rPr>
        <w:t>I</w:t>
      </w:r>
      <w:r>
        <w:fldChar w:fldCharType="end"/>
      </w:r>
      <w:r>
        <w:t xml:space="preserve"> one to one.</w:t>
      </w:r>
    </w:p>
    <w:p w14:paraId="5CBC420F" w14:textId="2D34E241" w:rsidR="004A6C58" w:rsidRDefault="00121BAB">
      <w:pPr>
        <w:pStyle w:val="Text"/>
      </w:pPr>
      <w:r>
        <w:rPr>
          <w:b/>
          <w:bCs/>
        </w:rPr>
        <w:t>Open decision space through adaptive, concept-driven reasoning. To address G1, the fixed menu of alternatives becomes an open decision field: ten observation features aggregate into five decision concepts, so rules are written in operational language. The field is reshaped online on three levels: an evolving Takagi-</w:t>
      </w:r>
      <w:r>
        <w:t xml:space="preserve">Sugeno base adapts memberships and consequents </w:t>
      </w:r>
      <w:r>
        <w:fldChar w:fldCharType="begin"/>
      </w:r>
      <w:r>
        <w:instrText xml:space="preserve"> CITATION TakagiSugeno1985 \l 1033 \m Ang04 </w:instrText>
      </w:r>
      <w:r>
        <w:fldChar w:fldCharType="separate"/>
      </w:r>
      <w:r>
        <w:rPr>
          <w:noProof/>
        </w:rPr>
        <w:t>[26, 27]</w:t>
      </w:r>
      <w:r>
        <w:fldChar w:fldCharType="end"/>
      </w:r>
      <w:r>
        <w: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t>
      </w:r>
      <w:r>
        <w:fldChar w:fldCharType="begin"/>
      </w:r>
      <w:r>
        <w:instrText xml:space="preserve"> CITATION Sim56 \l 1033 </w:instrText>
      </w:r>
      <w:r>
        <w:fldChar w:fldCharType="separate"/>
      </w:r>
      <w:r>
        <w:rPr>
          <w:noProof/>
        </w:rPr>
        <w:t>[28]</w:t>
      </w:r>
      <w:r>
        <w:fldChar w:fldCharType="end"/>
      </w:r>
      <w:r>
        <w:t>. Local agents do all reasoning, while a non-inferential global layer ranks priorities, assigns resources, and adjusts acceptance gates.</w:t>
      </w:r>
    </w:p>
    <w:p w14:paraId="3D3F1A08" w14:textId="3129F8DF" w:rsidR="004A6C58" w:rsidRDefault="00121BAB">
      <w:pPr>
        <w:pStyle w:val="Text"/>
      </w:pPr>
      <w:r>
        <w:rPr>
          <w:b/>
          <w:bCs/>
        </w:rPr>
        <w:lastRenderedPageBreak/>
        <w:t>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traces to its concepts, rules, and confidences, and a sensitivity analysis quantifies how the closed-loop parameters affect the outputs, in contrast to post-hoc attribution</w:t>
      </w:r>
      <w:r>
        <w:t xml:space="preserve"> </w:t>
      </w:r>
      <w:r>
        <w:fldChar w:fldCharType="begin"/>
      </w:r>
      <w:r>
        <w:instrText xml:space="preserve"> CITATION RibeiroEtAl2016 \l 1033 </w:instrText>
      </w:r>
      <w:r>
        <w:fldChar w:fldCharType="separate"/>
      </w:r>
      <w:r>
        <w:rPr>
          <w:noProof/>
        </w:rPr>
        <w:t>[4]</w:t>
      </w:r>
      <w:r>
        <w:fldChar w:fldCharType="end"/>
      </w:r>
      <w:r>
        <w:t>.</w:t>
      </w:r>
    </w:p>
    <w:p w14:paraId="38D683EB" w14:textId="5D4DF7D3" w:rsidR="004A6C58" w:rsidRDefault="00121BAB">
      <w:pPr>
        <w:pStyle w:val="Text"/>
      </w:pPr>
      <w:r>
        <w:rPr>
          <w:b/>
          <w:bCs/>
        </w:rPr>
        <w:t>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t>
      </w:r>
      <w:r>
        <w:t xml:space="preserve"> </w:t>
      </w:r>
      <w:r>
        <w:fldChar w:fldCharType="begin"/>
      </w:r>
      <w:r>
        <w:instrText xml:space="preserve"> CITATION Fillmore2023 \l 1033 \m Rapp2020 </w:instrText>
      </w:r>
      <w:r>
        <w:fldChar w:fldCharType="separate"/>
      </w:r>
      <w:r>
        <w:rPr>
          <w:noProof/>
        </w:rPr>
        <w:t>[13, 14]</w:t>
      </w:r>
      <w:r>
        <w:fldChar w:fldCharType="end"/>
      </w:r>
      <w:r>
        <w:t>.</w:t>
      </w:r>
    </w:p>
    <w:p w14:paraId="188F8E23" w14:textId="1F1ED225" w:rsidR="004A6C58" w:rsidRDefault="00121BAB">
      <w:pPr>
        <w:pStyle w:val="Heading1"/>
      </w:pPr>
      <w:r>
        <w:t>II. Background</w:t>
      </w:r>
    </w:p>
    <w:p w14:paraId="564C9E4B" w14:textId="7083DC3D" w:rsidR="004A6C58" w:rsidRDefault="00121BAB">
      <w:pPr>
        <w:pStyle w:val="Heading2"/>
      </w:pPr>
      <w:r>
        <w:t>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[7, 29]</w:t>
      </w:r>
      <w:r>
        <w:fldChar w:fldCharType="end"/>
      </w:r>
      <w:r>
        <w:t>.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[7]</w:t>
      </w:r>
      <w:r>
        <w:fldChar w:fldCharType="end"/>
      </w:r>
      <w:r>
        <w:t>.</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[30]</w:t>
      </w:r>
      <w:r>
        <w:fldChar w:fldCharType="end"/>
      </w:r>
      <w:r>
        <w:t xml:space="preserve">  FlamMap  </w:t>
      </w:r>
      <w:r>
        <w:fldChar w:fldCharType="begin"/>
      </w:r>
      <w:r>
        <w:instrText xml:space="preserve"> CITATION Finney2006 \l 1033 </w:instrText>
      </w:r>
      <w:r>
        <w:fldChar w:fldCharType="separate"/>
      </w:r>
      <w:r>
        <w:rPr>
          <w:noProof/>
        </w:rPr>
        <w:t>[8]</w:t>
      </w:r>
      <w:r>
        <w:fldChar w:fldCharType="end"/>
      </w:r>
      <w:r>
        <w:t>.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pPr>
      <w:r>
        <w:t>B. Decision Support Foundations</w:t>
      </w:r>
    </w:p>
    <w:p w14:paraId="3993638E" w14:textId="77777777" w:rsidR="00803259" w:rsidRDefault="00803259" w:rsidP="00803259">
      <w:pPr>
        <w:pStyle w:val="Text"/>
      </w:pPr>
      <w:r>
        <w:t xml:space="preserve">A DSS mediates between the input space of what the system can observe and the decision space of what it is authorized to decide, helping an operator choose among actions with uncertain consequences </w:t>
      </w:r>
      <w:r>
        <w:fldChar w:fldCharType="begin"/>
      </w:r>
      <w:r>
        <w:instrText xml:space="preserve"> CITATION Power2002 \l 1033 </w:instrText>
      </w:r>
      <w:r>
        <w:fldChar w:fldCharType="separate"/>
      </w:r>
      <w:r>
        <w:rPr>
          <w:noProof/>
        </w:rPr>
        <w:t>[1]</w:t>
      </w:r>
      <w:r>
        <w:fldChar w:fldCharType="end"/>
      </w:r>
      <w:r>
        <w:t xml:space="preserve">. Wildfire response is the canonical semi-structured case: spread can be modeled and responses scored, yet accountability stays with the commander, and time-critical domains require explicit uncertainty handling </w:t>
      </w:r>
      <w:r>
        <w:fldChar w:fldCharType="begin"/>
      </w:r>
      <w:r>
        <w:instrText xml:space="preserve"> CITATION FrenchEtAl2019 \l 1033 </w:instrText>
      </w:r>
      <w:r>
        <w:fldChar w:fldCharType="separate"/>
      </w:r>
      <w:r>
        <w:rPr>
          <w:noProof/>
        </w:rPr>
        <w:t>[3]</w:t>
      </w:r>
      <w:r>
        <w:fldChar w:fldCharType="end"/>
      </w:r>
      <w:r>
        <w:t>.</w:t>
      </w:r>
    </w:p>
    <w:p w14:paraId="665F1FC4" w14:textId="21469B56" w:rsidR="00803259" w:rsidRDefault="00803259" w:rsidP="00803259">
      <w:pPr>
        <w:pStyle w:val="Text"/>
      </w:pPr>
      <w:r>
        <w:t xml:space="preserve">In a closed decision space the alternatives are enumerated in advance and the system can only rank them </w:t>
      </w:r>
      <w:r>
        <w:fldChar w:fldCharType="begin"/>
      </w:r>
      <w:r>
        <w:instrText xml:space="preserve"> CITATION Mal99 \l 1033 </w:instrText>
      </w:r>
      <w:r>
        <w:fldChar w:fldCharType="separate"/>
      </w:r>
      <w:r>
        <w:rPr>
          <w:noProof/>
        </w:rPr>
        <w:t>[15]</w:t>
      </w:r>
      <w:r>
        <w:fldChar w:fldCharType="end"/>
      </w:r>
      <w:r>
        <w:t xml:space="preserve">. Fire routinely produces conditions no predefined alternative covers, and commanders build courses of action from recognized patterns rather than menus </w:t>
      </w:r>
      <w:r>
        <w:fldChar w:fldCharType="begin"/>
      </w:r>
      <w:r>
        <w:instrText xml:space="preserve"> CITATION Klein1998 \l 1033 </w:instrText>
      </w:r>
      <w:r>
        <w:fldChar w:fldCharType="separate"/>
      </w:r>
      <w:r>
        <w:rPr>
          <w:noProof/>
        </w:rPr>
        <w:t>[31]</w:t>
      </w:r>
      <w:r>
        <w:fldChar w:fldCharType="end"/>
      </w:r>
      <w:r>
        <w:t xml:space="preserve">. An open space instead constructs new alternatives and verifies each before it acts. The elements exist separately: evolving Takagi-Sugeno models create rules online </w:t>
      </w:r>
      <w:r>
        <w:fldChar w:fldCharType="begin"/>
      </w:r>
      <w:r>
        <w:instrText xml:space="preserve"> CITATION Ang04 \l 1033 </w:instrText>
      </w:r>
      <w:r>
        <w:fldChar w:fldCharType="separate"/>
      </w:r>
      <w:r>
        <w:rPr>
          <w:noProof/>
        </w:rPr>
        <w:t>[27]</w:t>
      </w:r>
      <w:r>
        <w:fldChar w:fldCharType="end"/>
      </w:r>
      <w:r>
        <w:t xml:space="preserve">, value-based selectors learn when to change structure </w:t>
      </w:r>
      <w:r>
        <w:fldChar w:fldCharType="begin"/>
      </w:r>
      <w:r>
        <w:instrText xml:space="preserve"> CITATION Sut18 \l 1033 </w:instrText>
      </w:r>
      <w:r>
        <w:fldChar w:fldCharType="separate"/>
      </w:r>
      <w:r>
        <w:rPr>
          <w:noProof/>
        </w:rPr>
        <w:t>[32]</w:t>
      </w:r>
      <w:r>
        <w:fldChar w:fldCharType="end"/>
      </w:r>
      <w:r>
        <w:t xml:space="preserve">, and generative models draft rules outside the current structure </w:t>
      </w:r>
      <w:r>
        <w:fldChar w:fldCharType="begin"/>
      </w:r>
      <w:r>
        <w:instrText xml:space="preserve"> CITATION Xie24 \l 1033 </w:instrText>
      </w:r>
      <w:r>
        <w:fldChar w:fldCharType="separate"/>
      </w:r>
      <w:r>
        <w:rPr>
          <w:noProof/>
        </w:rPr>
        <w:t>[33]</w:t>
      </w:r>
      <w:r>
        <w:fldChar w:fldCharType="end"/>
      </w:r>
      <w:r>
        <w:t xml:space="preserve">. DisasterAware combines the three behind a satisficing acceptance gate </w:t>
      </w:r>
      <w:r>
        <w:fldChar w:fldCharType="begin"/>
      </w:r>
      <w:r>
        <w:instrText xml:space="preserve"> CITATION Sim56 \l 1033 </w:instrText>
      </w:r>
      <w:r>
        <w:fldChar w:fldCharType="separate"/>
      </w:r>
      <w:r>
        <w:rPr>
          <w:noProof/>
        </w:rPr>
        <w:t>[28]</w:t>
      </w:r>
      <w:r>
        <w:fldChar w:fldCharType="end"/>
      </w:r>
      <w:r>
        <w:t>, so the space stays open while every realized action stays admissible.</w:t>
      </w:r>
    </w:p>
    <w:p w14:paraId="6A529298" w14:textId="0047F8CE" w:rsidR="00803259" w:rsidRDefault="00803259" w:rsidP="00803259">
      <w:pPr>
        <w:pStyle w:val="Text"/>
      </w:pPr>
      <w:r>
        <w:t xml:space="preserve">In a centralized architecture every observation flows to one </w:t>
      </w:r>
      <w:r>
        <w:t xml:space="preserve">reasoning core: communication grows with the domain, latency with communication, and a core failure silences the system </w:t>
      </w:r>
      <w:r>
        <w:fldChar w:fldCharType="begin"/>
      </w:r>
      <w:r>
        <w:instrText xml:space="preserve"> CITATION Arnott2005 \l 1033 </w:instrText>
      </w:r>
      <w:r>
        <w:fldChar w:fldCharType="separate"/>
      </w:r>
      <w:r>
        <w:rPr>
          <w:noProof/>
        </w:rPr>
        <w:t>[17]</w:t>
      </w:r>
      <w:r>
        <w:fldChar w:fldCharType="end"/>
      </w:r>
      <w:r>
        <w:t xml:space="preserve">. Distributed architectures move reasoning to local nodes, as wildfire DSS reviews recommend </w:t>
      </w:r>
      <w:r>
        <w:fldChar w:fldCharType="begin"/>
      </w:r>
      <w:r>
        <w:instrText xml:space="preserve"> CITATION VasquezEtAl2021Forests \l 1033 </w:instrText>
      </w:r>
      <w:r>
        <w:fldChar w:fldCharType="separate"/>
      </w:r>
      <w:r>
        <w:rPr>
          <w:noProof/>
        </w:rPr>
        <w:t>[10]</w:t>
      </w:r>
      <w:r>
        <w:fldChar w:fldCharType="end"/>
      </w:r>
      <w:r>
        <w:t>.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t>
      </w:r>
    </w:p>
    <w:p w14:paraId="7CCEBCBD" w14:textId="06277338" w:rsidR="004A6C58" w:rsidRDefault="00121BAB">
      <w:pPr>
        <w:pStyle w:val="Heading2"/>
      </w:pPr>
      <w:r>
        <w:t>C. The Input Space: Heterogeneous Sensing to Observation Features</w:t>
      </w:r>
    </w:p>
    <w:p w14:paraId="222B919A" w14:textId="36F6B179" w:rsidR="004A6C58" w:rsidRDefault="00121BAB">
      <w:pPr>
        <w:pStyle w:val="Text"/>
      </w:pPr>
      <w:r>
        <w:t xml:space="preserve">Five families of sources feed the framework: meteorological networks and forecasts, spaceborne and airborne imagery with wide coverage but coarse revisit, in-situ sensing with narrow footprints, geographic layers for terrain, fuel, assets, and roads </w:t>
      </w:r>
      <w:r>
        <w:fldChar w:fldCharType="begin"/>
      </w:r>
      <w:r>
        <w:instrText xml:space="preserve"> CITATION Sco05 \l 1033 </w:instrText>
      </w:r>
      <w:r>
        <w:fldChar w:fldCharType="separate"/>
      </w:r>
      <w:r>
        <w:rPr>
          <w:noProof/>
        </w:rPr>
        <w:t>[29]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sidR="00135633">
        <w:rPr>
          <w:noProof/>
        </w:rPr>
        <w:t>II</w:t>
      </w:r>
      <w:r>
        <w:fldChar w:fldCharType="end"/>
      </w:r>
      <w:r>
        <w:t>. A quantity is admitted only if observable, bounded, operationally meaningful, and non-redundant; the ten span threat, exposure, feasibility, and timing, so removing one leaves an operational question unsupported.</w:t>
      </w:r>
    </w:p>
    <w:p w14:paraId="7C7D8CFF" w14:textId="00444042"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sidR="00135633">
        <w:rPr>
          <w:noProof/>
        </w:rPr>
        <w:t>II</w:t>
      </w:r>
      <w:r w:rsidR="00121BAB">
        <w:fldChar w:fldCharType="end"/>
      </w:r>
      <w:bookmarkEnd w:id="1"/>
    </w:p>
    <w:p w14:paraId="7796FA7C" w14:textId="77777777" w:rsidR="004A6C58" w:rsidRDefault="00121BAB">
      <w:pPr>
        <w:pStyle w:val="TableTitle"/>
      </w:pPr>
      <w:r>
        <w:t>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Feature</w:t>
            </w:r>
          </w:p>
        </w:tc>
        <w:tc>
          <w:tcPr>
            <w:tcW w:w="3500" w:type="dxa"/>
          </w:tcPr>
          <w:p w14:paraId="06656409" w14:textId="77777777" w:rsidR="004A6C58" w:rsidRDefault="00121BAB">
            <w:pPr>
              <w:jc w:val="both"/>
            </w:pPr>
            <w:r>
              <w:rPr>
                <w:b/>
                <w:sz w:val="16"/>
                <w:szCs w:val="16"/>
              </w:rPr>
              <w:t>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Fire intensity</w:t>
            </w:r>
          </w:p>
        </w:tc>
        <w:tc>
          <w:tcPr>
            <w:tcW w:w="3500" w:type="dxa"/>
          </w:tcPr>
          <w:p w14:paraId="0031C271" w14:textId="77777777" w:rsidR="004A6C58" w:rsidRDefault="00121BAB">
            <w:pPr>
              <w:jc w:val="both"/>
            </w:pPr>
            <w:r>
              <w:rPr>
                <w:sz w:val="16"/>
                <w:szCs w:val="16"/>
              </w:rPr>
              <w:t>Imagery and in-situ sensing; how intensely a front burns</w:t>
            </w:r>
          </w:p>
        </w:tc>
      </w:tr>
      <w:tr w:rsidR="004A6C58" w14:paraId="15CBAFDB" w14:textId="77777777">
        <w:trPr>
          <w:jc w:val="center"/>
        </w:trPr>
        <w:tc>
          <w:tcPr>
            <w:tcW w:w="1500" w:type="dxa"/>
          </w:tcPr>
          <w:p w14:paraId="797BF866" w14:textId="77777777" w:rsidR="004A6C58" w:rsidRDefault="00121BAB">
            <w:pPr>
              <w:jc w:val="both"/>
            </w:pPr>
            <w:r>
              <w:rPr>
                <w:sz w:val="16"/>
                <w:szCs w:val="16"/>
              </w:rPr>
              <w:t>Spread potential</w:t>
            </w:r>
          </w:p>
        </w:tc>
        <w:tc>
          <w:tcPr>
            <w:tcW w:w="3500" w:type="dxa"/>
          </w:tcPr>
          <w:p w14:paraId="23F55507" w14:textId="77777777" w:rsidR="004A6C58" w:rsidRDefault="00121BAB">
            <w:pPr>
              <w:jc w:val="both"/>
            </w:pPr>
            <w:r>
              <w:rPr>
                <w:sz w:val="16"/>
                <w:szCs w:val="16"/>
              </w:rPr>
              <w:t>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Weather severity</w:t>
            </w:r>
          </w:p>
        </w:tc>
        <w:tc>
          <w:tcPr>
            <w:tcW w:w="3500" w:type="dxa"/>
          </w:tcPr>
          <w:p w14:paraId="4EC79126" w14:textId="77777777" w:rsidR="004A6C58" w:rsidRDefault="00121BAB">
            <w:pPr>
              <w:jc w:val="both"/>
            </w:pPr>
            <w:r>
              <w:rPr>
                <w:sz w:val="16"/>
                <w:szCs w:val="16"/>
              </w:rPr>
              <w:t>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Ignition proximity</w:t>
            </w:r>
          </w:p>
        </w:tc>
        <w:tc>
          <w:tcPr>
            <w:tcW w:w="3500" w:type="dxa"/>
          </w:tcPr>
          <w:p w14:paraId="4A9D721C" w14:textId="77777777" w:rsidR="004A6C58" w:rsidRDefault="00121BAB">
            <w:pPr>
              <w:jc w:val="both"/>
            </w:pPr>
            <w:r>
              <w:rPr>
                <w:sz w:val="16"/>
                <w:szCs w:val="16"/>
              </w:rPr>
              <w:t>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Fuel load</w:t>
            </w:r>
          </w:p>
        </w:tc>
        <w:tc>
          <w:tcPr>
            <w:tcW w:w="3500" w:type="dxa"/>
          </w:tcPr>
          <w:p w14:paraId="608DFC8A" w14:textId="77777777" w:rsidR="004A6C58" w:rsidRDefault="00121BAB">
            <w:pPr>
              <w:jc w:val="both"/>
            </w:pPr>
            <w:r>
              <w:rPr>
                <w:sz w:val="16"/>
                <w:szCs w:val="16"/>
              </w:rPr>
              <w:t>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Asset exposure</w:t>
            </w:r>
          </w:p>
        </w:tc>
        <w:tc>
          <w:tcPr>
            <w:tcW w:w="3500" w:type="dxa"/>
          </w:tcPr>
          <w:p w14:paraId="4FA48CE4" w14:textId="77777777" w:rsidR="004A6C58" w:rsidRDefault="00121BAB">
            <w:pPr>
              <w:jc w:val="both"/>
            </w:pPr>
            <w:r>
              <w:rPr>
                <w:sz w:val="16"/>
                <w:szCs w:val="16"/>
              </w:rPr>
              <w:t>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Resource accessibility</w:t>
            </w:r>
          </w:p>
        </w:tc>
        <w:tc>
          <w:tcPr>
            <w:tcW w:w="3500" w:type="dxa"/>
          </w:tcPr>
          <w:p w14:paraId="74ED4BAC" w14:textId="77777777" w:rsidR="004A6C58" w:rsidRDefault="00121BAB">
            <w:pPr>
              <w:jc w:val="both"/>
            </w:pPr>
            <w:r>
              <w:rPr>
                <w:sz w:val="16"/>
                <w:szCs w:val="16"/>
              </w:rPr>
              <w:t>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Access and road status</w:t>
            </w:r>
          </w:p>
        </w:tc>
        <w:tc>
          <w:tcPr>
            <w:tcW w:w="3500" w:type="dxa"/>
          </w:tcPr>
          <w:p w14:paraId="3A51106F" w14:textId="77777777" w:rsidR="004A6C58" w:rsidRDefault="00121BAB">
            <w:pPr>
              <w:jc w:val="both"/>
            </w:pPr>
            <w:r>
              <w:rPr>
                <w:sz w:val="16"/>
                <w:szCs w:val="16"/>
              </w:rPr>
              <w:t>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Suppression availability</w:t>
            </w:r>
          </w:p>
        </w:tc>
        <w:tc>
          <w:tcPr>
            <w:tcW w:w="3500" w:type="dxa"/>
          </w:tcPr>
          <w:p w14:paraId="7850AD50" w14:textId="77777777" w:rsidR="004A6C58" w:rsidRDefault="00121BAB">
            <w:pPr>
              <w:jc w:val="both"/>
            </w:pPr>
            <w:r>
              <w:rPr>
                <w:sz w:val="16"/>
                <w:szCs w:val="16"/>
              </w:rPr>
              <w:t>Resource tracking; fireline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Temporal urgency</w:t>
            </w:r>
          </w:p>
        </w:tc>
        <w:tc>
          <w:tcPr>
            <w:tcW w:w="3500" w:type="dxa"/>
          </w:tcPr>
          <w:p w14:paraId="6859FE4E" w14:textId="77777777" w:rsidR="004A6C58" w:rsidRDefault="00121BAB">
            <w:pPr>
              <w:jc w:val="both"/>
            </w:pPr>
            <w:r>
              <w:rPr>
                <w:sz w:val="16"/>
                <w:szCs w:val="16"/>
              </w:rPr>
              <w:t>Ignition timing and incident clock</w:t>
            </w:r>
          </w:p>
        </w:tc>
      </w:tr>
    </w:tbl>
    <w:p w14:paraId="7BB03D19" w14:textId="77777777" w:rsidR="004A6C58" w:rsidRDefault="00121BAB">
      <w:pPr>
        <w:pStyle w:val="Heading2"/>
      </w:pPr>
      <w:r>
        <w:t>D. Concept-Driven Fuzzy Reasoning</w:t>
      </w:r>
    </w:p>
    <w:p w14:paraId="3324E7B0" w14:textId="78D7591E"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rsidR="00135633">
        <w:t xml:space="preserve">( </w:t>
      </w:r>
      <w:r w:rsidR="00135633">
        <w:rPr>
          <w:noProof/>
        </w:rPr>
        <w:t>1</w:t>
      </w:r>
      <w:r w:rsidR="00135633">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rsidR="00135633">
        <w:t xml:space="preserve">( </w:t>
      </w:r>
      <w:r w:rsidR="00135633">
        <w:rPr>
          <w:noProof/>
        </w:rPr>
        <w:t>2</w:t>
      </w:r>
      <w:r w:rsidR="00135633">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rsidR="00135633">
        <w:t xml:space="preserve">( </w:t>
      </w:r>
      <w:r w:rsidR="00135633">
        <w:rPr>
          <w:noProof/>
        </w:rPr>
        <w:t>3</w:t>
      </w:r>
      <w:r w:rsidR="00135633">
        <w:t xml:space="preserve"> )</w:t>
      </w:r>
      <w:r>
        <w:fldChar w:fldCharType="end"/>
      </w:r>
      <w:r>
        <w:t>.</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296D1E">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50EB85EC" w:rsidR="004A6C58" w:rsidRDefault="00121BAB">
            <w:pPr>
              <w:jc w:val="right"/>
            </w:pPr>
            <w:bookmarkStart w:id="2" w:name="_RefEqMu"/>
            <w:r>
              <w:t xml:space="preserve">( </w:t>
            </w:r>
            <w:r>
              <w:fldChar w:fldCharType="begin"/>
            </w:r>
            <w:r w:rsidR="00DF00D6">
              <w:instrText xml:space="preserve"> SEQ ( \* ARABIC </w:instrText>
            </w:r>
            <w:r>
              <w:fldChar w:fldCharType="separate"/>
            </w:r>
            <w:r w:rsidR="00135633">
              <w:rPr>
                <w:noProof/>
              </w:rPr>
              <w:t>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296D1E">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4E3B8C37"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135633">
              <w:rPr>
                <w:noProof/>
              </w:rPr>
              <w:t>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296D1E">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46483ED4"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135633">
              <w:rPr>
                <w:noProof/>
              </w:rPr>
              <w:t>3</w:t>
            </w:r>
            <w:r>
              <w:rPr>
                <w:noProof/>
              </w:rPr>
              <w:fldChar w:fldCharType="end"/>
            </w:r>
            <w:r>
              <w:t xml:space="preserve"> )</w:t>
            </w:r>
            <w:bookmarkEnd w:id="4"/>
          </w:p>
        </w:tc>
      </w:tr>
    </w:tbl>
    <w:p w14:paraId="58BBEA80" w14:textId="4DB71439"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14D338F3" w:rsidR="001B6152" w:rsidRPr="001B6152" w:rsidRDefault="001B6152" w:rsidP="001B6152">
                              <w:pPr>
                                <w:pStyle w:val="FigureCaption"/>
                              </w:pPr>
                              <w:bookmarkStart w:id="5" w:name="_RefFigBlock"/>
                              <w:r>
                                <w:rPr>
                                  <w:b/>
                                  <w:bCs/>
                                </w:rPr>
                                <w:t xml:space="preserve">Fig. </w:t>
                              </w:r>
                              <w:r w:rsidR="00296D1E">
                                <w:fldChar w:fldCharType="begin"/>
                              </w:r>
                              <w:r w:rsidR="00296D1E">
                                <w:instrText xml:space="preserve"> SEQ Fig. \* ARABIC </w:instrText>
                              </w:r>
                              <w:r w:rsidR="00296D1E">
                                <w:fldChar w:fldCharType="separate"/>
                              </w:r>
                              <w:r w:rsidR="00135633">
                                <w:rPr>
                                  <w:noProof/>
                                </w:rPr>
                                <w:t>1</w:t>
                              </w:r>
                              <w:r w:rsidR="00296D1E">
                                <w:rPr>
                                  <w:noProof/>
                                </w:rPr>
                                <w:fldChar w:fldCharType="end"/>
                              </w:r>
                              <w:bookmarkEnd w:id="5"/>
                              <w:r>
                                <w:rPr>
                                  <w:b/>
                                  <w:bCs/>
                                </w:rPr>
                                <w:t>.</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14D338F3" w:rsidR="001B6152" w:rsidRPr="001B6152" w:rsidRDefault="001B6152" w:rsidP="001B6152">
                        <w:pPr>
                          <w:pStyle w:val="FigureCaption"/>
                        </w:pPr>
                        <w:bookmarkStart w:id="6" w:name="_RefFigBlock"/>
                        <w:r>
                          <w:rPr>
                            <w:b/>
                            <w:bCs/>
                          </w:rPr>
                          <w:t xml:space="preserve">Fig. </w:t>
                        </w:r>
                        <w:r w:rsidR="00296D1E">
                          <w:fldChar w:fldCharType="begin"/>
                        </w:r>
                        <w:r w:rsidR="00296D1E">
                          <w:instrText xml:space="preserve"> SEQ Fig. \* ARABIC </w:instrText>
                        </w:r>
                        <w:r w:rsidR="00296D1E">
                          <w:fldChar w:fldCharType="separate"/>
                        </w:r>
                        <w:r w:rsidR="00135633">
                          <w:rPr>
                            <w:noProof/>
                          </w:rPr>
                          <w:t>1</w:t>
                        </w:r>
                        <w:r w:rsidR="00296D1E">
                          <w:rPr>
                            <w:noProof/>
                          </w:rPr>
                          <w:fldChar w:fldCharType="end"/>
                        </w:r>
                        <w:bookmarkEnd w:id="6"/>
                        <w:r>
                          <w:rPr>
                            <w:b/>
                            <w:bCs/>
                          </w:rPr>
                          <w:t>.</w:t>
                        </w:r>
                        <w:r>
                          <w:t xml:space="preserve"> DisasterAware system block diagram (simulation focused).</w:t>
                        </w:r>
                      </w:p>
                    </w:txbxContent>
                  </v:textbox>
                </v:shape>
                <w10:wrap type="square" anchorx="margin" anchory="margin"/>
              </v:group>
            </w:pict>
          </mc:Fallback>
        </mc:AlternateContent>
      </w:r>
      <w:r w:rsidR="00121BAB">
        <w:t xml:space="preserve">Takagi-Sugeno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sidR="00121BAB">
        <w:rPr>
          <w:noProof/>
        </w:rPr>
        <w:t>[26]</w:t>
      </w:r>
      <w:r w:rsidR="00121BAB">
        <w:fldChar w:fldCharType="end"/>
      </w:r>
      <w:r w:rsidR="00121BAB">
        <w:t xml:space="preserve">. DisasterAware adopts the zero-order Takagi-Sugeno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w:t>
      </w:r>
      <w:r w:rsidR="00121BAB" w:rsidRPr="00F24D90">
        <w:t xml:space="preserve">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rsidR="00135633" w:rsidRPr="00135633">
        <w:t xml:space="preserve">Fig. </w:t>
      </w:r>
      <w:r w:rsidR="00135633">
        <w:rPr>
          <w:noProof/>
        </w:rPr>
        <w:t>2</w:t>
      </w:r>
      <w:r w:rsidR="00121BAB" w:rsidRPr="00F24D90">
        <w:fldChar w:fldCharType="end"/>
      </w:r>
      <w:r w:rsidR="00121BAB" w:rsidRPr="00F24D90">
        <w:t xml:space="preserve"> depicts 5-term trapezoidal partition; adjacent terms overlap so every reading activates at most two terms.</w:t>
      </w:r>
    </w:p>
    <w:p w14:paraId="3C200E50" w14:textId="6701A691"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0DD893AC" w:rsidR="001B6152" w:rsidRPr="001B6152" w:rsidRDefault="001B6152" w:rsidP="001B6152">
                              <w:pPr>
                                <w:pStyle w:val="FigureCaption"/>
                              </w:pPr>
                              <w:bookmarkStart w:id="7" w:name="_RefFigPart"/>
                              <w:r>
                                <w:rPr>
                                  <w:b/>
                                  <w:bCs/>
                                </w:rPr>
                                <w:t xml:space="preserve">Fig. </w:t>
                              </w:r>
                              <w:r w:rsidR="00296D1E">
                                <w:fldChar w:fldCharType="begin"/>
                              </w:r>
                              <w:r w:rsidR="00296D1E">
                                <w:instrText xml:space="preserve"> SEQ Fig. \* ARABIC </w:instrText>
                              </w:r>
                              <w:r w:rsidR="00296D1E">
                                <w:fldChar w:fldCharType="separate"/>
                              </w:r>
                              <w:r w:rsidR="00135633">
                                <w:rPr>
                                  <w:noProof/>
                                </w:rPr>
                                <w:t>2</w:t>
                              </w:r>
                              <w:r w:rsidR="00296D1E">
                                <w:rPr>
                                  <w:noProof/>
                                </w:rPr>
                                <w:fldChar w:fldCharType="end"/>
                              </w:r>
                              <w:bookmarkEnd w:id="7"/>
                              <w:r>
                                <w:rPr>
                                  <w:b/>
                                  <w:bCs/>
                                </w:rPr>
                                <w:t>.</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0DD893AC" w:rsidR="001B6152" w:rsidRPr="001B6152" w:rsidRDefault="001B6152" w:rsidP="001B6152">
                        <w:pPr>
                          <w:pStyle w:val="FigureCaption"/>
                        </w:pPr>
                        <w:bookmarkStart w:id="8" w:name="_RefFigPart"/>
                        <w:r>
                          <w:rPr>
                            <w:b/>
                            <w:bCs/>
                          </w:rPr>
                          <w:t xml:space="preserve">Fig. </w:t>
                        </w:r>
                        <w:r w:rsidR="00296D1E">
                          <w:fldChar w:fldCharType="begin"/>
                        </w:r>
                        <w:r w:rsidR="00296D1E">
                          <w:instrText xml:space="preserve"> SEQ Fig. \* ARABIC </w:instrText>
                        </w:r>
                        <w:r w:rsidR="00296D1E">
                          <w:fldChar w:fldCharType="separate"/>
                        </w:r>
                        <w:r w:rsidR="00135633">
                          <w:rPr>
                            <w:noProof/>
                          </w:rPr>
                          <w:t>2</w:t>
                        </w:r>
                        <w:r w:rsidR="00296D1E">
                          <w:rPr>
                            <w:noProof/>
                          </w:rPr>
                          <w:fldChar w:fldCharType="end"/>
                        </w:r>
                        <w:bookmarkEnd w:id="8"/>
                        <w:r>
                          <w:rPr>
                            <w:b/>
                            <w:bCs/>
                          </w:rPr>
                          <w:t>.</w:t>
                        </w:r>
                        <w:r>
                          <w:t xml:space="preserve"> Five-term trapezoidal membership partition with an example reading.</w:t>
                        </w:r>
                      </w:p>
                    </w:txbxContent>
                  </v:textbox>
                </v:shape>
                <w10:wrap type="square" anchorx="margin" anchory="margin"/>
              </v:group>
            </w:pict>
          </mc:Fallback>
        </mc:AlternateContent>
      </w:r>
      <w:r w:rsidR="00121BAB">
        <w:t xml:space="preserve">Applying fuzzy inference directly over a rich observation vector is combinatorially infeasible: a complete rule base over the full feature set has the size given in </w:t>
      </w:r>
      <w:r w:rsidR="00121BAB">
        <w:fldChar w:fldCharType="begin"/>
      </w:r>
      <w:r w:rsidR="00121BAB">
        <w:instrText xml:space="preserve"> REF _RefEqExp \h </w:instrText>
      </w:r>
      <w:r w:rsidR="00121BAB">
        <w:fldChar w:fldCharType="separate"/>
      </w:r>
      <w:r w:rsidR="00135633">
        <w:t xml:space="preserve">( </w:t>
      </w:r>
      <w:r w:rsidR="00135633">
        <w:rPr>
          <w:noProof/>
        </w:rPr>
        <w:t>4</w:t>
      </w:r>
      <w:r w:rsidR="00135633">
        <w:t xml:space="preserve"> )</w:t>
      </w:r>
      <w:r w:rsidR="00121BAB">
        <w:fldChar w:fldCharType="end"/>
      </w:r>
      <w:r w:rsidR="00121BAB">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sidR="00121BAB">
        <w:rPr>
          <w:noProof/>
        </w:rPr>
        <w:t>[6, 31]</w:t>
      </w:r>
      <w:r w:rsidR="00121BAB">
        <w:fldChar w:fldCharType="end"/>
      </w:r>
      <w:r w:rsidR="00121BAB">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rsidR="00135633">
        <w:t xml:space="preserve">( </w:t>
      </w:r>
      <w:r w:rsidR="00135633">
        <w:rPr>
          <w:noProof/>
        </w:rPr>
        <w:t>5</w:t>
      </w:r>
      <w:r w:rsidR="00135633">
        <w:t xml:space="preserve"> )</w:t>
      </w:r>
      <w:r w:rsidR="00121BAB">
        <w:fldChar w:fldCharType="end"/>
      </w:r>
      <w:r w:rsidR="00121BAB">
        <w:t>.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55DDC9F7" w:rsidR="004A6C58" w:rsidRDefault="00121BAB">
            <w:pPr>
              <w:jc w:val="right"/>
            </w:pPr>
            <w:bookmarkStart w:id="9" w:name="_RefEqExp"/>
            <w:r>
              <w:t xml:space="preserve">( </w:t>
            </w:r>
            <w:r>
              <w:fldChar w:fldCharType="begin"/>
            </w:r>
            <w:r w:rsidR="00DF00D6">
              <w:instrText xml:space="preserve"> SEQ ( \* ARABIC </w:instrText>
            </w:r>
            <w:r>
              <w:fldChar w:fldCharType="separate"/>
            </w:r>
            <w:r w:rsidR="00135633">
              <w:rPr>
                <w:noProof/>
              </w:rPr>
              <w:t>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296D1E">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12A478D9"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135633">
              <w:rPr>
                <w:noProof/>
              </w:rPr>
              <w:t>5</w:t>
            </w:r>
            <w:r>
              <w:rPr>
                <w:noProof/>
              </w:rPr>
              <w:fldChar w:fldCharType="end"/>
            </w:r>
            <w:r>
              <w:t xml:space="preserve"> )</w:t>
            </w:r>
            <w:bookmarkEnd w:id="10"/>
          </w:p>
        </w:tc>
      </w:tr>
    </w:tbl>
    <w:p w14:paraId="53CCFCAB" w14:textId="7A5C28E9" w:rsidR="004A6C58" w:rsidRDefault="00121BAB">
      <w:pPr>
        <w:pStyle w:val="Heading2"/>
      </w:pPr>
      <w:r>
        <w:t>E.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[6]</w:t>
      </w:r>
      <w:r>
        <w:fldChar w:fldCharType="end"/>
      </w:r>
      <w:r>
        <w:t xml:space="preserve">: suppression effort </w:t>
      </w:r>
      <w:r>
        <w:fldChar w:fldCharType="begin"/>
      </w:r>
      <w:r>
        <w:instrText xml:space="preserve"> CITATION Mar07 \l 1033 </w:instrText>
      </w:r>
      <w:r>
        <w:fldChar w:fldCharType="separate"/>
      </w:r>
      <w:r>
        <w:rPr>
          <w:noProof/>
        </w:rPr>
        <w:t>[25]</w:t>
      </w:r>
      <w:r>
        <w:fldChar w:fldCharType="end"/>
      </w:r>
      <w:r>
        <w:t xml:space="preserve">, resource deployment </w:t>
      </w:r>
      <w:r>
        <w:fldChar w:fldCharType="begin"/>
      </w:r>
      <w:r>
        <w:instrText xml:space="preserve"> CITATION Pais2021 \l 1033 </w:instrText>
      </w:r>
      <w:r>
        <w:fldChar w:fldCharType="separate"/>
      </w:r>
      <w:r>
        <w:rPr>
          <w:noProof/>
        </w:rPr>
        <w:t>[23]</w:t>
      </w:r>
      <w:r>
        <w:fldChar w:fldCharType="end"/>
      </w:r>
      <w:r>
        <w:t xml:space="preserve">, containment line, asset protection </w:t>
      </w:r>
      <w:r>
        <w:fldChar w:fldCharType="begin"/>
      </w:r>
      <w:r>
        <w:instrText xml:space="preserve"> CITATION Calkin2021 \l 1033 </w:instrText>
      </w:r>
      <w:r>
        <w:fldChar w:fldCharType="separate"/>
      </w:r>
      <w:r>
        <w:rPr>
          <w:noProof/>
        </w:rPr>
        <w:t>[16]</w:t>
      </w:r>
      <w:r>
        <w:fldChar w:fldCharType="end"/>
      </w:r>
      <w:r>
        <w:t xml:space="preserve">, evacuation, and public warning </w:t>
      </w:r>
      <w:r>
        <w:fldChar w:fldCharType="begin"/>
      </w:r>
      <w:r>
        <w:instrText xml:space="preserve"> CITATION Tur04 \l 1033 </w:instrText>
      </w:r>
      <w:r>
        <w:fldChar w:fldCharType="separate"/>
      </w:r>
      <w:r>
        <w:rPr>
          <w:noProof/>
        </w:rPr>
        <w:t>[18]</w:t>
      </w:r>
      <w:r>
        <w:fldChar w:fldCharType="end"/>
      </w:r>
      <w:r>
        <w:t>. The list is closed, keeping the vocabulary interpretable; openness enters through new rules and compositions over the same types. Beneath them the simulator verifies physical effects (wet, clear, ignite, coat, draft, evacuate, prime) and three channels built on them, water drafting, retardant drop, and tactical burn, validated although no seed rule orders them. Inaction is the zero-intensity point of every family, so the cost prices restraint as it prices action.</w:t>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[4]</w:t>
      </w:r>
      <w:r>
        <w:fldChar w:fldCharType="end"/>
      </w:r>
      <w:r>
        <w:t>. Generative proposers  may be wrong or unsafe, so generated artifacts are untrusted by construction and admitted only after verification; Section IV develops this machinery.</w:t>
      </w:r>
    </w:p>
    <w:p w14:paraId="5CF64B00" w14:textId="0C654466" w:rsidR="004A6C58" w:rsidRDefault="00121BAB">
      <w:pPr>
        <w:pStyle w:val="Heading1"/>
      </w:pPr>
      <w:r>
        <w:t>III. DisasterAware Framework and Simulation Core</w:t>
      </w:r>
    </w:p>
    <w:p w14:paraId="6FA819A9" w14:textId="77777777" w:rsidR="004A6C58" w:rsidRDefault="00121BAB">
      <w:pPr>
        <w:pStyle w:val="Heading2"/>
      </w:pPr>
      <w:r>
        <w:t>A. Overall Architecture</w:t>
      </w:r>
    </w:p>
    <w:p w14:paraId="1EED605B" w14:textId="4862386D"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rsidR="00135633" w:rsidRPr="00135633">
        <w:t xml:space="preserve">Fig. </w:t>
      </w:r>
      <w:r w:rsidR="00135633">
        <w:rPr>
          <w:noProof/>
        </w:rPr>
        <w:t>1</w:t>
      </w:r>
      <w:r w:rsidRPr="00F24D90">
        <w:fldChar w:fldCharType="end"/>
      </w:r>
      <w:r w:rsidRPr="00F24D90">
        <w:t xml:space="preserve"> presents the DisasterAware architecture: external data sources, the simulation core, the DSS core, and the operator dashboard communicate through structured interfaces. The simulation core is authoritative, since cells carry burning status, fuel mass, an intensity proxy, and time since ignition and no external module may overwrite this state; the DSS core reason</w:t>
      </w:r>
      <w:r>
        <w:t>s over derived observables, and the dashboard admits only input-level operator actions such as pause, rollback, ignition injection, and resource changes.</w:t>
      </w:r>
    </w:p>
    <w:p w14:paraId="1396558F" w14:textId="25F2A0CC" w:rsidR="004A6C58" w:rsidRDefault="00121BAB">
      <w:pPr>
        <w:pStyle w:val="Heading2"/>
      </w:pPr>
      <w:r>
        <w:t>B. External Inputs and Decision Context</w:t>
      </w:r>
    </w:p>
    <w:p w14:paraId="095D01E7" w14:textId="46EF0623" w:rsidR="004A6C58" w:rsidRDefault="00121BAB">
      <w:pPr>
        <w:pStyle w:val="Text"/>
      </w:pPr>
      <w:r>
        <w:t xml:space="preserve">The external input set </w:t>
      </w:r>
      <w:r>
        <w:fldChar w:fldCharType="begin"/>
      </w:r>
      <w:r>
        <w:instrText xml:space="preserve"> REF _RefEqFin \h </w:instrText>
      </w:r>
      <w:r>
        <w:fldChar w:fldCharType="separate"/>
      </w:r>
      <w:r w:rsidR="00135633">
        <w:t xml:space="preserve">( </w:t>
      </w:r>
      <w:r w:rsidR="00135633">
        <w:rPr>
          <w:noProof/>
        </w:rPr>
        <w:t>6</w:t>
      </w:r>
      <w:r w:rsidR="00135633">
        <w:t xml:space="preserve"> )</w:t>
      </w:r>
      <w:r>
        <w:fldChar w:fldCharType="end"/>
      </w:r>
      <w:r w:rsidR="001B6152">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296D1E">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52C9D2E4" w:rsidR="004A6C58" w:rsidRDefault="00121BAB">
            <w:pPr>
              <w:jc w:val="right"/>
            </w:pPr>
            <w:bookmarkStart w:id="11" w:name="_RefEqFin"/>
            <w:r>
              <w:t xml:space="preserve">( </w:t>
            </w:r>
            <w:r>
              <w:fldChar w:fldCharType="begin"/>
            </w:r>
            <w:r w:rsidR="00DF00D6">
              <w:instrText xml:space="preserve"> SEQ ( \* ARABIC </w:instrText>
            </w:r>
            <w:r>
              <w:fldChar w:fldCharType="separate"/>
            </w:r>
            <w:r w:rsidR="00135633">
              <w:rPr>
                <w:noProof/>
              </w:rPr>
              <w:t>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5965FCF0" w:rsidR="004A6C58" w:rsidRDefault="001B6152">
      <w:pPr>
        <w:pStyle w:val="Text"/>
      </w:pPr>
      <w:r>
        <w:t xml:space="preserve">The landscape is discretized into a rectangular grid, and at each simulation step the wildfire state is the collection of local </w:t>
      </w:r>
      <w:r>
        <w:lastRenderedPageBreak/>
        <w:t xml:space="preserve">cell states </w:t>
      </w:r>
      <w:r w:rsidR="00121BAB">
        <w:fldChar w:fldCharType="begin"/>
      </w:r>
      <w:r w:rsidR="00121BAB">
        <w:instrText xml:space="preserve"> REF _RefEqState \h </w:instrText>
      </w:r>
      <w:r w:rsidR="00121BAB">
        <w:fldChar w:fldCharType="separate"/>
      </w:r>
      <w:r w:rsidR="00135633">
        <w:t xml:space="preserve">( </w:t>
      </w:r>
      <w:r w:rsidR="00135633">
        <w:rPr>
          <w:noProof/>
        </w:rPr>
        <w:t>7</w:t>
      </w:r>
      <w:r w:rsidR="00135633">
        <w:t xml:space="preserve"> )</w:t>
      </w:r>
      <w:r w:rsidR="00121BAB">
        <w:fldChar w:fldCharType="end"/>
      </w:r>
      <w:r>
        <w:t xml:space="preserve">, each cell carrying burning status, fuel mass, an intensity proxy, and time since ignition; environment and interventions enter only as external </w:t>
      </w:r>
      <w:r w:rsidRPr="00F24D90">
        <w:t xml:space="preserve">inputs. The global evolution </w:t>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rsidR="00135633">
        <w:t xml:space="preserve">( </w:t>
      </w:r>
      <w:r w:rsidR="00135633">
        <w:rPr>
          <w:noProof/>
        </w:rPr>
        <w:t>8</w:t>
      </w:r>
      <w:r w:rsidR="00135633">
        <w:t xml:space="preserve"> )</w:t>
      </w:r>
      <w:r w:rsidR="00121BAB" w:rsidRPr="00F24D90">
        <w:fldChar w:fldCharType="end"/>
      </w:r>
      <w:r w:rsidRPr="00F24D90">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rsidR="00135633" w:rsidRPr="00135633">
        <w:t xml:space="preserve">Fig. </w:t>
      </w:r>
      <w:r w:rsidR="00135633">
        <w:rPr>
          <w:noProof/>
        </w:rPr>
        <w:t>3</w:t>
      </w:r>
      <w:r w:rsidR="00121BAB" w:rsidRPr="00F24D90">
        <w:fldChar w:fldCharType="end"/>
      </w:r>
      <w:r w:rsidRPr="00F24D90">
        <w:t>. The operator itself is deterministic; stochastic variability enters only through exogenous input fields such as wind gusts,</w:t>
      </w:r>
      <w:r>
        <w:t xml:space="preserve"> and, in one controlled channel, through seeded ember spotting.</w:t>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296D1E">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sidR="00DF00D6">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618427D6" w:rsidR="004A6C58" w:rsidRDefault="00121BAB">
            <w:pPr>
              <w:jc w:val="right"/>
            </w:pPr>
            <w:bookmarkStart w:id="12" w:name="_RefEqState"/>
            <w:r>
              <w:t xml:space="preserve">( </w:t>
            </w:r>
            <w:r>
              <w:fldChar w:fldCharType="begin"/>
            </w:r>
            <w:r w:rsidR="00DF00D6">
              <w:instrText xml:space="preserve"> SEQ ( \* ARABIC </w:instrText>
            </w:r>
            <w:r>
              <w:fldChar w:fldCharType="separate"/>
            </w:r>
            <w:r w:rsidR="00135633">
              <w:rPr>
                <w:noProof/>
              </w:rPr>
              <w:t>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296D1E">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A7EEAC4"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135633">
              <w:rPr>
                <w:noProof/>
              </w:rPr>
              <w:t>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its Rothermel-type rate of spread from wind, slope, aspect, moisture, and fuel type </w:t>
      </w:r>
      <w:r>
        <w:fldChar w:fldCharType="begin"/>
      </w:r>
      <w:r>
        <w:instrText xml:space="preserve"> CITATION Rot72 \l 1033 </w:instrText>
      </w:r>
      <w:r>
        <w:fldChar w:fldCharType="separate"/>
      </w:r>
      <w:r>
        <w:rPr>
          <w:noProof/>
        </w:rPr>
        <w:t>[7]</w:t>
      </w:r>
      <w:r>
        <w:fldChar w:fldCharType="end"/>
      </w:r>
      <w:r>
        <w:t>, weighted toward the wind direction. Ember spotting, the only stochastic element and driven by the seeded scenario stream, carries fire several cells downwind under strong dry wind and across narrow barriers such as rivers, roads, and containment lines. Precipitation raises dead fuel moisture above the extinction level so a front dies out gradually, and the equilibrium moisture mode lets diurnal weather modulate flammability.</w:t>
      </w:r>
    </w:p>
    <w:p w14:paraId="7805AD4D" w14:textId="21664F87" w:rsidR="004A6C58" w:rsidRDefault="00121BAB">
      <w:pPr>
        <w:pStyle w:val="Heading2"/>
      </w:pPr>
      <w:r>
        <w:t>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00869AFD" w:rsidR="001B6152" w:rsidRPr="001B6152" w:rsidRDefault="001B6152" w:rsidP="001B6152">
                              <w:pPr>
                                <w:pStyle w:val="FigureCaption"/>
                              </w:pPr>
                              <w:bookmarkStart w:id="14" w:name="_RefFigTrans"/>
                              <w:r>
                                <w:rPr>
                                  <w:b/>
                                  <w:bCs/>
                                </w:rPr>
                                <w:t xml:space="preserve">Fig. </w:t>
                              </w:r>
                              <w:r w:rsidR="00296D1E">
                                <w:fldChar w:fldCharType="begin"/>
                              </w:r>
                              <w:r w:rsidR="00296D1E">
                                <w:instrText xml:space="preserve"> SEQ Fig. \* ARABIC </w:instrText>
                              </w:r>
                              <w:r w:rsidR="00296D1E">
                                <w:fldChar w:fldCharType="separate"/>
                              </w:r>
                              <w:r w:rsidR="00135633">
                                <w:rPr>
                                  <w:noProof/>
                                </w:rPr>
                                <w:t>3</w:t>
                              </w:r>
                              <w:r w:rsidR="00296D1E">
                                <w:rPr>
                                  <w:noProof/>
                                </w:rPr>
                                <w:fldChar w:fldCharType="end"/>
                              </w:r>
                              <w:bookmarkEnd w:id="14"/>
                              <w:r>
                                <w:rPr>
                                  <w:b/>
                                  <w:bCs/>
                                </w:rPr>
                                <w:t>.</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00869AFD" w:rsidR="001B6152" w:rsidRPr="001B6152" w:rsidRDefault="001B6152" w:rsidP="001B6152">
                        <w:pPr>
                          <w:pStyle w:val="FigureCaption"/>
                        </w:pPr>
                        <w:bookmarkStart w:id="15" w:name="_RefFigTrans"/>
                        <w:r>
                          <w:rPr>
                            <w:b/>
                            <w:bCs/>
                          </w:rPr>
                          <w:t xml:space="preserve">Fig. </w:t>
                        </w:r>
                        <w:r w:rsidR="00296D1E">
                          <w:fldChar w:fldCharType="begin"/>
                        </w:r>
                        <w:r w:rsidR="00296D1E">
                          <w:instrText xml:space="preserve"> SEQ Fig. \* ARABIC </w:instrText>
                        </w:r>
                        <w:r w:rsidR="00296D1E">
                          <w:fldChar w:fldCharType="separate"/>
                        </w:r>
                        <w:r w:rsidR="00135633">
                          <w:rPr>
                            <w:noProof/>
                          </w:rPr>
                          <w:t>3</w:t>
                        </w:r>
                        <w:r w:rsidR="00296D1E">
                          <w:rPr>
                            <w:noProof/>
                          </w:rPr>
                          <w:fldChar w:fldCharType="end"/>
                        </w:r>
                        <w:bookmarkEnd w:id="15"/>
                        <w:r>
                          <w:rPr>
                            <w:b/>
                            <w:bCs/>
                          </w:rPr>
                          <w:t>.</w:t>
                        </w:r>
                        <w:r>
                          <w:t xml:space="preserve"> State transition block diagram.</w:t>
                        </w:r>
                      </w:p>
                    </w:txbxContent>
                  </v:textbox>
                </v:shape>
                <w10:wrap type="topAndBottom" anchorx="margin" anchory="margin"/>
              </v:group>
            </w:pict>
          </mc:Fallback>
        </mc:AlternateContent>
      </w:r>
      <w:r w:rsidR="00121BAB">
        <w:t>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F. Interaction, Counterfactual Replay, and the DSS Interface</w:t>
      </w:r>
    </w:p>
    <w:p w14:paraId="1AF56CD3" w14:textId="4B6DC926" w:rsidR="004A6C58" w:rsidRDefault="00121BAB">
      <w:pPr>
        <w:pStyle w:val="Text"/>
      </w:pPr>
      <w:r>
        <w:t xml:space="preserve">The operator acts only through bounded input modifications, never through the state, so interaction stays prospective and reversible. Per-step snapshots, including the random number generator, enable exact counterfactual replay: runs from the same snapshot differ only in the orders under test, the basis of the with and without DSS comparisons of Section V. The DSS closes the loop through the observation interface </w:t>
      </w:r>
      <w:r>
        <w:fldChar w:fldCharType="begin"/>
      </w:r>
      <w:r>
        <w:instrText xml:space="preserve"> REF _RefEqChain \h </w:instrText>
      </w:r>
      <w:r>
        <w:fldChar w:fldCharType="separate"/>
      </w:r>
      <w:r w:rsidR="00135633">
        <w:t xml:space="preserve">( </w:t>
      </w:r>
      <w:r w:rsidR="00135633">
        <w:rPr>
          <w:noProof/>
        </w:rPr>
        <w:t>9</w:t>
      </w:r>
      <w:r w:rsidR="00135633">
        <w:t xml:space="preserve"> )</w:t>
      </w:r>
      <w:r>
        <w:fldChar w:fldCharType="end"/>
      </w:r>
      <w:r>
        <w:t>: the observation function projects the state onto observable information, injecting epistemic uncertainty at this point only, and the aggregated intervention field re-enters the simulation only as one component of the external input set.</w:t>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296D1E">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4A55F542" w:rsidR="004A6C58" w:rsidRDefault="00121BAB">
            <w:pPr>
              <w:jc w:val="right"/>
            </w:pPr>
            <w:bookmarkStart w:id="16" w:name="_RefEqChain"/>
            <w:r>
              <w:t xml:space="preserve">( </w:t>
            </w:r>
            <w:r>
              <w:fldChar w:fldCharType="begin"/>
            </w:r>
            <w:r w:rsidR="00DF00D6">
              <w:instrText xml:space="preserve"> SEQ ( \* ARABIC </w:instrText>
            </w:r>
            <w:r>
              <w:fldChar w:fldCharType="separate"/>
            </w:r>
            <w:r w:rsidR="00135633">
              <w:rPr>
                <w:noProof/>
              </w:rPr>
              <w:t>9</w:t>
            </w:r>
            <w:r>
              <w:rPr>
                <w:noProof/>
              </w:rPr>
              <w:fldChar w:fldCharType="end"/>
            </w:r>
            <w:r>
              <w:t xml:space="preserve"> )</w:t>
            </w:r>
            <w:bookmarkEnd w:id="16"/>
          </w:p>
        </w:tc>
      </w:tr>
    </w:tbl>
    <w:p w14:paraId="51A27E31" w14:textId="533D24A3" w:rsidR="004A6C58" w:rsidRDefault="00121BAB">
      <w:pPr>
        <w:pStyle w:val="Heading1"/>
      </w:pPr>
      <w:r>
        <w:t>IV. Decision Support System</w:t>
      </w:r>
    </w:p>
    <w:p w14:paraId="61D0007B" w14:textId="77777777" w:rsidR="004A6C58" w:rsidRDefault="00121BAB">
      <w:pPr>
        <w:pStyle w:val="Heading2"/>
      </w:pPr>
      <w:r>
        <w:t>A. Four-Layer Pipeline</w:t>
      </w:r>
    </w:p>
    <w:p w14:paraId="7E182334" w14:textId="0C1EA32D" w:rsidR="00312582" w:rsidRDefault="00312582">
      <w:pPr>
        <w:pStyle w:val="Text"/>
      </w:pP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7C23D20D" w:rsidR="00312582" w:rsidRDefault="00312582" w:rsidP="00312582">
                            <w:pPr>
                              <w:pStyle w:val="FigureCaption"/>
                            </w:pPr>
                            <w:bookmarkStart w:id="17" w:name="_RefFigDSSBlk"/>
                            <w:r>
                              <w:rPr>
                                <w:b/>
                                <w:bCs/>
                              </w:rPr>
                              <w:t xml:space="preserve">Fig. </w:t>
                            </w:r>
                            <w:r w:rsidR="00296D1E">
                              <w:fldChar w:fldCharType="begin"/>
                            </w:r>
                            <w:r w:rsidR="00296D1E">
                              <w:instrText xml:space="preserve"> SEQ Fig. \* ARABIC </w:instrText>
                            </w:r>
                            <w:r w:rsidR="00296D1E">
                              <w:fldChar w:fldCharType="separate"/>
                            </w:r>
                            <w:r w:rsidR="00135633">
                              <w:rPr>
                                <w:noProof/>
                              </w:rPr>
                              <w:t>4</w:t>
                            </w:r>
                            <w:r w:rsidR="00296D1E">
                              <w:rPr>
                                <w:noProof/>
                              </w:rPr>
                              <w:fldChar w:fldCharType="end"/>
                            </w:r>
                            <w:bookmarkEnd w:id="17"/>
                            <w:r>
                              <w:rPr>
                                <w:b/>
                                <w:bCs/>
                              </w:rPr>
                              <w:t>.</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7C23D20D" w:rsidR="00312582" w:rsidRDefault="00312582" w:rsidP="00312582">
                      <w:pPr>
                        <w:pStyle w:val="FigureCaption"/>
                      </w:pPr>
                      <w:bookmarkStart w:id="18" w:name="_RefFigDSSBlk"/>
                      <w:r>
                        <w:rPr>
                          <w:b/>
                          <w:bCs/>
                        </w:rPr>
                        <w:t xml:space="preserve">Fig. </w:t>
                      </w:r>
                      <w:r w:rsidR="00296D1E">
                        <w:fldChar w:fldCharType="begin"/>
                      </w:r>
                      <w:r w:rsidR="00296D1E">
                        <w:instrText xml:space="preserve"> SEQ Fig. \* ARABIC </w:instrText>
                      </w:r>
                      <w:r w:rsidR="00296D1E">
                        <w:fldChar w:fldCharType="separate"/>
                      </w:r>
                      <w:r w:rsidR="00135633">
                        <w:rPr>
                          <w:noProof/>
                        </w:rPr>
                        <w:t>4</w:t>
                      </w:r>
                      <w:r w:rsidR="00296D1E">
                        <w:rPr>
                          <w:noProof/>
                        </w:rPr>
                        <w:fldChar w:fldCharType="end"/>
                      </w:r>
                      <w:bookmarkEnd w:id="18"/>
                      <w:r>
                        <w:rPr>
                          <w:b/>
                          <w:bCs/>
                        </w:rPr>
                        <w:t>.</w:t>
                      </w:r>
                      <w:r>
                        <w:t xml:space="preserve"> DisasterAware system block diagram (DSS focused).</w:t>
                      </w:r>
                    </w:p>
                  </w:txbxContent>
                </v:textbox>
                <w10:wrap type="square" anchorx="margin" anchory="margin"/>
              </v:shape>
            </w:pict>
          </mc:Fallback>
        </mc:AlternateContent>
      </w:r>
      <w:r w:rsidR="00121BAB" w:rsidRPr="00F24D90">
        <w:fldChar w:fldCharType="begin"/>
      </w:r>
      <w:r w:rsidR="00121BAB" w:rsidRPr="00F24D90">
        <w:instrText xml:space="preserve"> REF _RefFigDSSBlk \h </w:instrText>
      </w:r>
      <w:r w:rsidR="00F24D90" w:rsidRPr="00F24D90">
        <w:instrText xml:space="preserve"> \* MERGEFORMAT </w:instrText>
      </w:r>
      <w:r w:rsidR="00121BAB" w:rsidRPr="00F24D90">
        <w:fldChar w:fldCharType="separate"/>
      </w:r>
      <w:r w:rsidR="00135633" w:rsidRPr="00135633">
        <w:t xml:space="preserve">Fig. </w:t>
      </w:r>
      <w:r w:rsidR="00135633">
        <w:rPr>
          <w:noProof/>
        </w:rPr>
        <w:t>4</w:t>
      </w:r>
      <w:r w:rsidR="00121BAB" w:rsidRPr="00F24D90">
        <w:fldChar w:fldCharType="end"/>
      </w:r>
      <w:r w:rsidR="00121BAB" w:rsidRPr="00F24D90">
        <w:t xml:space="preserve"> presents a Local</w:t>
      </w:r>
      <w:r w:rsidR="00121BAB">
        <w:t xml:space="preserve"> DSS agent as a four-layer flow: the </w:t>
      </w:r>
      <w:r w:rsidR="00121BAB">
        <w:lastRenderedPageBreak/>
        <w: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p>
    <w:p w14:paraId="77C2DFBC" w14:textId="77777777" w:rsidR="004A6C58" w:rsidRDefault="00121BAB">
      <w:pPr>
        <w:pStyle w:val="Heading2"/>
      </w:pPr>
      <w:r>
        <w:t>B. Observation, Features, and Confidence</w:t>
      </w:r>
    </w:p>
    <w:p w14:paraId="0A0E29BC" w14:textId="1873372D"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rsidR="00135633">
        <w:t xml:space="preserve">( </w:t>
      </w:r>
      <w:r w:rsidR="00135633">
        <w:rPr>
          <w:noProof/>
        </w:rPr>
        <w:t>10</w:t>
      </w:r>
      <w:r w:rsidR="00135633">
        <w:t xml:space="preserve"> )</w:t>
      </w:r>
      <w:r>
        <w:fldChar w:fldCharType="end"/>
      </w:r>
      <w:r>
        <w:t xml:space="preserve">, where the observation function projects the authoritative state onto the cells of the region and injects the epistemic uncertainty. This uncertainty stems from missing knowledge rather than randomness (an occluded camera, a satellite revisit gap, an offline sensor), and no distribution over the error is assumed anywhere. Every observed cell carries a confidence composed conservatively from four factors, observability, coverage, freshness, and reliability, as the minimum </w:t>
      </w:r>
      <w:r>
        <w:fldChar w:fldCharType="begin"/>
      </w:r>
      <w:r>
        <w:instrText xml:space="preserve"> REF _RefEqGamma \h </w:instrText>
      </w:r>
      <w:r>
        <w:fldChar w:fldCharType="separate"/>
      </w:r>
      <w:r w:rsidR="00135633">
        <w:t xml:space="preserve">( </w:t>
      </w:r>
      <w:r w:rsidR="00135633">
        <w:rPr>
          <w:noProof/>
        </w:rPr>
        <w:t>11</w:t>
      </w:r>
      <w:r w:rsidR="00135633">
        <w:t xml:space="preserve"> )</w:t>
      </w:r>
      <w:r>
        <w:fldChar w:fldCharType="end"/>
      </w:r>
      <w:r>
        <w:t xml:space="preserve"> rather than an average. Confidence bounds the disturbance instead of describing it statistically: the observation error magnitude is limited by the complement of the confidence </w:t>
      </w:r>
      <w:r>
        <w:fldChar w:fldCharType="begin"/>
      </w:r>
      <w:r>
        <w:instrText xml:space="preserve"> REF _RefEqEps \h </w:instrText>
      </w:r>
      <w:r>
        <w:fldChar w:fldCharType="separate"/>
      </w:r>
      <w:r w:rsidR="00135633">
        <w:t xml:space="preserve">( </w:t>
      </w:r>
      <w:r w:rsidR="00135633">
        <w:rPr>
          <w:noProof/>
        </w:rPr>
        <w:t>12</w:t>
      </w:r>
      <w:r w:rsidR="00135633">
        <w:t xml:space="preserve"> )</w:t>
      </w:r>
      <w:r>
        <w:fldChar w:fldCharType="end"/>
      </w:r>
      <w:r>
        <w:t xml:space="preserve">, so full confidence is exact, vanishing confidence admits the worst case, and intermediate values degrade gracefully. The agent then computes the ten features </w:t>
      </w:r>
      <w:r>
        <w:fldChar w:fldCharType="begin"/>
      </w:r>
      <w:r>
        <w:instrText xml:space="preserve"> REF _RefEqFeat \h </w:instrText>
      </w:r>
      <w:r>
        <w:fldChar w:fldCharType="separate"/>
      </w:r>
      <w:r w:rsidR="00135633">
        <w:t xml:space="preserve">( </w:t>
      </w:r>
      <w:r w:rsidR="00135633">
        <w:rPr>
          <w:noProof/>
        </w:rPr>
        <w:t>13</w:t>
      </w:r>
      <w:r w:rsidR="00135633">
        <w:t xml:space="preserve"> )</w:t>
      </w:r>
      <w:r>
        <w:fldChar w:fldCharType="end"/>
      </w:r>
      <w:r>
        <w:t>,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296D1E">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42DA4DEA" w:rsidR="004A6C58" w:rsidRDefault="00121BAB">
            <w:pPr>
              <w:jc w:val="right"/>
            </w:pPr>
            <w:bookmarkStart w:id="19" w:name="_RefEqObs"/>
            <w:r>
              <w:t xml:space="preserve">( </w:t>
            </w:r>
            <w:r>
              <w:fldChar w:fldCharType="begin"/>
            </w:r>
            <w:r w:rsidR="00DF00D6">
              <w:instrText xml:space="preserve"> SEQ ( \* ARABIC </w:instrText>
            </w:r>
            <w:r>
              <w:fldChar w:fldCharType="separate"/>
            </w:r>
            <w:r w:rsidR="00135633">
              <w:rPr>
                <w:noProof/>
              </w:rPr>
              <w:t>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296D1E">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2377F507"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135633">
              <w:rPr>
                <w:noProof/>
              </w:rPr>
              <w:t>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02CB9FEC"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135633">
              <w:rPr>
                <w:noProof/>
              </w:rPr>
              <w:t>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296D1E">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4F2856C"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135633">
              <w:rPr>
                <w:noProof/>
              </w:rPr>
              <w:t>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3D60212C"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6921C410"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sidR="00135633">
                              <w:rPr>
                                <w:noProof/>
                              </w:rPr>
                              <w:t>5</w:t>
                            </w:r>
                            <w:r>
                              <w:rPr>
                                <w:noProof/>
                              </w:rPr>
                              <w:fldChar w:fldCharType="end"/>
                            </w:r>
                            <w:bookmarkEnd w:id="23"/>
                            <w:r>
                              <w:rPr>
                                <w:b/>
                                <w:bCs/>
                              </w:rPr>
                              <w:t>.</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6921C410"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sidR="00135633">
                        <w:rPr>
                          <w:noProof/>
                        </w:rPr>
                        <w:t>5</w:t>
                      </w:r>
                      <w:r>
                        <w:rPr>
                          <w:noProof/>
                        </w:rPr>
                        <w:fldChar w:fldCharType="end"/>
                      </w:r>
                      <w:bookmarkEnd w:id="24"/>
                      <w:r>
                        <w:rPr>
                          <w:b/>
                          <w:bCs/>
                        </w:rPr>
                        <w:t>.</w:t>
                      </w:r>
                      <w:r>
                        <w:t xml:space="preserve"> Feature-concept hierarchy.</w:t>
                      </w:r>
                    </w:p>
                  </w:txbxContent>
                </v:textbox>
                <w10:wrap type="square" anchorx="margin" anchory="margin"/>
              </v:shape>
            </w:pict>
          </mc:Fallback>
        </mc:AlternateContent>
      </w:r>
      <w:r>
        <w:t xml:space="preserve">The conceptualization </w:t>
      </w:r>
      <w:r w:rsidRPr="00F24D90">
        <w:t xml:space="preserve">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rsidR="00135633" w:rsidRPr="00135633">
        <w:t xml:space="preserve">Fig. </w:t>
      </w:r>
      <w:r w:rsidR="00135633">
        <w:rPr>
          <w:noProof/>
        </w:rPr>
        <w:t>5</w:t>
      </w:r>
      <w:r w:rsidRPr="00F24D90">
        <w:fldChar w:fldCharType="end"/>
      </w:r>
      <w:r w:rsidRPr="00F24D90">
        <w:t xml:space="preserve"> maps physically related features into six base concepts, the base concepts into three mid-level and two higher-level decision concepts, and finally into the single coordination concept. The activation of a base concept is the weighted sum of the term</w:t>
      </w:r>
      <w:r>
        <w:t xml:space="preserve"> memberships of its features, and the activation of every higher concept is the weighted sum of the activations of the concepts in its set, with </w:t>
      </w:r>
      <w:r>
        <w:t xml:space="preserve">nonnegative weights normalized to one </w:t>
      </w:r>
      <w:r>
        <w:fldChar w:fldCharType="begin"/>
      </w:r>
      <w:r>
        <w:instrText xml:space="preserve"> REF _RefEqAct \h </w:instrText>
      </w:r>
      <w:r>
        <w:fldChar w:fldCharType="separate"/>
      </w:r>
      <w:r w:rsidR="00135633">
        <w:t xml:space="preserve">( </w:t>
      </w:r>
      <w:r w:rsidR="00135633">
        <w:rPr>
          <w:noProof/>
        </w:rPr>
        <w:t>14</w:t>
      </w:r>
      <w:r w:rsidR="00135633">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rsidR="00135633">
        <w:t xml:space="preserve">( </w:t>
      </w:r>
      <w:r w:rsidR="00135633">
        <w:rPr>
          <w:noProof/>
        </w:rPr>
        <w:t>15</w:t>
      </w:r>
      <w:r w:rsidR="00135633">
        <w:t xml:space="preserve"> )</w:t>
      </w:r>
      <w:r>
        <w:fldChar w:fldCharType="end"/>
      </w:r>
      <w:r>
        <w:t>: a reliable observation passes unchanged, an uninformative one falls back to the decayed previous estimate, and an unobserved concept fades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296D1E">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1C77652E" w:rsidR="004A6C58" w:rsidRDefault="00121BAB">
            <w:pPr>
              <w:jc w:val="right"/>
            </w:pPr>
            <w:bookmarkStart w:id="25" w:name="_RefEqAct"/>
            <w:r>
              <w:t xml:space="preserve">( </w:t>
            </w:r>
            <w:r>
              <w:fldChar w:fldCharType="begin"/>
            </w:r>
            <w:r w:rsidR="00DF00D6">
              <w:instrText xml:space="preserve"> SEQ ( \* ARABIC </w:instrText>
            </w:r>
            <w:r>
              <w:fldChar w:fldCharType="separate"/>
            </w:r>
            <w:r w:rsidR="00135633">
              <w:rPr>
                <w:noProof/>
              </w:rPr>
              <w:t>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296D1E">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1439A357"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135633">
              <w:rPr>
                <w:noProof/>
              </w:rPr>
              <w:t>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1E929FCB"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135633">
        <w:t xml:space="preserve">( </w:t>
      </w:r>
      <w:r w:rsidR="00135633">
        <w:rPr>
          <w:noProof/>
        </w:rPr>
        <w:t>16</w:t>
      </w:r>
      <w:r w:rsidR="00135633">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rsidR="00135633">
        <w:t xml:space="preserve">( </w:t>
      </w:r>
      <w:r w:rsidR="00135633">
        <w:rPr>
          <w:noProof/>
        </w:rPr>
        <w:t>17</w:t>
      </w:r>
      <w:r w:rsidR="00135633">
        <w:t xml:space="preserve"> )</w:t>
      </w:r>
      <w:r>
        <w:fldChar w:fldCharType="end"/>
      </w:r>
      <w:r>
        <w:t xml:space="preserve">, with the denominator floored at one so a weakly supported conclusion yields a weak order. The base is sparse: of 3125 combinations it holds only the seeded doctrine and what adaptation adds, at no cost to coverage, since adjacent terms overlap and the aggregation interpolates. The seeded base satisfies the coverage condition </w:t>
      </w:r>
      <w:r>
        <w:fldChar w:fldCharType="begin"/>
      </w:r>
      <w:r>
        <w:instrText xml:space="preserve"> REF _RefEqCov \h </w:instrText>
      </w:r>
      <w:r>
        <w:fldChar w:fldCharType="separate"/>
      </w:r>
      <w:r w:rsidR="00135633">
        <w:t xml:space="preserve">( </w:t>
      </w:r>
      <w:r w:rsidR="00135633">
        <w:rPr>
          <w:noProof/>
        </w:rPr>
        <w:t>18</w:t>
      </w:r>
      <w:r w:rsidR="00135633">
        <w:t xml:space="preserve"> )</w:t>
      </w:r>
      <w:r>
        <w:fldChar w:fldCharType="end"/>
      </w:r>
      <w:r>
        <w:t>,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296D1E">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3F317C9A" w:rsidR="004A6C58" w:rsidRDefault="00121BAB">
            <w:pPr>
              <w:jc w:val="right"/>
            </w:pPr>
            <w:bookmarkStart w:id="27" w:name="_RefEqRule4"/>
            <w:r>
              <w:t xml:space="preserve">( </w:t>
            </w:r>
            <w:r>
              <w:fldChar w:fldCharType="begin"/>
            </w:r>
            <w:r w:rsidR="00DF00D6">
              <w:instrText xml:space="preserve"> SEQ ( \* ARABIC </w:instrText>
            </w:r>
            <w:r>
              <w:fldChar w:fldCharType="separate"/>
            </w:r>
            <w:r w:rsidR="00135633">
              <w:rPr>
                <w:noProof/>
              </w:rPr>
              <w:t>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296D1E">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27D60D7B"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135633">
              <w:rPr>
                <w:noProof/>
              </w:rPr>
              <w:t>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296D1E">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32ABA13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135633">
              <w:rPr>
                <w:noProof/>
              </w:rPr>
              <w:t>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B847B9"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135633" w:rsidRPr="00135633">
        <w:t xml:space="preserve">Fig. </w:t>
      </w:r>
      <w:r w:rsidR="00135633">
        <w:rPr>
          <w:noProof/>
        </w:rPr>
        <w:t>6</w:t>
      </w:r>
      <w:r w:rsidRPr="00F24D90">
        <w:fldChar w:fldCharType="end"/>
      </w:r>
      <w:r w:rsidRPr="00F24D90">
        <w:t>. Every candidate is judged on a shadow copy of the simulation before anything reaches the field: the cost asks what it is expected to cost the incident, the quality whether it serves the concepts that demanded it.</w:t>
      </w:r>
      <w:r w:rsidRPr="00F24D90">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70F55CC6"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sidR="00135633">
                              <w:rPr>
                                <w:noProof/>
                              </w:rPr>
                              <w:t>6</w:t>
                            </w:r>
                            <w:r>
                              <w:rPr>
                                <w:noProof/>
                              </w:rPr>
                              <w:fldChar w:fldCharType="end"/>
                            </w:r>
                            <w:bookmarkEnd w:id="30"/>
                            <w:r>
                              <w:rPr>
                                <w:b/>
                                <w:bCs/>
                              </w:rPr>
                              <w:t>.</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70F55CC6"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sidR="00135633">
                        <w:rPr>
                          <w:noProof/>
                        </w:rPr>
                        <w:t>6</w:t>
                      </w:r>
                      <w:r>
                        <w:rPr>
                          <w:noProof/>
                        </w:rPr>
                        <w:fldChar w:fldCharType="end"/>
                      </w:r>
                      <w:bookmarkEnd w:id="31"/>
                      <w:r>
                        <w:rPr>
                          <w:b/>
                          <w:bCs/>
                        </w:rPr>
                        <w:t>.</w:t>
                      </w:r>
                      <w:r>
                        <w:t xml:space="preserve"> Layer 4 decision and adaptation flow.</w:t>
                      </w:r>
                    </w:p>
                  </w:txbxContent>
                </v:textbox>
                <w10:wrap type="topAndBottom" anchorx="margin" anchory="margin"/>
              </v:shape>
            </w:pict>
          </mc:Fallback>
        </mc:AlternateContent>
      </w:r>
    </w:p>
    <w:p w14:paraId="3312B560" w14:textId="61AC9CF9" w:rsidR="004A6C58" w:rsidRDefault="00121BAB">
      <w:pPr>
        <w:pStyle w:val="Text"/>
      </w:pPr>
      <w:r w:rsidRPr="00F24D90">
        <w:t>The cost is the</w:t>
      </w:r>
      <w:r>
        <w:t xml:space="preserve"> weighted five-term sum </w:t>
      </w:r>
      <w:r>
        <w:fldChar w:fldCharType="begin"/>
      </w:r>
      <w:r>
        <w:instrText xml:space="preserve"> REF _RefEqJ \h </w:instrText>
      </w:r>
      <w:r>
        <w:fldChar w:fldCharType="separate"/>
      </w:r>
      <w:r w:rsidR="00135633">
        <w:t xml:space="preserve">( </w:t>
      </w:r>
      <w:r w:rsidR="00135633">
        <w:rPr>
          <w:noProof/>
        </w:rPr>
        <w:t>19</w:t>
      </w:r>
      <w:r w:rsidR="00135633">
        <w:t xml:space="preserve"> )</w:t>
      </w:r>
      <w:r>
        <w:fldChar w:fldCharType="end"/>
      </w:r>
      <w:r>
        <w:t xml:space="preserve"> over burned area, asset loss, population exposure, response effort, and response delay, each normalized by a scenario reference so the five become summable: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fldChar w:fldCharType="begin"/>
      </w:r>
      <w:r>
        <w:instrText xml:space="preserve"> REF _RefEqAcc \h </w:instrText>
      </w:r>
      <w:r>
        <w:fldChar w:fldCharType="separate"/>
      </w:r>
      <w:r w:rsidR="00135633">
        <w:t xml:space="preserve">( </w:t>
      </w:r>
      <w:r w:rsidR="00135633">
        <w:rPr>
          <w:noProof/>
        </w:rPr>
        <w:t>20</w:t>
      </w:r>
      <w:r w:rsidR="00135633">
        <w:t xml:space="preserve"> )</w:t>
      </w:r>
      <w:r>
        <w:fldChar w:fldCharType="end"/>
      </w:r>
      <w:r>
        <w:t xml:space="preserve">: the bound is the tighter of a fixed </w:t>
      </w:r>
      <w:r>
        <w:lastRenderedPageBreak/>
        <w:t>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5D927FA4" w:rsidR="004A6C58" w:rsidRDefault="00121BAB">
            <w:pPr>
              <w:jc w:val="right"/>
            </w:pPr>
            <w:bookmarkStart w:id="32" w:name="_RefEqJ"/>
            <w:r>
              <w:t xml:space="preserve">( </w:t>
            </w:r>
            <w:r>
              <w:fldChar w:fldCharType="begin"/>
            </w:r>
            <w:r w:rsidR="00DF00D6">
              <w:instrText xml:space="preserve"> SEQ ( \* ARABIC </w:instrText>
            </w:r>
            <w:r>
              <w:fldChar w:fldCharType="separate"/>
            </w:r>
            <w:r w:rsidR="00135633">
              <w:rPr>
                <w:noProof/>
              </w:rPr>
              <w:t>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296D1E">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43D7E5E7"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135633">
              <w:rPr>
                <w:noProof/>
              </w:rPr>
              <w:t>20</w:t>
            </w:r>
            <w:r>
              <w:rPr>
                <w:noProof/>
              </w:rPr>
              <w:fldChar w:fldCharType="end"/>
            </w:r>
            <w:r>
              <w:t xml:space="preserve"> )</w:t>
            </w:r>
            <w:bookmarkEnd w:id="33"/>
          </w:p>
        </w:tc>
      </w:tr>
    </w:tbl>
    <w:p w14:paraId="6A4351D6" w14:textId="66F17B16"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135633">
        <w:t xml:space="preserve">( </w:t>
      </w:r>
      <w:r w:rsidR="00135633">
        <w:rPr>
          <w:noProof/>
        </w:rPr>
        <w:t>21</w:t>
      </w:r>
      <w:r w:rsidR="00135633">
        <w:t xml:space="preserve"> )</w:t>
      </w:r>
      <w:r>
        <w:fldChar w:fldCharType="end"/>
      </w:r>
      <w:r>
        <w:t xml:space="preserve">. Over-suppression at low threat is penalized as much as ignoring high evacuation pressure, so misdirection is caught before its consequences appear; suppression feasibility, which states whether action is possible rather than how much is required, modulates rather than demands. Below the quality gate of 0.60 the graduated fail-safe attenuates the candidate toward a pre-authorized conservative posture </w:t>
      </w:r>
      <w:r>
        <w:fldChar w:fldCharType="begin"/>
      </w:r>
      <w:r>
        <w:instrText xml:space="preserve"> REF _RefEqFS \h </w:instrText>
      </w:r>
      <w:r>
        <w:fldChar w:fldCharType="separate"/>
      </w:r>
      <w:r w:rsidR="00135633">
        <w:t xml:space="preserve">( </w:t>
      </w:r>
      <w:r w:rsidR="00135633">
        <w:rPr>
          <w:noProof/>
        </w:rPr>
        <w:t>22</w:t>
      </w:r>
      <w:r w:rsidR="00135633">
        <w:t xml:space="preserve"> )</w:t>
      </w:r>
      <w:r>
        <w:fldChar w:fldCharType="end"/>
      </w:r>
      <w:r>
        <w:t xml:space="preserve"> in proportion to the deficit: the offensive families, suppression effort, resource deployment, containment line, and asset protection, are scaled down, while evacuation and public warning are never reduced. The transition is continuous and reversible as observation quality recovers, and if the adapted candidate is still forecast worse than doing nothing on the physical cost, a no-harm rule withholds the offensive allocation over a lookahead, so interventions maturing in thirty to sixty minutes are not punished prematurely.</w:t>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296D1E">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25DBF4AA" w:rsidR="004A6C58" w:rsidRDefault="00121BAB">
            <w:pPr>
              <w:jc w:val="right"/>
            </w:pPr>
            <w:bookmarkStart w:id="34" w:name="_RefEqQ"/>
            <w:r>
              <w:t xml:space="preserve">( </w:t>
            </w:r>
            <w:r>
              <w:fldChar w:fldCharType="begin"/>
            </w:r>
            <w:r w:rsidR="00DF00D6">
              <w:instrText xml:space="preserve"> SEQ ( \* ARABIC </w:instrText>
            </w:r>
            <w:r>
              <w:fldChar w:fldCharType="separate"/>
            </w:r>
            <w:r w:rsidR="00135633">
              <w:rPr>
                <w:noProof/>
              </w:rPr>
              <w:t>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296D1E">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56DD19F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135633">
              <w:rPr>
                <w:noProof/>
              </w:rPr>
              <w:t>22</w:t>
            </w:r>
            <w:r>
              <w:rPr>
                <w:noProof/>
              </w:rPr>
              <w:fldChar w:fldCharType="end"/>
            </w:r>
            <w:r>
              <w:t xml:space="preserve"> )</w:t>
            </w:r>
            <w:bookmarkEnd w:id="35"/>
          </w:p>
        </w:tc>
      </w:tr>
    </w:tbl>
    <w:p w14:paraId="04A7CE3F" w14:textId="3950A488" w:rsidR="004A6C58" w:rsidRDefault="00121BAB">
      <w:pPr>
        <w:pStyle w:val="Heading2"/>
      </w:pPr>
      <w:r>
        <w:t>F. Open Decision Space: Staged Adaptation</w:t>
      </w:r>
    </w:p>
    <w:p w14:paraId="349FF8F1" w14:textId="05C82268" w:rsidR="004A6C58" w:rsidRDefault="00121BAB">
      <w:pPr>
        <w:pStyle w:val="Text"/>
      </w:pPr>
      <w:r>
        <w:t xml:space="preserve">Adaptation is organized as three stages of increasing invasiveness, engaged only when the standing decision demonstrably falls short: a cost deficit, a coverage gap while fire is alive, or renewed spread </w:t>
      </w:r>
      <w:r w:rsidRPr="00F24D90">
        <w:t xml:space="preserve">under applied orders. Stage 1, the evolving-fuzzy parameter layer, tunes rules already in the base with two bounded moves illustrated in </w:t>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135633" w:rsidRPr="00135633">
        <w:t xml:space="preserve">Fig. </w:t>
      </w:r>
      <w:r w:rsidR="00135633">
        <w:rPr>
          <w:noProof/>
        </w:rPr>
        <w:t>7</w:t>
      </w:r>
      <w:r w:rsidRPr="00F24D90">
        <w:fldChar w:fldCharType="end"/>
      </w:r>
      <w:r w:rsidRPr="00F24D90">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rsidR="00135633">
        <w:t xml:space="preserve">( </w:t>
      </w:r>
      <w:r w:rsidR="00135633">
        <w:rPr>
          <w:noProof/>
        </w:rPr>
        <w:t>23</w:t>
      </w:r>
      <w:r w:rsidR="00135633">
        <w:t xml:space="preserve"> )</w:t>
      </w:r>
      <w:r w:rsidRPr="00F24D90">
        <w:fldChar w:fldCharType="end"/>
      </w:r>
      <w:r w:rsidRPr="00F24D90">
        <w:t xml:space="preserve"> nudges the intensity of a rule by a fixed 0.05 within the unit interval, and the boundary shift mov</w:t>
      </w:r>
      <w:r>
        <w:t xml:space="preserve">es the shared edge of two neighboring terms while preserving the partition of unity. Every trial is kept only when the forecast physical cost strictly falls </w:t>
      </w:r>
      <w:r>
        <w:fldChar w:fldCharType="begin"/>
      </w:r>
      <w:r>
        <w:instrText xml:space="preserve"> REF _RefEqKept \h </w:instrText>
      </w:r>
      <w:r>
        <w:fldChar w:fldCharType="separate"/>
      </w:r>
      <w:r w:rsidR="00135633">
        <w:t xml:space="preserve">( </w:t>
      </w:r>
      <w:r w:rsidR="00135633">
        <w:rPr>
          <w:noProof/>
        </w:rPr>
        <w:t>24</w:t>
      </w:r>
      <w:r w:rsidR="00135633">
        <w:t xml:space="preserve"> )</w:t>
      </w:r>
      <w:r>
        <w:fldChar w:fldCharType="end"/>
      </w:r>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(3125 to 3750 combinations at first insertion); inserted terms stay outside the Layer-3 aggregation.</w:t>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296D1E">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4812924E" w:rsidR="004A6C58" w:rsidRDefault="00121BAB">
            <w:pPr>
              <w:jc w:val="right"/>
            </w:pPr>
            <w:bookmarkStart w:id="36" w:name="_RefEqCons"/>
            <w:r>
              <w:t xml:space="preserve">( </w:t>
            </w:r>
            <w:r>
              <w:fldChar w:fldCharType="begin"/>
            </w:r>
            <w:r w:rsidR="00DF00D6">
              <w:instrText xml:space="preserve"> SEQ ( \* ARABIC </w:instrText>
            </w:r>
            <w:r>
              <w:fldChar w:fldCharType="separate"/>
            </w:r>
            <w:r w:rsidR="00135633">
              <w:rPr>
                <w:noProof/>
              </w:rPr>
              <w:t>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2A6612D8"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135633">
              <w:rPr>
                <w:noProof/>
              </w:rPr>
              <w:t>24</w:t>
            </w:r>
            <w:r>
              <w:rPr>
                <w:noProof/>
              </w:rPr>
              <w:fldChar w:fldCharType="end"/>
            </w:r>
            <w:r>
              <w:t xml:space="preserve"> )</w:t>
            </w:r>
            <w:bookmarkEnd w:id="37"/>
          </w:p>
        </w:tc>
      </w:tr>
    </w:tbl>
    <w:p w14:paraId="17EA433D" w14:textId="27F7D505"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3ADC876B" w:rsidR="00F24D90" w:rsidRDefault="00F24D90" w:rsidP="00F24D90">
                            <w:pPr>
                              <w:pStyle w:val="FigureCaption"/>
                            </w:pPr>
                            <w:bookmarkStart w:id="38" w:name="_RefFigEvfis"/>
                            <w:r>
                              <w:rPr>
                                <w:b/>
                                <w:bCs/>
                              </w:rPr>
                              <w:t xml:space="preserve">Fig. </w:t>
                            </w:r>
                            <w:fldSimple w:instr=" SEQ Fig. \* ARABIC ">
                              <w:r w:rsidR="00135633">
                                <w:rPr>
                                  <w:noProof/>
                                </w:rPr>
                                <w:t>7</w:t>
                              </w:r>
                            </w:fldSimple>
                            <w:bookmarkEnd w:id="38"/>
                            <w:r>
                              <w:rPr>
                                <w:b/>
                                <w:bCs/>
                              </w:rPr>
                              <w:t>.</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3ADC876B" w:rsidR="00F24D90" w:rsidRDefault="00F24D90" w:rsidP="00F24D90">
                      <w:pPr>
                        <w:pStyle w:val="FigureCaption"/>
                      </w:pPr>
                      <w:bookmarkStart w:id="39" w:name="_RefFigEvfis"/>
                      <w:r>
                        <w:rPr>
                          <w:b/>
                          <w:bCs/>
                        </w:rPr>
                        <w:t xml:space="preserve">Fig. </w:t>
                      </w:r>
                      <w:fldSimple w:instr=" SEQ Fig. \* ARABIC ">
                        <w:r w:rsidR="00135633">
                          <w:rPr>
                            <w:noProof/>
                          </w:rPr>
                          <w:t>7</w:t>
                        </w:r>
                      </w:fldSimple>
                      <w:bookmarkEnd w:id="39"/>
                      <w:r>
                        <w:rPr>
                          <w:b/>
                          <w:bCs/>
                        </w:rPr>
                        <w:t>.</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2E48A47D" w:rsidR="00F24D90" w:rsidRDefault="00F24D90" w:rsidP="00F24D90">
                            <w:pPr>
                              <w:pStyle w:val="FigureCaption"/>
                            </w:pPr>
                            <w:bookmarkStart w:id="40" w:name="_RefFigGates"/>
                            <w:r>
                              <w:rPr>
                                <w:b/>
                                <w:bCs/>
                              </w:rPr>
                              <w:t xml:space="preserve">Fig. </w:t>
                            </w:r>
                            <w:fldSimple w:instr=" SEQ Fig. \* ARABIC ">
                              <w:r w:rsidR="00135633">
                                <w:rPr>
                                  <w:noProof/>
                                </w:rPr>
                                <w:t>8</w:t>
                              </w:r>
                            </w:fldSimple>
                            <w:bookmarkEnd w:id="40"/>
                            <w:r>
                              <w:rPr>
                                <w:b/>
                                <w:bCs/>
                              </w:rPr>
                              <w:t>.</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2E48A47D" w:rsidR="00F24D90" w:rsidRDefault="00F24D90" w:rsidP="00F24D90">
                      <w:pPr>
                        <w:pStyle w:val="FigureCaption"/>
                      </w:pPr>
                      <w:bookmarkStart w:id="41" w:name="_RefFigGates"/>
                      <w:r>
                        <w:rPr>
                          <w:b/>
                          <w:bCs/>
                        </w:rPr>
                        <w:t xml:space="preserve">Fig. </w:t>
                      </w:r>
                      <w:fldSimple w:instr=" SEQ Fig. \* ARABIC ">
                        <w:r w:rsidR="00135633">
                          <w:rPr>
                            <w:noProof/>
                          </w:rPr>
                          <w:t>8</w:t>
                        </w:r>
                      </w:fldSimple>
                      <w:bookmarkEnd w:id="41"/>
                      <w:r>
                        <w:rPr>
                          <w:b/>
                          <w:bCs/>
                        </w:rPr>
                        <w:t>.</w:t>
                      </w:r>
                      <w:r>
                        <w:t xml:space="preserve"> Generative proposal and the verification gates.</w:t>
                      </w:r>
                    </w:p>
                  </w:txbxContent>
                </v:textbox>
                <w10:wrap type="topAndBottom" anchorx="margin" anchory="margin"/>
              </v:shape>
            </w:pict>
          </mc:Fallback>
        </mc:AlternateContent>
      </w:r>
      <w:r w:rsidR="00FF7E24">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from a menu: given a lake near the front, the stage can compose an actuator that </w:t>
      </w:r>
      <w:r w:rsidR="00FF7E24">
        <w:lastRenderedPageBreak/>
        <w:t xml:space="preserve">drafts from it and wets the fuel ahead of the head, which no seed </w:t>
      </w:r>
      <w:r w:rsidR="00FF7E24" w:rsidRPr="00F24D90">
        <w:t xml:space="preserve">rule contains; the basis itself is not proposable,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rsidR="00135633" w:rsidRPr="00135633">
        <w:t xml:space="preserve">Fig. </w:t>
      </w:r>
      <w:r w:rsidR="00135633">
        <w:rPr>
          <w:noProof/>
        </w:rPr>
        <w:t>8</w:t>
      </w:r>
      <w:r w:rsidR="00FF7E24" w:rsidRPr="00F24D90">
        <w:fldChar w:fldCharType="end"/>
      </w:r>
      <w:r w:rsidR="00FF7E24" w:rsidRPr="00F24D90">
        <w:t>: G1 format, G2 vocabulary, ranges, and duplication, G2b concept non-redundancy, G2c relevance, and G2d pool</w:t>
      </w:r>
      <w:r w:rsidR="00FF7E24">
        <w:t xml:space="preserve">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rsidR="00135633">
        <w:t xml:space="preserve">( </w:t>
      </w:r>
      <w:r w:rsidR="00135633">
        <w:rPr>
          <w:noProof/>
        </w:rPr>
        <w:t>25</w:t>
      </w:r>
      <w:r w:rsidR="00135633">
        <w:t xml:space="preserve"> )</w:t>
      </w:r>
      <w:r w:rsidR="00FF7E24">
        <w:fldChar w:fldCharType="end"/>
      </w:r>
      <w:r w:rsidR="00FF7E24">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21021369" w:rsidR="004A6C58" w:rsidRDefault="00121BAB">
            <w:pPr>
              <w:jc w:val="right"/>
            </w:pPr>
            <w:bookmarkStart w:id="42" w:name="_RefEqGates"/>
            <w:r>
              <w:t xml:space="preserve">( </w:t>
            </w:r>
            <w:r>
              <w:fldChar w:fldCharType="begin"/>
            </w:r>
            <w:r w:rsidR="00DF00D6">
              <w:instrText xml:space="preserve"> SEQ ( \* ARABIC </w:instrText>
            </w:r>
            <w:r>
              <w:fldChar w:fldCharType="separate"/>
            </w:r>
            <w:r w:rsidR="00135633">
              <w:rPr>
                <w:noProof/>
              </w:rPr>
              <w:t>25</w:t>
            </w:r>
            <w:r>
              <w:rPr>
                <w:noProof/>
              </w:rPr>
              <w:fldChar w:fldCharType="end"/>
            </w:r>
            <w:r>
              <w:t xml:space="preserve"> )</w:t>
            </w:r>
            <w:bookmarkEnd w:id="42"/>
          </w:p>
        </w:tc>
      </w:tr>
    </w:tbl>
    <w:p w14:paraId="32FBD1E2" w14:textId="236379A5" w:rsidR="00CF451C" w:rsidRDefault="00CF451C" w:rsidP="00CF451C">
      <w:pPr>
        <w:pStyle w:val="Heading2"/>
      </w:pPr>
      <w:r>
        <w:t>Global Coordination and the No-Harm Guard</w:t>
      </w:r>
    </w:p>
    <w:p w14:paraId="01AFAA7D" w14:textId="6C5DC184" w:rsidR="004A6C58" w:rsidRDefault="00CF451C" w:rsidP="00CF451C">
      <w:pPr>
        <w:pStyle w:val="Text"/>
      </w:pPr>
      <w:r>
        <w:t xml:space="preserve">The Global DSS performs no inference of its own: each Local DSS sends up its operational priority, its resource request, and a confidence summary, and the coordinator returns the allocation, the normalized priority weights, and the acceptance thresholds in force. Regions are ranked by operational priority, and each receives an attention share </w:t>
      </w:r>
      <w:r>
        <w:fldChar w:fldCharType="begin"/>
      </w:r>
      <w:r>
        <w:instrText xml:space="preserve"> REF _RefEqShare \h </w:instrText>
      </w:r>
      <w:r>
        <w:fldChar w:fldCharType="separate"/>
      </w:r>
      <w:r w:rsidR="00135633">
        <w:t xml:space="preserve">( </w:t>
      </w:r>
      <w:r w:rsidR="00135633">
        <w:rPr>
          <w:noProof/>
        </w:rPr>
        <w:t>26</w:t>
      </w:r>
      <w:r w:rsidR="00135633">
        <w:t xml:space="preserve"> )</w:t>
      </w:r>
      <w:r>
        <w:fldChar w:fldCharType="end"/>
      </w:r>
      <w:r>
        <w:t>: a region near the top priority keeps the full share, a monitored region gets a reduced share floored at 0.50 and a stricter quality threshold for offensive orders; evacuation and warning are untouched. The merged plan is forecast by the no-harm guard against taking no action, and offensive orders are withheld when it is clearly worse while life-safety orders stand</w:t>
      </w:r>
      <w:r w:rsidRPr="00322A81">
        <w:t xml:space="preserve">. </w:t>
      </w:r>
      <w:r>
        <w:t>Every decision remains traceable end to end, with fired concepts, rules, strengths, input confidences, and gate verdicts all recorded, so explanation is structural rather than post-hoc.</w:t>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296D1E">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22E819A9" w:rsidR="004A6C58" w:rsidRDefault="00121BAB">
            <w:pPr>
              <w:jc w:val="right"/>
            </w:pPr>
            <w:bookmarkStart w:id="43" w:name="_RefEqShare"/>
            <w:r>
              <w:t xml:space="preserve">( </w:t>
            </w:r>
            <w:r>
              <w:fldChar w:fldCharType="begin"/>
            </w:r>
            <w:r w:rsidR="00DF00D6">
              <w:instrText xml:space="preserve"> SEQ ( \* ARABIC </w:instrText>
            </w:r>
            <w:r>
              <w:fldChar w:fldCharType="separate"/>
            </w:r>
            <w:r w:rsidR="00135633">
              <w:rPr>
                <w:noProof/>
              </w:rPr>
              <w:t>26</w:t>
            </w:r>
            <w:r>
              <w:rPr>
                <w:noProof/>
              </w:rPr>
              <w:fldChar w:fldCharType="end"/>
            </w:r>
            <w:r>
              <w:t xml:space="preserve"> )</w:t>
            </w:r>
            <w:bookmarkEnd w:id="43"/>
          </w:p>
        </w:tc>
      </w:tr>
    </w:tbl>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5418C016"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w:t>
      </w:r>
      <w:r>
        <w:t xml:space="preserve">criteria of Table </w:t>
      </w:r>
      <w:r>
        <w:fldChar w:fldCharType="begin"/>
      </w:r>
      <w:r>
        <w:instrText xml:space="preserve"> REF _RefTabCrit \h </w:instrText>
      </w:r>
      <w:r>
        <w:fldChar w:fldCharType="separate"/>
      </w:r>
      <w:r w:rsidR="00135633">
        <w:rPr>
          <w:noProof/>
        </w:rPr>
        <w:t>III</w:t>
      </w:r>
      <w:r>
        <w:fldChar w:fldCharType="end"/>
      </w:r>
      <w:r>
        <w:t>, fixed in advance and audited at the end of this section.</w:t>
      </w:r>
    </w:p>
    <w:p w14:paraId="6B75A6F8" w14:textId="79BF8480" w:rsidR="004A6C58" w:rsidRDefault="00121BAB">
      <w:pPr>
        <w:pStyle w:val="TableTitle"/>
      </w:pPr>
      <w:r>
        <w:t xml:space="preserve">TABLE </w:t>
      </w:r>
      <w:bookmarkStart w:id="44" w:name="_RefTabCrit"/>
      <w:r>
        <w:fldChar w:fldCharType="begin"/>
      </w:r>
      <w:r>
        <w:instrText xml:space="preserve"> SEQ Table \* ROMAN </w:instrText>
      </w:r>
      <w:r>
        <w:fldChar w:fldCharType="separate"/>
      </w:r>
      <w:r w:rsidR="00135633">
        <w:rPr>
          <w:noProof/>
        </w:rPr>
        <w:t>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120F41C3" w:rsidR="00F24D90" w:rsidRDefault="00F24D90" w:rsidP="00F24D90">
                              <w:pPr>
                                <w:pStyle w:val="FigureCaption"/>
                              </w:pPr>
                              <w:bookmarkStart w:id="45" w:name="_Ref237017051"/>
                              <w:r>
                                <w:rPr>
                                  <w:b/>
                                  <w:bCs/>
                                </w:rPr>
                                <w:t xml:space="preserve">Fig. </w:t>
                              </w:r>
                              <w:fldSimple w:instr=" SEQ Fig. \* ARABIC ">
                                <w:r w:rsidR="00135633">
                                  <w:rPr>
                                    <w:noProof/>
                                  </w:rPr>
                                  <w:t>9</w:t>
                                </w:r>
                              </w:fldSimple>
                              <w:bookmarkEnd w:id="45"/>
                              <w:r>
                                <w:rPr>
                                  <w:b/>
                                  <w:bCs/>
                                </w:rPr>
                                <w:t>.</w:t>
                              </w:r>
                              <w:r>
                                <w:t xml:space="preserve"> </w:t>
                              </w:r>
                              <w:r w:rsidRPr="00312582">
                                <w:t>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120F41C3" w:rsidR="00F24D90" w:rsidRDefault="00F24D90" w:rsidP="00F24D90">
                        <w:pPr>
                          <w:pStyle w:val="FigureCaption"/>
                        </w:pPr>
                        <w:bookmarkStart w:id="46" w:name="_Ref237017051"/>
                        <w:r>
                          <w:rPr>
                            <w:b/>
                            <w:bCs/>
                          </w:rPr>
                          <w:t xml:space="preserve">Fig. </w:t>
                        </w:r>
                        <w:fldSimple w:instr=" SEQ Fig. \* ARABIC ">
                          <w:r w:rsidR="00135633">
                            <w:rPr>
                              <w:noProof/>
                            </w:rPr>
                            <w:t>9</w:t>
                          </w:r>
                        </w:fldSimple>
                        <w:bookmarkEnd w:id="46"/>
                        <w:r>
                          <w:rPr>
                            <w:b/>
                            <w:bCs/>
                          </w:rPr>
                          <w:t>.</w:t>
                        </w:r>
                        <w:r>
                          <w:t xml:space="preserve"> </w:t>
                        </w:r>
                        <w:r w:rsidRPr="00312582">
                          <w:t>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rsidR="00835954">
        <w:t>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Criterion</w:t>
            </w:r>
          </w:p>
        </w:tc>
        <w:tc>
          <w:tcPr>
            <w:tcW w:w="3778" w:type="dxa"/>
          </w:tcPr>
          <w:p w14:paraId="51126E8E" w14:textId="77777777" w:rsidR="004A6C58" w:rsidRDefault="00121BAB">
            <w:pPr>
              <w:jc w:val="both"/>
            </w:pPr>
            <w:r>
              <w:rPr>
                <w:b/>
                <w:sz w:val="16"/>
                <w:szCs w:val="16"/>
              </w:rPr>
              <w:t>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Predictive fidelity</w:t>
            </w:r>
          </w:p>
        </w:tc>
        <w:tc>
          <w:tcPr>
            <w:tcW w:w="3778" w:type="dxa"/>
          </w:tcPr>
          <w:p w14:paraId="6EF0B036" w14:textId="77777777" w:rsidR="004A6C58" w:rsidRDefault="00121BAB">
            <w:pPr>
              <w:jc w:val="both"/>
            </w:pPr>
            <w:r>
              <w:rPr>
                <w:sz w:val="16"/>
                <w:szCs w:val="16"/>
              </w:rPr>
              <w:t>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Decision quality</w:t>
            </w:r>
          </w:p>
        </w:tc>
        <w:tc>
          <w:tcPr>
            <w:tcW w:w="3778" w:type="dxa"/>
          </w:tcPr>
          <w:p w14:paraId="5BA26A76" w14:textId="77777777" w:rsidR="004A6C58" w:rsidRDefault="00121BAB">
            <w:pPr>
              <w:jc w:val="both"/>
            </w:pPr>
            <w:r>
              <w:rPr>
                <w:sz w:val="16"/>
                <w:szCs w:val="16"/>
              </w:rPr>
              <w:t>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Timeliness</w:t>
            </w:r>
          </w:p>
        </w:tc>
        <w:tc>
          <w:tcPr>
            <w:tcW w:w="3778" w:type="dxa"/>
          </w:tcPr>
          <w:p w14:paraId="3501E775" w14:textId="77777777" w:rsidR="004A6C58" w:rsidRDefault="00121BAB">
            <w:pPr>
              <w:jc w:val="both"/>
            </w:pPr>
            <w:r>
              <w:rPr>
                <w:sz w:val="16"/>
                <w:szCs w:val="16"/>
              </w:rPr>
              <w:t>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Robustness</w:t>
            </w:r>
          </w:p>
        </w:tc>
        <w:tc>
          <w:tcPr>
            <w:tcW w:w="3778" w:type="dxa"/>
          </w:tcPr>
          <w:p w14:paraId="60B0D64D" w14:textId="77777777" w:rsidR="004A6C58" w:rsidRDefault="00121BAB">
            <w:pPr>
              <w:jc w:val="both"/>
            </w:pPr>
            <w:r>
              <w:rPr>
                <w:sz w:val="16"/>
                <w:szCs w:val="16"/>
              </w:rPr>
              <w:t>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Uncertainty handling</w:t>
            </w:r>
          </w:p>
        </w:tc>
        <w:tc>
          <w:tcPr>
            <w:tcW w:w="3778" w:type="dxa"/>
          </w:tcPr>
          <w:p w14:paraId="0087D8F1" w14:textId="77777777" w:rsidR="004A6C58" w:rsidRDefault="00121BAB">
            <w:pPr>
              <w:jc w:val="both"/>
            </w:pPr>
            <w:r>
              <w:rPr>
                <w:sz w:val="16"/>
                <w:szCs w:val="16"/>
              </w:rPr>
              <w:t>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Adaptability</w:t>
            </w:r>
          </w:p>
        </w:tc>
        <w:tc>
          <w:tcPr>
            <w:tcW w:w="3778" w:type="dxa"/>
          </w:tcPr>
          <w:p w14:paraId="60629B20" w14:textId="418B674C" w:rsidR="004A6C58" w:rsidRDefault="00121BAB">
            <w:pPr>
              <w:jc w:val="both"/>
            </w:pPr>
            <w:r>
              <w:rPr>
                <w:sz w:val="16"/>
                <w:szCs w:val="16"/>
              </w:rPr>
              <w:t>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Explainability and auditability</w:t>
            </w:r>
          </w:p>
        </w:tc>
        <w:tc>
          <w:tcPr>
            <w:tcW w:w="3778" w:type="dxa"/>
          </w:tcPr>
          <w:p w14:paraId="49246F56" w14:textId="77777777" w:rsidR="004A6C58" w:rsidRDefault="00121BAB">
            <w:pPr>
              <w:jc w:val="both"/>
            </w:pPr>
            <w:r>
              <w:rPr>
                <w:sz w:val="16"/>
                <w:szCs w:val="16"/>
              </w:rPr>
              <w:t>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Scalability</w:t>
            </w:r>
          </w:p>
        </w:tc>
        <w:tc>
          <w:tcPr>
            <w:tcW w:w="3778" w:type="dxa"/>
          </w:tcPr>
          <w:p w14:paraId="2A14A765" w14:textId="77777777" w:rsidR="004A6C58" w:rsidRDefault="00121BAB">
            <w:pPr>
              <w:jc w:val="both"/>
            </w:pPr>
            <w:r>
              <w:rPr>
                <w:sz w:val="16"/>
                <w:szCs w:val="16"/>
              </w:rPr>
              <w:t>Runtime and quality versus grid size and agent count</w:t>
            </w:r>
          </w:p>
        </w:tc>
      </w:tr>
    </w:tbl>
    <w:p w14:paraId="79E32FDE" w14:textId="77777777" w:rsidR="004A6C58" w:rsidRDefault="00121BAB">
      <w:pPr>
        <w:pStyle w:val="Heading2"/>
      </w:pPr>
      <w:r>
        <w:t>B. Validation of the Simulation Core</w:t>
      </w:r>
    </w:p>
    <w:p w14:paraId="1BB03ED4" w14:textId="54A60635"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WorldCover 2021, weather from ERA5 reanalysis, and ignition points and reference burn from NASA FIRMS VIIRS detections. Four documented fires in Türkiye cover different fuel, terrain, and wind conditions: Sc1 Manavgat and Sc2 Marmaris (July 2021, 48 h), Sc3 Milas-Kemerköy (August 2021, 72 h), and Sc4 Çanakkale-Kayadere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rsidR="00135633">
        <w:t xml:space="preserve">( </w:t>
      </w:r>
      <w:r w:rsidR="00135633">
        <w:rPr>
          <w:noProof/>
        </w:rPr>
        <w:t>27</w:t>
      </w:r>
      <w:r w:rsidR="00135633">
        <w:t xml:space="preserve"> )</w:t>
      </w:r>
      <w:r>
        <w:fldChar w:fldCharType="end"/>
      </w:r>
      <w:r>
        <w:t xml:space="preserve">, accepted at 0.70 for calibrated growth models </w:t>
      </w:r>
      <w:r>
        <w:fldChar w:fldCharType="begin"/>
      </w:r>
      <w:r>
        <w:instrText xml:space="preserve"> CITATION Pai211 \l 1033 </w:instrText>
      </w:r>
      <w:r>
        <w:fldChar w:fldCharType="separate"/>
      </w:r>
      <w:r w:rsidR="00F24D90">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rsidR="00135633">
        <w:t xml:space="preserve">( </w:t>
      </w:r>
      <w:r w:rsidR="00135633">
        <w:rPr>
          <w:noProof/>
        </w:rPr>
        <w:t>28</w:t>
      </w:r>
      <w:r w:rsidR="00135633">
        <w:t xml:space="preserve"> )</w:t>
      </w:r>
      <w:r>
        <w:fldChar w:fldCharType="end"/>
      </w:r>
      <w:r>
        <w:t xml:space="preserve">, </w:t>
      </w:r>
      <w:r>
        <w:fldChar w:fldCharType="begin"/>
      </w:r>
      <w:r>
        <w:instrText xml:space="preserve"> REF _RefEqR \h </w:instrText>
      </w:r>
      <w:r>
        <w:fldChar w:fldCharType="separate"/>
      </w:r>
      <w:r w:rsidR="00135633">
        <w:t xml:space="preserve">( </w:t>
      </w:r>
      <w:r w:rsidR="00135633">
        <w:rPr>
          <w:noProof/>
        </w:rPr>
        <w:t>29</w:t>
      </w:r>
      <w:r w:rsidR="00135633">
        <w:t xml:space="preserve"> )</w:t>
      </w:r>
      <w:r>
        <w:fldChar w:fldCharType="end"/>
      </w:r>
      <w:r>
        <w:t xml:space="preserve">; and the arrival-time agreement </w:t>
      </w:r>
      <w:r>
        <w:fldChar w:fldCharType="begin"/>
      </w:r>
      <w:r>
        <w:instrText xml:space="preserve"> REF _RefEqMAE \h </w:instrText>
      </w:r>
      <w:r>
        <w:fldChar w:fldCharType="separate"/>
      </w:r>
      <w:r w:rsidR="00135633">
        <w:t xml:space="preserve">( </w:t>
      </w:r>
      <w:r w:rsidR="00135633">
        <w:rPr>
          <w:noProof/>
        </w:rPr>
        <w:t>30</w:t>
      </w:r>
      <w:r w:rsidR="00135633">
        <w:t xml:space="preserve"> )</w:t>
      </w:r>
      <w:r>
        <w:fldChar w:fldCharType="end"/>
      </w:r>
      <w:r>
        <w:t xml:space="preserve">, the direct rate-of-spread test. Table </w:t>
      </w:r>
      <w:r>
        <w:fldChar w:fldCharType="begin"/>
      </w:r>
      <w:r>
        <w:instrText xml:space="preserve"> REF _RefTabHind \h </w:instrText>
      </w:r>
      <w:r>
        <w:fldChar w:fldCharType="separate"/>
      </w:r>
      <w:r w:rsidR="00135633">
        <w:rPr>
          <w:noProof/>
        </w:rPr>
        <w:t>IV</w:t>
      </w:r>
      <w:r>
        <w:fldChar w:fldCharType="end"/>
      </w:r>
      <w:r>
        <w:t xml:space="preserve"> reports the metrics over 50 replicates </w:t>
      </w:r>
      <w:r w:rsidR="00F05500">
        <w:t xml:space="preserve">in </w:t>
      </w:r>
      <w:r w:rsidR="00F05500" w:rsidRPr="00F05500">
        <w:fldChar w:fldCharType="begin"/>
      </w:r>
      <w:r w:rsidR="00F05500" w:rsidRPr="00F05500">
        <w:instrText xml:space="preserve"> REF _Ref237017051 \h  \* MERGEFORMAT </w:instrText>
      </w:r>
      <w:r w:rsidR="00F05500" w:rsidRPr="00F05500">
        <w:fldChar w:fldCharType="separate"/>
      </w:r>
      <w:r w:rsidR="00135633" w:rsidRPr="00135633">
        <w:t xml:space="preserve">Fig. </w:t>
      </w:r>
      <w:r w:rsidR="00135633">
        <w:rPr>
          <w:noProof/>
        </w:rPr>
        <w:t>9</w:t>
      </w:r>
      <w:r w:rsidR="00F05500" w:rsidRPr="00F05500">
        <w:fldChar w:fldCharType="end"/>
      </w:r>
      <w:r w:rsidR="00F05500" w:rsidRPr="00F05500">
        <w:t xml:space="preserve"> </w:t>
      </w:r>
      <w:r w:rsidRPr="00F05500">
        <w:t>the agreement maps: overall agreement is 86 to 94 % and detec</w:t>
      </w:r>
      <w:r>
        <w:t xml:space="preserve">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1C8EE11A" w:rsidR="004A6C58" w:rsidRDefault="00121BAB">
            <w:pPr>
              <w:jc w:val="right"/>
            </w:pPr>
            <w:bookmarkStart w:id="47" w:name="_RefEqPOD"/>
            <w:r>
              <w:t xml:space="preserve">( </w:t>
            </w:r>
            <w:r>
              <w:fldChar w:fldCharType="begin"/>
            </w:r>
            <w:r w:rsidR="00DF00D6">
              <w:instrText xml:space="preserve"> SEQ ( \* ARABIC </w:instrText>
            </w:r>
            <w:r>
              <w:fldChar w:fldCharType="separate"/>
            </w:r>
            <w:r w:rsidR="00135633">
              <w:rPr>
                <w:noProof/>
              </w:rPr>
              <w:t>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15DB4D58"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135633">
              <w:rPr>
                <w:noProof/>
              </w:rPr>
              <w:t>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5009FD1B" w:rsidR="004A6C58" w:rsidRDefault="00121BAB">
            <w:pPr>
              <w:jc w:val="right"/>
            </w:pPr>
            <w:bookmarkStart w:id="49" w:name="_RefEqR"/>
            <w:r>
              <w:t xml:space="preserve">( </w:t>
            </w:r>
            <w:r>
              <w:fldChar w:fldCharType="begin"/>
            </w:r>
            <w:r w:rsidR="00DF00D6">
              <w:instrText xml:space="preserve"> SEQ ( \* ARABIC </w:instrText>
            </w:r>
            <w:r>
              <w:fldChar w:fldCharType="separate"/>
            </w:r>
            <w:r w:rsidR="00135633">
              <w:rPr>
                <w:noProof/>
              </w:rPr>
              <w:t>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296D1E">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742B328A"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135633">
              <w:rPr>
                <w:noProof/>
              </w:rPr>
              <w:t>30</w:t>
            </w:r>
            <w:r>
              <w:rPr>
                <w:noProof/>
              </w:rPr>
              <w:fldChar w:fldCharType="end"/>
            </w:r>
            <w:r>
              <w:t xml:space="preserve"> )</w:t>
            </w:r>
            <w:bookmarkEnd w:id="50"/>
          </w:p>
        </w:tc>
      </w:tr>
    </w:tbl>
    <w:p w14:paraId="27EE1054" w14:textId="0B71CCBB"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135633">
        <w:rPr>
          <w:noProof/>
        </w:rPr>
        <w:t>IV</w:t>
      </w:r>
      <w:r>
        <w:fldChar w:fldCharType="end"/>
      </w:r>
      <w:bookmarkEnd w:id="51"/>
    </w:p>
    <w:p w14:paraId="72F52321" w14:textId="2FAB0443" w:rsidR="004A6C58" w:rsidRDefault="00121BAB">
      <w:pPr>
        <w:pStyle w:val="TableTitle"/>
      </w:pPr>
      <w:r>
        <w:t>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Front distance (m)</w:t>
            </w:r>
          </w:p>
        </w:tc>
        <w:tc>
          <w:tcPr>
            <w:tcW w:w="1040" w:type="dxa"/>
          </w:tcPr>
          <w:p w14:paraId="0045AF43" w14:textId="77777777" w:rsidR="004A6C58" w:rsidRDefault="00121BAB">
            <w:pPr>
              <w:jc w:val="center"/>
            </w:pPr>
            <w:r>
              <w:rPr>
                <w:sz w:val="16"/>
                <w:szCs w:val="16"/>
              </w:rPr>
              <w:t>329</w:t>
            </w:r>
          </w:p>
        </w:tc>
        <w:tc>
          <w:tcPr>
            <w:tcW w:w="660" w:type="dxa"/>
          </w:tcPr>
          <w:p w14:paraId="0C615889" w14:textId="77777777" w:rsidR="004A6C58" w:rsidRDefault="00121BAB">
            <w:pPr>
              <w:jc w:val="center"/>
            </w:pPr>
            <w:r>
              <w:rPr>
                <w:sz w:val="16"/>
                <w:szCs w:val="16"/>
              </w:rPr>
              <w:t>305</w:t>
            </w:r>
          </w:p>
        </w:tc>
        <w:tc>
          <w:tcPr>
            <w:tcW w:w="850" w:type="dxa"/>
          </w:tcPr>
          <w:p w14:paraId="0D8E4648" w14:textId="77777777" w:rsidR="004A6C58" w:rsidRDefault="00121BAB">
            <w:pPr>
              <w:jc w:val="center"/>
            </w:pPr>
            <w:r>
              <w:rPr>
                <w:sz w:val="16"/>
                <w:szCs w:val="16"/>
              </w:rPr>
              <w:t>113</w:t>
            </w:r>
          </w:p>
        </w:tc>
        <w:tc>
          <w:tcPr>
            <w:tcW w:w="850" w:type="dxa"/>
          </w:tcPr>
          <w:p w14:paraId="262AF717" w14:textId="77777777" w:rsidR="004A6C58" w:rsidRDefault="00121BAB">
            <w:pPr>
              <w:jc w:val="center"/>
            </w:pPr>
            <w:r>
              <w:rPr>
                <w:sz w:val="16"/>
                <w:szCs w:val="16"/>
              </w:rPr>
              <w:t>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Arrival-time MAE (h)</w:t>
            </w:r>
          </w:p>
        </w:tc>
        <w:tc>
          <w:tcPr>
            <w:tcW w:w="1040" w:type="dxa"/>
          </w:tcPr>
          <w:p w14:paraId="219B980A" w14:textId="77777777" w:rsidR="004A6C58" w:rsidRDefault="00121BAB">
            <w:pPr>
              <w:jc w:val="center"/>
            </w:pPr>
            <w:r>
              <w:rPr>
                <w:sz w:val="16"/>
                <w:szCs w:val="16"/>
              </w:rPr>
              <w:t>1.46</w:t>
            </w:r>
          </w:p>
        </w:tc>
        <w:tc>
          <w:tcPr>
            <w:tcW w:w="660" w:type="dxa"/>
          </w:tcPr>
          <w:p w14:paraId="69247273" w14:textId="77777777" w:rsidR="004A6C58" w:rsidRDefault="00121BAB">
            <w:pPr>
              <w:jc w:val="center"/>
            </w:pPr>
            <w:r>
              <w:rPr>
                <w:sz w:val="16"/>
                <w:szCs w:val="16"/>
              </w:rPr>
              <w:t>1.39</w:t>
            </w:r>
          </w:p>
        </w:tc>
        <w:tc>
          <w:tcPr>
            <w:tcW w:w="850" w:type="dxa"/>
          </w:tcPr>
          <w:p w14:paraId="3647962C" w14:textId="77777777" w:rsidR="004A6C58" w:rsidRDefault="00121BAB">
            <w:pPr>
              <w:jc w:val="center"/>
            </w:pPr>
            <w:r>
              <w:rPr>
                <w:sz w:val="16"/>
                <w:szCs w:val="16"/>
              </w:rPr>
              <w:t>4.04</w:t>
            </w:r>
          </w:p>
        </w:tc>
        <w:tc>
          <w:tcPr>
            <w:tcW w:w="850" w:type="dxa"/>
          </w:tcPr>
          <w:p w14:paraId="7358DB24" w14:textId="77777777" w:rsidR="004A6C58" w:rsidRDefault="00121BAB">
            <w:pPr>
              <w:jc w:val="center"/>
            </w:pPr>
            <w:r>
              <w:rPr>
                <w:sz w:val="16"/>
                <w:szCs w:val="16"/>
              </w:rPr>
              <w:t>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Front agreement</w:t>
            </w:r>
          </w:p>
        </w:tc>
        <w:tc>
          <w:tcPr>
            <w:tcW w:w="1040" w:type="dxa"/>
          </w:tcPr>
          <w:p w14:paraId="12EF0A81" w14:textId="77777777" w:rsidR="004A6C58" w:rsidRDefault="00121BAB">
            <w:pPr>
              <w:jc w:val="center"/>
            </w:pPr>
            <w:r>
              <w:rPr>
                <w:sz w:val="16"/>
                <w:szCs w:val="16"/>
              </w:rPr>
              <w:t>82%</w:t>
            </w:r>
          </w:p>
        </w:tc>
        <w:tc>
          <w:tcPr>
            <w:tcW w:w="660" w:type="dxa"/>
          </w:tcPr>
          <w:p w14:paraId="7772A0E5" w14:textId="77777777" w:rsidR="004A6C58" w:rsidRDefault="00121BAB">
            <w:pPr>
              <w:jc w:val="center"/>
            </w:pPr>
            <w:r>
              <w:rPr>
                <w:sz w:val="16"/>
                <w:szCs w:val="16"/>
              </w:rPr>
              <w:t>90%</w:t>
            </w:r>
          </w:p>
        </w:tc>
        <w:tc>
          <w:tcPr>
            <w:tcW w:w="850" w:type="dxa"/>
          </w:tcPr>
          <w:p w14:paraId="03936D94" w14:textId="77777777" w:rsidR="004A6C58" w:rsidRDefault="00121BAB">
            <w:pPr>
              <w:jc w:val="center"/>
            </w:pPr>
            <w:r>
              <w:rPr>
                <w:sz w:val="16"/>
                <w:szCs w:val="16"/>
              </w:rPr>
              <w:t>89%</w:t>
            </w:r>
          </w:p>
        </w:tc>
        <w:tc>
          <w:tcPr>
            <w:tcW w:w="850" w:type="dxa"/>
          </w:tcPr>
          <w:p w14:paraId="49DF67F5" w14:textId="77777777" w:rsidR="004A6C58" w:rsidRDefault="00121BAB">
            <w:pPr>
              <w:jc w:val="center"/>
            </w:pPr>
            <w:r>
              <w:rPr>
                <w:sz w:val="16"/>
                <w:szCs w:val="16"/>
              </w:rPr>
              <w:t>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Time agreement</w:t>
            </w:r>
          </w:p>
        </w:tc>
        <w:tc>
          <w:tcPr>
            <w:tcW w:w="1040" w:type="dxa"/>
          </w:tcPr>
          <w:p w14:paraId="63689D56" w14:textId="77777777" w:rsidR="004A6C58" w:rsidRDefault="00121BAB">
            <w:pPr>
              <w:jc w:val="center"/>
            </w:pPr>
            <w:r>
              <w:rPr>
                <w:sz w:val="16"/>
                <w:szCs w:val="16"/>
              </w:rPr>
              <w:t>90%</w:t>
            </w:r>
          </w:p>
        </w:tc>
        <w:tc>
          <w:tcPr>
            <w:tcW w:w="660" w:type="dxa"/>
          </w:tcPr>
          <w:p w14:paraId="3F68C748" w14:textId="77777777" w:rsidR="004A6C58" w:rsidRDefault="00121BAB">
            <w:pPr>
              <w:jc w:val="center"/>
            </w:pPr>
            <w:r>
              <w:rPr>
                <w:sz w:val="16"/>
                <w:szCs w:val="16"/>
              </w:rPr>
              <w:t>98%</w:t>
            </w:r>
          </w:p>
        </w:tc>
        <w:tc>
          <w:tcPr>
            <w:tcW w:w="850" w:type="dxa"/>
          </w:tcPr>
          <w:p w14:paraId="31B1E33C" w14:textId="77777777" w:rsidR="004A6C58" w:rsidRDefault="00121BAB">
            <w:pPr>
              <w:jc w:val="center"/>
            </w:pPr>
            <w:r>
              <w:rPr>
                <w:sz w:val="16"/>
                <w:szCs w:val="16"/>
              </w:rPr>
              <w:t>71%</w:t>
            </w:r>
          </w:p>
        </w:tc>
        <w:tc>
          <w:tcPr>
            <w:tcW w:w="850" w:type="dxa"/>
          </w:tcPr>
          <w:p w14:paraId="1067329E" w14:textId="77777777" w:rsidR="004A6C58" w:rsidRDefault="00121BAB">
            <w:pPr>
              <w:jc w:val="center"/>
            </w:pPr>
            <w:r>
              <w:rPr>
                <w:sz w:val="16"/>
                <w:szCs w:val="16"/>
              </w:rPr>
              <w:t>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Probability of detection</w:t>
            </w:r>
          </w:p>
        </w:tc>
        <w:tc>
          <w:tcPr>
            <w:tcW w:w="1040" w:type="dxa"/>
          </w:tcPr>
          <w:p w14:paraId="007CF0F4" w14:textId="77777777" w:rsidR="004A6C58" w:rsidRDefault="00121BAB">
            <w:pPr>
              <w:jc w:val="center"/>
            </w:pPr>
            <w:r>
              <w:rPr>
                <w:sz w:val="16"/>
                <w:szCs w:val="16"/>
              </w:rPr>
              <w:t>92%</w:t>
            </w:r>
          </w:p>
        </w:tc>
        <w:tc>
          <w:tcPr>
            <w:tcW w:w="660" w:type="dxa"/>
          </w:tcPr>
          <w:p w14:paraId="543472C4" w14:textId="77777777" w:rsidR="004A6C58" w:rsidRDefault="00121BAB">
            <w:pPr>
              <w:jc w:val="center"/>
            </w:pPr>
            <w:r>
              <w:rPr>
                <w:sz w:val="16"/>
                <w:szCs w:val="16"/>
              </w:rPr>
              <w:t>93%</w:t>
            </w:r>
          </w:p>
        </w:tc>
        <w:tc>
          <w:tcPr>
            <w:tcW w:w="850" w:type="dxa"/>
          </w:tcPr>
          <w:p w14:paraId="7B23B6E5" w14:textId="77777777" w:rsidR="004A6C58" w:rsidRDefault="00121BAB">
            <w:pPr>
              <w:jc w:val="center"/>
            </w:pPr>
            <w:r>
              <w:rPr>
                <w:sz w:val="16"/>
                <w:szCs w:val="16"/>
              </w:rPr>
              <w:t>97%</w:t>
            </w:r>
          </w:p>
        </w:tc>
        <w:tc>
          <w:tcPr>
            <w:tcW w:w="850" w:type="dxa"/>
          </w:tcPr>
          <w:p w14:paraId="242C77DD" w14:textId="77777777" w:rsidR="004A6C58" w:rsidRDefault="00121BAB">
            <w:pPr>
              <w:jc w:val="center"/>
            </w:pPr>
            <w:r>
              <w:rPr>
                <w:sz w:val="16"/>
                <w:szCs w:val="16"/>
              </w:rPr>
              <w:t>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Overall success</w:t>
            </w:r>
          </w:p>
        </w:tc>
        <w:tc>
          <w:tcPr>
            <w:tcW w:w="1040" w:type="dxa"/>
          </w:tcPr>
          <w:p w14:paraId="4300B77C" w14:textId="77777777" w:rsidR="004A6C58" w:rsidRDefault="00121BAB">
            <w:pPr>
              <w:jc w:val="center"/>
            </w:pPr>
            <w:r>
              <w:rPr>
                <w:b/>
                <w:sz w:val="16"/>
                <w:szCs w:val="16"/>
              </w:rPr>
              <w:t>88%</w:t>
            </w:r>
          </w:p>
        </w:tc>
        <w:tc>
          <w:tcPr>
            <w:tcW w:w="660" w:type="dxa"/>
          </w:tcPr>
          <w:p w14:paraId="0D8BF3DB" w14:textId="77777777" w:rsidR="004A6C58" w:rsidRDefault="00121BAB">
            <w:pPr>
              <w:jc w:val="center"/>
            </w:pPr>
            <w:r>
              <w:rPr>
                <w:b/>
                <w:sz w:val="16"/>
                <w:szCs w:val="16"/>
              </w:rPr>
              <w:t>94%</w:t>
            </w:r>
          </w:p>
        </w:tc>
        <w:tc>
          <w:tcPr>
            <w:tcW w:w="850" w:type="dxa"/>
          </w:tcPr>
          <w:p w14:paraId="4D16C9F0" w14:textId="77777777" w:rsidR="004A6C58" w:rsidRDefault="00121BAB">
            <w:pPr>
              <w:jc w:val="center"/>
            </w:pPr>
            <w:r>
              <w:rPr>
                <w:b/>
                <w:sz w:val="16"/>
                <w:szCs w:val="16"/>
              </w:rPr>
              <w:t>86%</w:t>
            </w:r>
          </w:p>
        </w:tc>
        <w:tc>
          <w:tcPr>
            <w:tcW w:w="850" w:type="dxa"/>
          </w:tcPr>
          <w:p w14:paraId="7E4DCA8F" w14:textId="77777777" w:rsidR="004A6C58" w:rsidRDefault="00121BAB">
            <w:pPr>
              <w:jc w:val="center"/>
            </w:pPr>
            <w:r>
              <w:rPr>
                <w:b/>
                <w:sz w:val="16"/>
                <w:szCs w:val="16"/>
              </w:rPr>
              <w:t>90%</w:t>
            </w:r>
          </w:p>
        </w:tc>
      </w:tr>
    </w:tbl>
    <w:p w14:paraId="62187A2C" w14:textId="1159A277" w:rsidR="004A6C58" w:rsidRDefault="00121BAB">
      <w:pPr>
        <w:pStyle w:val="Heading2"/>
      </w:pPr>
      <w:r>
        <w:t>C. Experimental Setup and Sensitivity Analysis</w:t>
      </w:r>
    </w:p>
    <w:p w14:paraId="72347C77" w14:textId="406C7FD9" w:rsidR="00322A81" w:rsidRDefault="00322A81" w:rsidP="00CF451C">
      <w:pPr>
        <w:pStyle w:val="Text"/>
      </w:pPr>
      <w:r w:rsidRPr="00322A81">
        <w:t xml:space="preserve">Synthetic scenarios use 200 by 200 grids at 90 m resolution </w:t>
      </w:r>
      <w:r w:rsidRPr="00322A81">
        <w:lastRenderedPageBreak/>
        <w:t xml:space="preserve">with terrain, settlements, roads, and capacity-limited bases; historical scenarios reconstruct the documented fires. Unless stated otherwise the engine runs with the thresholds of Section IV, a twelve-minute decision cycle, a shadow forecast basis of at least 45 minutes, and 50 Monte Carlo </w:t>
      </w:r>
      <w:r w:rsidRPr="00F05500">
        <w:t xml:space="preserve">runs per condition, sensitivity being assessed one parameter at a time over five independent worlds, 880 runs in total. </w:t>
      </w:r>
      <w:r w:rsidR="00F05500" w:rsidRPr="00F05500">
        <w:fldChar w:fldCharType="begin"/>
      </w:r>
      <w:r w:rsidR="00F05500" w:rsidRPr="00F05500">
        <w:instrText xml:space="preserve"> REF _Ref237017164 \h  \* MERGEFORMAT </w:instrText>
      </w:r>
      <w:r w:rsidR="00F05500" w:rsidRPr="00F05500">
        <w:fldChar w:fldCharType="separate"/>
      </w:r>
      <w:r w:rsidR="00135633" w:rsidRPr="00135633">
        <w:t xml:space="preserve">Fig. </w:t>
      </w:r>
      <w:r w:rsidR="00135633">
        <w:rPr>
          <w:noProof/>
        </w:rPr>
        <w:t>10</w:t>
      </w:r>
      <w:r w:rsidR="00F05500" w:rsidRPr="00F05500">
        <w:fldChar w:fldCharType="end"/>
      </w:r>
      <w:r w:rsidR="00F05500" w:rsidRPr="00F05500">
        <w:t xml:space="preserve"> </w:t>
      </w:r>
      <w:r w:rsidRPr="00F05500">
        <w:t>maps the physical cost as a share of the free burn: at a tenth of the pool the fire is lost throughout (77 to 83 %) and with a full pool and few ignitions it is held (14 to 32 %), so the sweeps run</w:t>
      </w:r>
      <w:r w:rsidRPr="00322A81">
        <w:t xml:space="preserve"> at the decidable midpoint, four simultaneous ignitions with a quarter of the pool. Observation decides light fire loads and resources heavy ones, neither substituting for the other, and the satisficing bound sets how often the ladder engages, 42 % of cycles at 0.35.</w:t>
      </w:r>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C0B8788" w:rsidR="00835954" w:rsidRPr="00F24D90" w:rsidRDefault="00F05500" w:rsidP="00835954">
                            <w:pPr>
                              <w:pStyle w:val="FigureCaption"/>
                            </w:pPr>
                            <w:bookmarkStart w:id="52" w:name="_Ref237017164"/>
                            <w:bookmarkStart w:id="53" w:name="_RefFigHeat"/>
                            <w:r>
                              <w:rPr>
                                <w:b/>
                                <w:bCs/>
                              </w:rPr>
                              <w:t xml:space="preserve">Fig. </w:t>
                            </w:r>
                            <w:fldSimple w:instr=" SEQ Fig. \* ARABIC ">
                              <w:r w:rsidR="00135633">
                                <w:rPr>
                                  <w:noProof/>
                                </w:rPr>
                                <w:t>10</w:t>
                              </w:r>
                            </w:fldSimple>
                            <w:bookmarkEnd w:id="52"/>
                            <w:r>
                              <w:rPr>
                                <w:b/>
                                <w:bCs/>
                              </w:rPr>
                              <w:t>.</w:t>
                            </w:r>
                            <w:r>
                              <w:t xml:space="preserve"> </w:t>
                            </w:r>
                            <w:r w:rsidR="00835954" w:rsidRPr="00F24D90">
                              <w:t>Physical cost over ignitions and resource level, as a share of the free burn.</w:t>
                            </w:r>
                            <w:bookmarkEnd w:id="53"/>
                            <w:r w:rsidRPr="00F24D90">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C0B8788" w:rsidR="00835954" w:rsidRPr="00F24D90" w:rsidRDefault="00F05500" w:rsidP="00835954">
                      <w:pPr>
                        <w:pStyle w:val="FigureCaption"/>
                      </w:pPr>
                      <w:bookmarkStart w:id="54" w:name="_Ref237017164"/>
                      <w:bookmarkStart w:id="55" w:name="_RefFigHeat"/>
                      <w:r>
                        <w:rPr>
                          <w:b/>
                          <w:bCs/>
                        </w:rPr>
                        <w:t xml:space="preserve">Fig. </w:t>
                      </w:r>
                      <w:fldSimple w:instr=" SEQ Fig. \* ARABIC ">
                        <w:r w:rsidR="00135633">
                          <w:rPr>
                            <w:noProof/>
                          </w:rPr>
                          <w:t>10</w:t>
                        </w:r>
                      </w:fldSimple>
                      <w:bookmarkEnd w:id="54"/>
                      <w:r>
                        <w:rPr>
                          <w:b/>
                          <w:bCs/>
                        </w:rPr>
                        <w:t>.</w:t>
                      </w:r>
                      <w:r>
                        <w:t xml:space="preserve"> </w:t>
                      </w:r>
                      <w:r w:rsidR="00835954" w:rsidRPr="00F24D90">
                        <w:t>Physical cost over ignitions and resource level, as a share of the free burn.</w:t>
                      </w:r>
                      <w:bookmarkEnd w:id="55"/>
                      <w:r w:rsidRPr="00F24D90">
                        <w:t xml:space="preserve"> </w:t>
                      </w:r>
                    </w:p>
                  </w:txbxContent>
                </v:textbox>
                <w10:wrap type="square" anchorx="margin" anchory="margin"/>
              </v:shape>
            </w:pict>
          </mc:Fallback>
        </mc:AlternateContent>
      </w:r>
      <w:r>
        <w:t>D. Performance of the Decision Layer</w:t>
      </w:r>
    </w:p>
    <w:p w14:paraId="72889100" w14:textId="7D457B1A" w:rsidR="004A6C58" w:rsidRDefault="00CF451C" w:rsidP="00835954">
      <w:pPr>
        <w:pStyle w:val="Text"/>
      </w:pPr>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2C4AEFE2" w:rsidR="00CF451C" w:rsidRDefault="00F05500" w:rsidP="00CF451C">
                            <w:pPr>
                              <w:pStyle w:val="FigureCaption"/>
                            </w:pPr>
                            <w:bookmarkStart w:id="56" w:name="_Ref237017203"/>
                            <w:r>
                              <w:rPr>
                                <w:b/>
                                <w:bCs/>
                              </w:rPr>
                              <w:t xml:space="preserve">Fig. </w:t>
                            </w:r>
                            <w:fldSimple w:instr=" SEQ Fig. \* ARABIC ">
                              <w:r w:rsidR="00135633">
                                <w:rPr>
                                  <w:noProof/>
                                </w:rPr>
                                <w:t>11</w:t>
                              </w:r>
                            </w:fldSimple>
                            <w:bookmarkEnd w:id="56"/>
                            <w:r>
                              <w:rPr>
                                <w:b/>
                                <w:bCs/>
                              </w:rPr>
                              <w:t>.</w:t>
                            </w:r>
                            <w:r>
                              <w:t xml:space="preserve"> </w:t>
                            </w:r>
                            <w:r w:rsidR="00CF451C">
                              <w:t>Average burned-area, burned-forest, and affected-population evolution of the four configurations under the five scenarios.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2C4AEFE2" w:rsidR="00CF451C" w:rsidRDefault="00F05500" w:rsidP="00CF451C">
                      <w:pPr>
                        <w:pStyle w:val="FigureCaption"/>
                      </w:pPr>
                      <w:bookmarkStart w:id="57" w:name="_Ref237017203"/>
                      <w:r>
                        <w:rPr>
                          <w:b/>
                          <w:bCs/>
                        </w:rPr>
                        <w:t xml:space="preserve">Fig. </w:t>
                      </w:r>
                      <w:fldSimple w:instr=" SEQ Fig. \* ARABIC ">
                        <w:r w:rsidR="00135633">
                          <w:rPr>
                            <w:noProof/>
                          </w:rPr>
                          <w:t>11</w:t>
                        </w:r>
                      </w:fldSimple>
                      <w:bookmarkEnd w:id="57"/>
                      <w:r>
                        <w:rPr>
                          <w:b/>
                          <w:bCs/>
                        </w:rPr>
                        <w:t>.</w:t>
                      </w:r>
                      <w:r>
                        <w:t xml:space="preserve"> </w:t>
                      </w:r>
                      <w:r w:rsidR="00CF451C">
                        <w:t>Average burned-area, burned-forest, and affected-population evolution of the four configurations under the five scenarios.</w:t>
                      </w:r>
                    </w:p>
                  </w:txbxContent>
                </v:textbox>
                <w10:wrap type="topAndBottom" anchorx="margin" anchory="margin"/>
              </v:shape>
            </w:pict>
          </mc:Fallback>
        </mc:AlternateContent>
      </w:r>
      <w:r>
        <w: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t>
      </w:r>
      <w:r w:rsidR="00121BAB">
        <w:fldChar w:fldCharType="begin"/>
      </w:r>
      <w:r w:rsidR="00121BAB">
        <w:instrText xml:space="preserve"> REF _RefEqPhys \h </w:instrText>
      </w:r>
      <w:r w:rsidR="00121BAB">
        <w:fldChar w:fldCharType="separate"/>
      </w:r>
      <w:r w:rsidR="00135633">
        <w:t xml:space="preserve">( </w:t>
      </w:r>
      <w:r w:rsidR="00135633">
        <w:rPr>
          <w:noProof/>
        </w:rPr>
        <w:t>31</w:t>
      </w:r>
      <w:r w:rsidR="00135633">
        <w:t xml:space="preserve"> )</w:t>
      </w:r>
      <w:r w:rsidR="00121BAB">
        <w:fldChar w:fldCharType="end"/>
      </w:r>
      <w:r>
        <w:t>: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w:t>
      </w:r>
      <w:r w:rsidRPr="00F05500">
        <w:t xml:space="preserve">, all at critical fire weather. Table </w:t>
      </w:r>
      <w:r w:rsidR="00121BAB" w:rsidRPr="00F05500">
        <w:fldChar w:fldCharType="begin"/>
      </w:r>
      <w:r w:rsidR="00121BAB" w:rsidRPr="00F05500">
        <w:instrText xml:space="preserve"> REF _RefTabPerf \h </w:instrText>
      </w:r>
      <w:r w:rsidR="00F05500" w:rsidRPr="00F05500">
        <w:instrText xml:space="preserve"> \* MERGEFORMAT </w:instrText>
      </w:r>
      <w:r w:rsidR="00121BAB" w:rsidRPr="00F05500">
        <w:fldChar w:fldCharType="separate"/>
      </w:r>
      <w:r w:rsidR="00135633">
        <w:rPr>
          <w:noProof/>
        </w:rPr>
        <w:t>V</w:t>
      </w:r>
      <w:r w:rsidR="00121BAB" w:rsidRPr="00F05500">
        <w:fldChar w:fldCharType="end"/>
      </w:r>
      <w:r w:rsidRPr="00F05500">
        <w:t xml:space="preserve"> reports the ladder, and </w:t>
      </w:r>
      <w:r w:rsidR="00F05500" w:rsidRPr="00F05500">
        <w:fldChar w:fldCharType="begin"/>
      </w:r>
      <w:r w:rsidR="00F05500" w:rsidRPr="00F05500">
        <w:instrText xml:space="preserve"> REF _Ref237017203 \h  \* MERGEFORMAT </w:instrText>
      </w:r>
      <w:r w:rsidR="00F05500" w:rsidRPr="00F05500">
        <w:fldChar w:fldCharType="separate"/>
      </w:r>
      <w:r w:rsidR="00135633" w:rsidRPr="00135633">
        <w:t xml:space="preserve">Fig. </w:t>
      </w:r>
      <w:r w:rsidR="00135633">
        <w:rPr>
          <w:noProof/>
        </w:rPr>
        <w:t>11</w:t>
      </w:r>
      <w:r w:rsidR="00F05500" w:rsidRPr="00F05500">
        <w:fldChar w:fldCharType="end"/>
      </w:r>
      <w:r w:rsidR="00F05500" w:rsidRPr="00F05500">
        <w:t xml:space="preserve"> </w:t>
      </w:r>
      <w:r w:rsidRPr="00F05500">
        <w:t>the average evolution. TF5 lowers the mean burned area from 220 ha under free burn to 84 ha (62 %) and the mean total cost from 0.446 to 0.185; TF5+Ev adds a consistent gain to 78 ha and 0.169, the saving coming from the delay term, since tuned</w:t>
      </w:r>
      <w:r>
        <w:t xml:space="preserve">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t>
      </w:r>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296D1E">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3EBD06D6" w:rsidR="004A6C58" w:rsidRDefault="00121BAB">
            <w:pPr>
              <w:jc w:val="right"/>
            </w:pPr>
            <w:bookmarkStart w:id="58" w:name="_RefEqPhys"/>
            <w:r>
              <w:t xml:space="preserve">( </w:t>
            </w:r>
            <w:r>
              <w:fldChar w:fldCharType="begin"/>
            </w:r>
            <w:r w:rsidR="00DF00D6">
              <w:instrText xml:space="preserve"> SEQ ( \* ARABIC </w:instrText>
            </w:r>
            <w:r>
              <w:fldChar w:fldCharType="separate"/>
            </w:r>
            <w:r w:rsidR="00135633">
              <w:rPr>
                <w:noProof/>
              </w:rPr>
              <w:t>31</w:t>
            </w:r>
            <w:r>
              <w:rPr>
                <w:noProof/>
              </w:rPr>
              <w:fldChar w:fldCharType="end"/>
            </w:r>
            <w:r>
              <w:t xml:space="preserve"> )</w:t>
            </w:r>
            <w:bookmarkEnd w:id="58"/>
          </w:p>
        </w:tc>
      </w:tr>
    </w:tbl>
    <w:p w14:paraId="29556073" w14:textId="7D13A324"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135633">
        <w:rPr>
          <w:noProof/>
        </w:rPr>
        <w:t>V</w:t>
      </w:r>
      <w:r>
        <w:fldChar w:fldCharType="end"/>
      </w:r>
      <w:bookmarkEnd w:id="59"/>
    </w:p>
    <w:p w14:paraId="4B61D566" w14:textId="77777777" w:rsidR="004A6C58" w:rsidRDefault="00121BAB">
      <w:pPr>
        <w:pStyle w:val="TableTitle"/>
      </w:pPr>
      <w:r>
        <w:t>Burned area per scenario and mean decision costs at the six-hour checkpoint</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trPr>
        <w:tc>
          <w:tcPr>
            <w:tcW w:w="1364" w:type="dxa"/>
          </w:tcPr>
          <w:p w14:paraId="034477AF" w14:textId="77777777" w:rsidR="004A6C58" w:rsidRDefault="00121BAB">
            <w:pPr>
              <w:jc w:val="both"/>
            </w:pPr>
            <w:r>
              <w:rPr>
                <w:b/>
                <w:sz w:val="16"/>
                <w:szCs w:val="16"/>
              </w:rPr>
              <w:t>Scenario</w:t>
            </w:r>
          </w:p>
        </w:tc>
        <w:tc>
          <w:tcPr>
            <w:tcW w:w="746" w:type="dxa"/>
          </w:tcPr>
          <w:p w14:paraId="74B02EF1" w14:textId="77777777" w:rsidR="004A6C58" w:rsidRDefault="00121BAB">
            <w:pPr>
              <w:jc w:val="center"/>
            </w:pPr>
            <w:r>
              <w:rPr>
                <w:b/>
                <w:sz w:val="16"/>
                <w:szCs w:val="16"/>
              </w:rPr>
              <w:t>T0</w:t>
            </w:r>
          </w:p>
        </w:tc>
        <w:tc>
          <w:tcPr>
            <w:tcW w:w="960" w:type="dxa"/>
          </w:tcPr>
          <w:p w14:paraId="2605C080" w14:textId="77777777" w:rsidR="004A6C58" w:rsidRDefault="00121BAB">
            <w:pPr>
              <w:jc w:val="center"/>
            </w:pPr>
            <w:r>
              <w:rPr>
                <w:b/>
                <w:sz w:val="16"/>
                <w:szCs w:val="16"/>
              </w:rPr>
              <w:t>TF5</w:t>
            </w:r>
          </w:p>
        </w:tc>
        <w:tc>
          <w:tcPr>
            <w:tcW w:w="960" w:type="dxa"/>
          </w:tcPr>
          <w:p w14:paraId="45B6BD1A" w14:textId="77777777" w:rsidR="004A6C58" w:rsidRDefault="00121BAB">
            <w:pPr>
              <w:jc w:val="center"/>
            </w:pPr>
            <w:r>
              <w:rPr>
                <w:b/>
                <w:sz w:val="16"/>
                <w:szCs w:val="16"/>
              </w:rPr>
              <w:t>TF5+Ev</w:t>
            </w:r>
          </w:p>
        </w:tc>
        <w:tc>
          <w:tcPr>
            <w:tcW w:w="970" w:type="dxa"/>
          </w:tcPr>
          <w:p w14:paraId="0E8156AE" w14:textId="77777777" w:rsidR="004A6C58" w:rsidRDefault="00121BAB">
            <w:pPr>
              <w:jc w:val="center"/>
            </w:pPr>
            <w:r>
              <w:rPr>
                <w:b/>
                <w:sz w:val="16"/>
                <w:szCs w:val="16"/>
              </w:rPr>
              <w:t>Full</w:t>
            </w:r>
          </w:p>
        </w:tc>
      </w:tr>
      <w:tr w:rsidR="004A6C58" w14:paraId="67DB6555" w14:textId="77777777" w:rsidTr="00CF451C">
        <w:trPr>
          <w:jc w:val="center"/>
        </w:trPr>
        <w:tc>
          <w:tcPr>
            <w:tcW w:w="1364" w:type="dxa"/>
          </w:tcPr>
          <w:p w14:paraId="44411EE2" w14:textId="77777777" w:rsidR="004A6C58" w:rsidRDefault="00121BAB">
            <w:pPr>
              <w:jc w:val="both"/>
            </w:pPr>
            <w:r>
              <w:rPr>
                <w:b/>
                <w:sz w:val="16"/>
                <w:szCs w:val="16"/>
              </w:rPr>
              <w:t>S1 burned (ha)</w:t>
            </w:r>
          </w:p>
        </w:tc>
        <w:tc>
          <w:tcPr>
            <w:tcW w:w="746" w:type="dxa"/>
          </w:tcPr>
          <w:p w14:paraId="114AAD61" w14:textId="77777777" w:rsidR="004A6C58" w:rsidRDefault="00121BAB">
            <w:pPr>
              <w:jc w:val="center"/>
            </w:pPr>
            <w:r>
              <w:rPr>
                <w:sz w:val="16"/>
                <w:szCs w:val="16"/>
              </w:rPr>
              <w:t>243.3</w:t>
            </w:r>
          </w:p>
        </w:tc>
        <w:tc>
          <w:tcPr>
            <w:tcW w:w="960" w:type="dxa"/>
          </w:tcPr>
          <w:p w14:paraId="78EA1D94" w14:textId="77777777" w:rsidR="004A6C58" w:rsidRDefault="00121BAB">
            <w:pPr>
              <w:jc w:val="center"/>
            </w:pPr>
            <w:r>
              <w:rPr>
                <w:sz w:val="16"/>
                <w:szCs w:val="16"/>
              </w:rPr>
              <w:t>96.7</w:t>
            </w:r>
          </w:p>
        </w:tc>
        <w:tc>
          <w:tcPr>
            <w:tcW w:w="960" w:type="dxa"/>
          </w:tcPr>
          <w:p w14:paraId="487DB193" w14:textId="77777777" w:rsidR="004A6C58" w:rsidRDefault="00121BAB">
            <w:pPr>
              <w:jc w:val="center"/>
            </w:pPr>
            <w:r>
              <w:rPr>
                <w:sz w:val="16"/>
                <w:szCs w:val="16"/>
              </w:rPr>
              <w:t>84.7</w:t>
            </w:r>
          </w:p>
        </w:tc>
        <w:tc>
          <w:tcPr>
            <w:tcW w:w="970" w:type="dxa"/>
          </w:tcPr>
          <w:p w14:paraId="19122328" w14:textId="77777777" w:rsidR="004A6C58" w:rsidRDefault="00121BAB">
            <w:pPr>
              <w:jc w:val="center"/>
            </w:pPr>
            <w:r>
              <w:rPr>
                <w:sz w:val="16"/>
                <w:szCs w:val="16"/>
              </w:rPr>
              <w:t>22.8</w:t>
            </w:r>
          </w:p>
        </w:tc>
      </w:tr>
      <w:tr w:rsidR="004A6C58" w14:paraId="2CA321E0" w14:textId="77777777" w:rsidTr="00CF451C">
        <w:trPr>
          <w:jc w:val="center"/>
        </w:trPr>
        <w:tc>
          <w:tcPr>
            <w:tcW w:w="1364" w:type="dxa"/>
          </w:tcPr>
          <w:p w14:paraId="66CB69BC" w14:textId="77777777" w:rsidR="004A6C58" w:rsidRDefault="00121BAB">
            <w:pPr>
              <w:jc w:val="both"/>
            </w:pPr>
            <w:r>
              <w:rPr>
                <w:b/>
                <w:sz w:val="16"/>
                <w:szCs w:val="16"/>
              </w:rPr>
              <w:t>S2 burned (ha)</w:t>
            </w:r>
          </w:p>
        </w:tc>
        <w:tc>
          <w:tcPr>
            <w:tcW w:w="746" w:type="dxa"/>
          </w:tcPr>
          <w:p w14:paraId="24A434CE" w14:textId="77777777" w:rsidR="004A6C58" w:rsidRDefault="00121BAB">
            <w:pPr>
              <w:jc w:val="center"/>
            </w:pPr>
            <w:r>
              <w:rPr>
                <w:sz w:val="16"/>
                <w:szCs w:val="16"/>
              </w:rPr>
              <w:t>242.2</w:t>
            </w:r>
          </w:p>
        </w:tc>
        <w:tc>
          <w:tcPr>
            <w:tcW w:w="960" w:type="dxa"/>
          </w:tcPr>
          <w:p w14:paraId="4A8A7EB4" w14:textId="77777777" w:rsidR="004A6C58" w:rsidRDefault="00121BAB">
            <w:pPr>
              <w:jc w:val="center"/>
            </w:pPr>
            <w:r>
              <w:rPr>
                <w:sz w:val="16"/>
                <w:szCs w:val="16"/>
              </w:rPr>
              <w:t>157.3</w:t>
            </w:r>
          </w:p>
        </w:tc>
        <w:tc>
          <w:tcPr>
            <w:tcW w:w="960" w:type="dxa"/>
          </w:tcPr>
          <w:p w14:paraId="3E2B9E40" w14:textId="77777777" w:rsidR="004A6C58" w:rsidRDefault="00121BAB">
            <w:pPr>
              <w:jc w:val="center"/>
            </w:pPr>
            <w:r>
              <w:rPr>
                <w:sz w:val="16"/>
                <w:szCs w:val="16"/>
              </w:rPr>
              <w:t>154.6</w:t>
            </w:r>
          </w:p>
        </w:tc>
        <w:tc>
          <w:tcPr>
            <w:tcW w:w="970" w:type="dxa"/>
          </w:tcPr>
          <w:p w14:paraId="2A62D571" w14:textId="77777777" w:rsidR="004A6C58" w:rsidRDefault="00121BAB">
            <w:pPr>
              <w:jc w:val="center"/>
            </w:pPr>
            <w:r>
              <w:rPr>
                <w:sz w:val="16"/>
                <w:szCs w:val="16"/>
              </w:rPr>
              <w:t>84.8</w:t>
            </w:r>
          </w:p>
        </w:tc>
      </w:tr>
      <w:tr w:rsidR="004A6C58" w14:paraId="09D978E1" w14:textId="77777777" w:rsidTr="00CF451C">
        <w:trPr>
          <w:jc w:val="center"/>
        </w:trPr>
        <w:tc>
          <w:tcPr>
            <w:tcW w:w="1364" w:type="dxa"/>
          </w:tcPr>
          <w:p w14:paraId="09574F57" w14:textId="77777777" w:rsidR="004A6C58" w:rsidRDefault="00121BAB">
            <w:pPr>
              <w:jc w:val="both"/>
            </w:pPr>
            <w:r>
              <w:rPr>
                <w:b/>
                <w:sz w:val="16"/>
                <w:szCs w:val="16"/>
              </w:rPr>
              <w:t>S3 burned (ha)</w:t>
            </w:r>
          </w:p>
        </w:tc>
        <w:tc>
          <w:tcPr>
            <w:tcW w:w="746" w:type="dxa"/>
          </w:tcPr>
          <w:p w14:paraId="758B8296" w14:textId="77777777" w:rsidR="004A6C58" w:rsidRDefault="00121BAB">
            <w:pPr>
              <w:jc w:val="center"/>
            </w:pPr>
            <w:r>
              <w:rPr>
                <w:sz w:val="16"/>
                <w:szCs w:val="16"/>
              </w:rPr>
              <w:t>178.9</w:t>
            </w:r>
          </w:p>
        </w:tc>
        <w:tc>
          <w:tcPr>
            <w:tcW w:w="960" w:type="dxa"/>
          </w:tcPr>
          <w:p w14:paraId="041DA75C" w14:textId="77777777" w:rsidR="004A6C58" w:rsidRDefault="00121BAB">
            <w:pPr>
              <w:jc w:val="center"/>
            </w:pPr>
            <w:r>
              <w:rPr>
                <w:sz w:val="16"/>
                <w:szCs w:val="16"/>
              </w:rPr>
              <w:t>28.0</w:t>
            </w:r>
          </w:p>
        </w:tc>
        <w:tc>
          <w:tcPr>
            <w:tcW w:w="960" w:type="dxa"/>
          </w:tcPr>
          <w:p w14:paraId="00AA396F" w14:textId="77777777" w:rsidR="004A6C58" w:rsidRDefault="00121BAB">
            <w:pPr>
              <w:jc w:val="center"/>
            </w:pPr>
            <w:r>
              <w:rPr>
                <w:sz w:val="16"/>
                <w:szCs w:val="16"/>
              </w:rPr>
              <w:t>30.5</w:t>
            </w:r>
          </w:p>
        </w:tc>
        <w:tc>
          <w:tcPr>
            <w:tcW w:w="970" w:type="dxa"/>
          </w:tcPr>
          <w:p w14:paraId="1D6A15F7" w14:textId="77777777" w:rsidR="004A6C58" w:rsidRDefault="00121BAB">
            <w:pPr>
              <w:jc w:val="center"/>
            </w:pPr>
            <w:r>
              <w:rPr>
                <w:sz w:val="16"/>
                <w:szCs w:val="16"/>
              </w:rPr>
              <w:t>11.4</w:t>
            </w:r>
          </w:p>
        </w:tc>
      </w:tr>
      <w:tr w:rsidR="004A6C58" w14:paraId="16DB8F36" w14:textId="77777777" w:rsidTr="00CF451C">
        <w:trPr>
          <w:jc w:val="center"/>
        </w:trPr>
        <w:tc>
          <w:tcPr>
            <w:tcW w:w="1364" w:type="dxa"/>
          </w:tcPr>
          <w:p w14:paraId="76FF0E0A" w14:textId="77777777" w:rsidR="004A6C58" w:rsidRDefault="00121BAB">
            <w:pPr>
              <w:jc w:val="both"/>
            </w:pPr>
            <w:r>
              <w:rPr>
                <w:b/>
                <w:sz w:val="16"/>
                <w:szCs w:val="16"/>
              </w:rPr>
              <w:t>S4 burned (ha)</w:t>
            </w:r>
          </w:p>
        </w:tc>
        <w:tc>
          <w:tcPr>
            <w:tcW w:w="746" w:type="dxa"/>
          </w:tcPr>
          <w:p w14:paraId="31CA83F7" w14:textId="77777777" w:rsidR="004A6C58" w:rsidRDefault="00121BAB">
            <w:pPr>
              <w:jc w:val="center"/>
            </w:pPr>
            <w:r>
              <w:rPr>
                <w:sz w:val="16"/>
                <w:szCs w:val="16"/>
              </w:rPr>
              <w:t>218.1</w:t>
            </w:r>
          </w:p>
        </w:tc>
        <w:tc>
          <w:tcPr>
            <w:tcW w:w="960" w:type="dxa"/>
          </w:tcPr>
          <w:p w14:paraId="4135735F" w14:textId="77777777" w:rsidR="004A6C58" w:rsidRDefault="00121BAB">
            <w:pPr>
              <w:jc w:val="center"/>
            </w:pPr>
            <w:r>
              <w:rPr>
                <w:sz w:val="16"/>
                <w:szCs w:val="16"/>
              </w:rPr>
              <w:t>66.2</w:t>
            </w:r>
          </w:p>
        </w:tc>
        <w:tc>
          <w:tcPr>
            <w:tcW w:w="960" w:type="dxa"/>
          </w:tcPr>
          <w:p w14:paraId="3A97D8C8" w14:textId="77777777" w:rsidR="004A6C58" w:rsidRDefault="00121BAB">
            <w:pPr>
              <w:jc w:val="center"/>
            </w:pPr>
            <w:r>
              <w:rPr>
                <w:sz w:val="16"/>
                <w:szCs w:val="16"/>
              </w:rPr>
              <w:t>54.6</w:t>
            </w:r>
          </w:p>
        </w:tc>
        <w:tc>
          <w:tcPr>
            <w:tcW w:w="970" w:type="dxa"/>
          </w:tcPr>
          <w:p w14:paraId="6E643F41" w14:textId="77777777" w:rsidR="004A6C58" w:rsidRDefault="00121BAB">
            <w:pPr>
              <w:jc w:val="center"/>
            </w:pPr>
            <w:r>
              <w:rPr>
                <w:sz w:val="16"/>
                <w:szCs w:val="16"/>
              </w:rPr>
              <w:t>35.7</w:t>
            </w:r>
          </w:p>
        </w:tc>
      </w:tr>
      <w:tr w:rsidR="004A6C58" w14:paraId="5C877075" w14:textId="77777777" w:rsidTr="00CF451C">
        <w:trPr>
          <w:jc w:val="center"/>
        </w:trPr>
        <w:tc>
          <w:tcPr>
            <w:tcW w:w="1364" w:type="dxa"/>
          </w:tcPr>
          <w:p w14:paraId="0011C1FE" w14:textId="77777777" w:rsidR="004A6C58" w:rsidRDefault="00121BAB">
            <w:pPr>
              <w:jc w:val="both"/>
            </w:pPr>
            <w:r>
              <w:rPr>
                <w:b/>
                <w:sz w:val="16"/>
                <w:szCs w:val="16"/>
              </w:rPr>
              <w:t>S5 burned (ha)</w:t>
            </w:r>
          </w:p>
        </w:tc>
        <w:tc>
          <w:tcPr>
            <w:tcW w:w="746" w:type="dxa"/>
          </w:tcPr>
          <w:p w14:paraId="444BE9AA" w14:textId="77777777" w:rsidR="004A6C58" w:rsidRDefault="00121BAB">
            <w:pPr>
              <w:jc w:val="center"/>
            </w:pPr>
            <w:r>
              <w:rPr>
                <w:sz w:val="16"/>
                <w:szCs w:val="16"/>
              </w:rPr>
              <w:t>218.1</w:t>
            </w:r>
          </w:p>
        </w:tc>
        <w:tc>
          <w:tcPr>
            <w:tcW w:w="960" w:type="dxa"/>
          </w:tcPr>
          <w:p w14:paraId="2F500809" w14:textId="77777777" w:rsidR="004A6C58" w:rsidRDefault="00121BAB">
            <w:pPr>
              <w:jc w:val="center"/>
            </w:pPr>
            <w:r>
              <w:rPr>
                <w:sz w:val="16"/>
                <w:szCs w:val="16"/>
              </w:rPr>
              <w:t>69.3</w:t>
            </w:r>
          </w:p>
        </w:tc>
        <w:tc>
          <w:tcPr>
            <w:tcW w:w="960" w:type="dxa"/>
          </w:tcPr>
          <w:p w14:paraId="2C510A40" w14:textId="77777777" w:rsidR="004A6C58" w:rsidRDefault="00121BAB">
            <w:pPr>
              <w:jc w:val="center"/>
            </w:pPr>
            <w:r>
              <w:rPr>
                <w:sz w:val="16"/>
                <w:szCs w:val="16"/>
              </w:rPr>
              <w:t>66.3</w:t>
            </w:r>
          </w:p>
        </w:tc>
        <w:tc>
          <w:tcPr>
            <w:tcW w:w="970" w:type="dxa"/>
          </w:tcPr>
          <w:p w14:paraId="3C030FF1" w14:textId="77777777" w:rsidR="004A6C58" w:rsidRDefault="00121BAB">
            <w:pPr>
              <w:jc w:val="center"/>
            </w:pPr>
            <w:r>
              <w:rPr>
                <w:sz w:val="16"/>
                <w:szCs w:val="16"/>
              </w:rPr>
              <w:t>39.3</w:t>
            </w:r>
          </w:p>
        </w:tc>
      </w:tr>
      <w:tr w:rsidR="004A6C58" w14:paraId="23027886" w14:textId="77777777" w:rsidTr="00CF451C">
        <w:trPr>
          <w:jc w:val="center"/>
        </w:trPr>
        <w:tc>
          <w:tcPr>
            <w:tcW w:w="1364" w:type="dxa"/>
          </w:tcPr>
          <w:p w14:paraId="52F22586" w14:textId="77777777" w:rsidR="004A6C58" w:rsidRDefault="00121BAB">
            <w:pPr>
              <w:jc w:val="both"/>
            </w:pPr>
            <w:r>
              <w:rPr>
                <w:b/>
                <w:sz w:val="16"/>
                <w:szCs w:val="16"/>
              </w:rPr>
              <w:t>Mean Jphys</w:t>
            </w:r>
          </w:p>
        </w:tc>
        <w:tc>
          <w:tcPr>
            <w:tcW w:w="746" w:type="dxa"/>
          </w:tcPr>
          <w:p w14:paraId="2E966A89" w14:textId="77777777" w:rsidR="004A6C58" w:rsidRDefault="00121BAB">
            <w:pPr>
              <w:jc w:val="center"/>
            </w:pPr>
            <w:r>
              <w:rPr>
                <w:sz w:val="16"/>
                <w:szCs w:val="16"/>
              </w:rPr>
              <w:t>0.506</w:t>
            </w:r>
          </w:p>
        </w:tc>
        <w:tc>
          <w:tcPr>
            <w:tcW w:w="960" w:type="dxa"/>
          </w:tcPr>
          <w:p w14:paraId="5B81CFFA" w14:textId="77777777" w:rsidR="004A6C58" w:rsidRDefault="00121BAB">
            <w:pPr>
              <w:jc w:val="center"/>
            </w:pPr>
            <w:r>
              <w:rPr>
                <w:sz w:val="16"/>
                <w:szCs w:val="16"/>
              </w:rPr>
              <w:t>0.163</w:t>
            </w:r>
          </w:p>
        </w:tc>
        <w:tc>
          <w:tcPr>
            <w:tcW w:w="960" w:type="dxa"/>
          </w:tcPr>
          <w:p w14:paraId="1E148B3B" w14:textId="77777777" w:rsidR="004A6C58" w:rsidRDefault="00121BAB">
            <w:pPr>
              <w:jc w:val="center"/>
            </w:pPr>
            <w:r>
              <w:rPr>
                <w:sz w:val="16"/>
                <w:szCs w:val="16"/>
              </w:rPr>
              <w:t>0.151</w:t>
            </w:r>
          </w:p>
        </w:tc>
        <w:tc>
          <w:tcPr>
            <w:tcW w:w="970" w:type="dxa"/>
          </w:tcPr>
          <w:p w14:paraId="152E0F02" w14:textId="77777777" w:rsidR="004A6C58" w:rsidRDefault="00121BAB">
            <w:pPr>
              <w:jc w:val="center"/>
            </w:pPr>
            <w:r>
              <w:rPr>
                <w:sz w:val="16"/>
                <w:szCs w:val="16"/>
              </w:rPr>
              <w:t>0.090</w:t>
            </w:r>
          </w:p>
        </w:tc>
      </w:tr>
      <w:tr w:rsidR="004A6C58" w14:paraId="016FD34B" w14:textId="77777777" w:rsidTr="00CF451C">
        <w:trPr>
          <w:jc w:val="center"/>
        </w:trPr>
        <w:tc>
          <w:tcPr>
            <w:tcW w:w="1364" w:type="dxa"/>
          </w:tcPr>
          <w:p w14:paraId="30D67A62" w14:textId="77777777" w:rsidR="004A6C58" w:rsidRDefault="00121BAB">
            <w:pPr>
              <w:jc w:val="both"/>
            </w:pPr>
            <w:r>
              <w:rPr>
                <w:b/>
                <w:sz w:val="16"/>
                <w:szCs w:val="16"/>
              </w:rPr>
              <w:t>Mean Jtotal</w:t>
            </w:r>
          </w:p>
        </w:tc>
        <w:tc>
          <w:tcPr>
            <w:tcW w:w="746" w:type="dxa"/>
          </w:tcPr>
          <w:p w14:paraId="2F21C2F1" w14:textId="77777777" w:rsidR="004A6C58" w:rsidRDefault="00121BAB">
            <w:pPr>
              <w:jc w:val="center"/>
            </w:pPr>
            <w:r>
              <w:rPr>
                <w:sz w:val="16"/>
                <w:szCs w:val="16"/>
              </w:rPr>
              <w:t>0.446</w:t>
            </w:r>
          </w:p>
        </w:tc>
        <w:tc>
          <w:tcPr>
            <w:tcW w:w="960" w:type="dxa"/>
          </w:tcPr>
          <w:p w14:paraId="3D405A03" w14:textId="77777777" w:rsidR="004A6C58" w:rsidRDefault="00121BAB">
            <w:pPr>
              <w:jc w:val="center"/>
            </w:pPr>
            <w:r>
              <w:rPr>
                <w:sz w:val="16"/>
                <w:szCs w:val="16"/>
              </w:rPr>
              <w:t>0.185</w:t>
            </w:r>
          </w:p>
        </w:tc>
        <w:tc>
          <w:tcPr>
            <w:tcW w:w="960" w:type="dxa"/>
          </w:tcPr>
          <w:p w14:paraId="68CA0359" w14:textId="77777777" w:rsidR="004A6C58" w:rsidRDefault="00121BAB">
            <w:pPr>
              <w:jc w:val="center"/>
            </w:pPr>
            <w:r>
              <w:rPr>
                <w:sz w:val="16"/>
                <w:szCs w:val="16"/>
              </w:rPr>
              <w:t>0.169</w:t>
            </w:r>
          </w:p>
        </w:tc>
        <w:tc>
          <w:tcPr>
            <w:tcW w:w="970" w:type="dxa"/>
          </w:tcPr>
          <w:p w14:paraId="28EF5A81" w14:textId="77777777" w:rsidR="004A6C58" w:rsidRDefault="00121BAB">
            <w:pPr>
              <w:jc w:val="center"/>
            </w:pPr>
            <w:r>
              <w:rPr>
                <w:sz w:val="16"/>
                <w:szCs w:val="16"/>
              </w:rPr>
              <w:t>0.112</w:t>
            </w:r>
          </w:p>
        </w:tc>
      </w:tr>
    </w:tbl>
    <w:p w14:paraId="3A09A236" w14:textId="77777777" w:rsidR="004A6C58" w:rsidRDefault="00121BAB">
      <w:pPr>
        <w:pStyle w:val="Heading2"/>
      </w:pPr>
      <w:r>
        <w:t>E. Open Decision Space in Operation</w:t>
      </w:r>
    </w:p>
    <w:p w14:paraId="2EBB578D" w14:textId="49618D9B" w:rsidR="00F05500" w:rsidRDefault="00803259" w:rsidP="00803259">
      <w:pPr>
        <w:pStyle w:val="Text"/>
      </w:pPr>
      <w:r>
        <w: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w:t>
      </w:r>
      <w:r w:rsidRPr="00F24D90">
        <w:t xml:space="preserve">interventions 151745 reached the field: the fail-safe engaged in 5338 region </w:t>
      </w:r>
      <w:r w:rsidRPr="00F05500">
        <w:t xml:space="preserve">cycles and the no-harm veto held the offensive channels in 113. </w:t>
      </w:r>
      <w:r w:rsidR="00F05500" w:rsidRPr="00F05500">
        <w:fldChar w:fldCharType="begin"/>
      </w:r>
      <w:r w:rsidR="00F05500" w:rsidRPr="00F05500">
        <w:instrText xml:space="preserve"> REF _Ref237017260 \h  \* MERGEFORMAT </w:instrText>
      </w:r>
      <w:r w:rsidR="00F05500" w:rsidRPr="00F05500">
        <w:fldChar w:fldCharType="separate"/>
      </w:r>
      <w:r w:rsidR="00135633" w:rsidRPr="00135633">
        <w:t xml:space="preserve">Fig. </w:t>
      </w:r>
      <w:r w:rsidR="00135633">
        <w:rPr>
          <w:noProof/>
        </w:rPr>
        <w:t>12</w:t>
      </w:r>
      <w:r w:rsidR="00F05500" w:rsidRPr="00F05500">
        <w:fldChar w:fldCharType="end"/>
      </w:r>
      <w:r w:rsidR="00F05500">
        <w:t xml:space="preserve"> </w:t>
      </w:r>
      <w:r w:rsidRPr="00F05500">
        <w:t xml:space="preserve">shows the two evolving-fuzzy funnels and the generative cascade. </w:t>
      </w:r>
    </w:p>
    <w:p w14:paraId="1EA0D3C7" w14:textId="7188F112"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31B8BF1A" w:rsidR="00F05500" w:rsidRDefault="00F05500" w:rsidP="00F05500">
                            <w:pPr>
                              <w:pStyle w:val="FigureCaption"/>
                            </w:pPr>
                            <w:bookmarkStart w:id="60" w:name="_Ref237017260"/>
                            <w:r>
                              <w:rPr>
                                <w:b/>
                                <w:bCs/>
                              </w:rPr>
                              <w:t xml:space="preserve">Fig. </w:t>
                            </w:r>
                            <w:fldSimple w:instr=" SEQ Fig. \* ARABIC ">
                              <w:r w:rsidR="00135633">
                                <w:rPr>
                                  <w:noProof/>
                                </w:rPr>
                                <w:t>12</w:t>
                              </w:r>
                            </w:fldSimple>
                            <w:bookmarkEnd w:id="60"/>
                            <w:r>
                              <w:rPr>
                                <w:b/>
                                <w:bCs/>
                              </w:rPr>
                              <w:t>.</w:t>
                            </w:r>
                            <w:r>
                              <w:t xml:space="preserve"> Left: evFIS trials and acceptances at stages 1 and 2. Right: the generative gates over proposals.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31B8BF1A" w:rsidR="00F05500" w:rsidRDefault="00F05500" w:rsidP="00F05500">
                      <w:pPr>
                        <w:pStyle w:val="FigureCaption"/>
                      </w:pPr>
                      <w:bookmarkStart w:id="61" w:name="_Ref237017260"/>
                      <w:r>
                        <w:rPr>
                          <w:b/>
                          <w:bCs/>
                        </w:rPr>
                        <w:t xml:space="preserve">Fig. </w:t>
                      </w:r>
                      <w:fldSimple w:instr=" SEQ Fig. \* ARABIC ">
                        <w:r w:rsidR="00135633">
                          <w:rPr>
                            <w:noProof/>
                          </w:rPr>
                          <w:t>12</w:t>
                        </w:r>
                      </w:fldSimple>
                      <w:bookmarkEnd w:id="61"/>
                      <w:r>
                        <w:rPr>
                          <w:b/>
                          <w:bCs/>
                        </w:rPr>
                        <w:t>.</w:t>
                      </w:r>
                      <w:r>
                        <w:t xml:space="preserve"> Left: evFIS trials and acceptances at stages 1 and 2. Right: the generative gates over proposals.</w:t>
                      </w:r>
                    </w:p>
                  </w:txbxContent>
                </v:textbox>
                <w10:wrap type="square" anchorx="margin" anchory="margin"/>
              </v:shape>
            </w:pict>
          </mc:Fallback>
        </mc:AlternateContent>
      </w:r>
      <w:r w:rsidR="00803259" w:rsidRPr="00F05500">
        <w:t>Low acceptance rates are intended: trials are cheap and rejected safely on the forecast, and the selectivity of the</w:t>
      </w:r>
      <w:r w:rsidR="00803259" w:rsidRPr="00F24D90">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sidR="00135633">
        <w:rPr>
          <w:noProof/>
        </w:rPr>
        <w:t>VI</w:t>
      </w:r>
      <w:r w:rsidR="00803259" w:rsidRPr="00F24D90">
        <w:fldChar w:fldCharType="end"/>
      </w:r>
      <w:r w:rsidR="00803259" w:rsidRPr="00F24D90">
        <w:t xml:space="preserve"> lists the generative products: seven macro interventions and one intermediate concept, each born at a stated moment of a specific </w:t>
      </w:r>
      <w:r w:rsidR="00803259" w:rsidRPr="00F24D90">
        <w:lastRenderedPageBreak/>
        <w:t>incident under a logged cost deficit. The three base channels they draw on, water drafting, aerial retardant drop, and tactical</w:t>
      </w:r>
      <w:r w:rsidR="00803259">
        <w:t xml:space="preserve"> burn, are validated by the physics although no seed rule orders them, so a macro composes a capability the seed doctrine ignored rather than a new physical effect. The names describe intent rather than composition, and one product is listed under a corrected name, downwind_containment_shield, since its logged definition carries no igniting channel. The generated concept interface_exposure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0802F2F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sidR="00135633">
        <w:rPr>
          <w:noProof/>
        </w:rPr>
        <w:t>VI</w:t>
      </w:r>
      <w:r>
        <w:fldChar w:fldCharType="end"/>
      </w:r>
      <w:bookmarkEnd w:id="62"/>
    </w:p>
    <w:p w14:paraId="7FD462CF" w14:textId="77777777" w:rsidR="00CF451C" w:rsidRDefault="00CF451C" w:rsidP="00CF451C">
      <w:pPr>
        <w:pStyle w:val="TableTitle"/>
      </w:pPr>
      <w:r>
        <w:t>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Product</w:t>
            </w:r>
          </w:p>
        </w:tc>
        <w:tc>
          <w:tcPr>
            <w:tcW w:w="4061" w:type="dxa"/>
          </w:tcPr>
          <w:p w14:paraId="4CEFCD33" w14:textId="77777777" w:rsidR="00CF451C" w:rsidRDefault="00CF451C" w:rsidP="0090421F">
            <w:pPr>
              <w:jc w:val="both"/>
            </w:pPr>
            <w:r>
              <w:rPr>
                <w:b/>
                <w:sz w:val="16"/>
                <w:szCs w:val="16"/>
              </w:rPr>
              <w:t>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Action-list channels (3)</w:t>
            </w:r>
          </w:p>
        </w:tc>
        <w:tc>
          <w:tcPr>
            <w:tcW w:w="4061" w:type="dxa"/>
          </w:tcPr>
          <w:p w14:paraId="0E9CCB1A" w14:textId="77777777" w:rsidR="00CF451C" w:rsidRDefault="00CF451C" w:rsidP="0090421F">
            <w:pPr>
              <w:jc w:val="both"/>
            </w:pPr>
            <w:r>
              <w:rPr>
                <w:sz w:val="16"/>
                <w:szCs w:val="16"/>
              </w:rPr>
              <w:t>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Macros (7)</w:t>
            </w:r>
          </w:p>
        </w:tc>
        <w:tc>
          <w:tcPr>
            <w:tcW w:w="4061" w:type="dxa"/>
          </w:tcPr>
          <w:p w14:paraId="6BCF993E" w14:textId="77777777" w:rsidR="00CF451C" w:rsidRDefault="00CF451C" w:rsidP="0090421F">
            <w:pPr>
              <w:jc w:val="both"/>
            </w:pPr>
            <w:r>
              <w:rPr>
                <w:sz w:val="16"/>
                <w:szCs w:val="16"/>
              </w:rPr>
              <w:t>downwind_containment_shield: containment 1.0 + suppression 0.7; downwind_retardant_shield: retardant 1.0 + containment 0.8; drafting_sustained_attack: drafting 1.0 + suppression 0.9; head_knockdown: drafting 1.0 + suppression 0.9 + retardant 0.6; wet_containment_line: drafting 1.0 + containment 0.8; counterfire_strip: tactical burn 1.0 + containment 0.6; drafting_retardant_shuttle: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Concept (1)</w:t>
            </w:r>
          </w:p>
        </w:tc>
        <w:tc>
          <w:tcPr>
            <w:tcW w:w="4061" w:type="dxa"/>
          </w:tcPr>
          <w:p w14:paraId="5652FB2B" w14:textId="77777777" w:rsidR="00CF451C" w:rsidRDefault="00CF451C" w:rsidP="0090421F">
            <w:pPr>
              <w:jc w:val="both"/>
            </w:pPr>
            <w:r>
              <w:rPr>
                <w:sz w:val="16"/>
                <w:szCs w:val="16"/>
              </w:rPr>
              <w:t>interface_exposure = 0.5 asset_exposure_risk + 0.5 evacuation_pressure; consumed by admitted rule G14 (IF interface_exposure VH AND suppression_feasibility VH THEN asset_protection 0.9, containment_line 0.8, resource_deployment 0.7)</w:t>
            </w:r>
          </w:p>
        </w:tc>
      </w:tr>
    </w:tbl>
    <w:p w14:paraId="20427550" w14:textId="77777777" w:rsidR="004A6C58" w:rsidRDefault="00121BAB">
      <w:pPr>
        <w:pStyle w:val="Text"/>
      </w:pPr>
      <w:r>
        <w:t>A second campaign tests whether the stage can create interventions carrying their own geometry, orders stating where on the map to act and how, in terms no base family expresses. Five seeds ran in two arms over 205 decision cycles under the same gates; the stage was entered 35 times and admitted 19 proposals, among them 7 of 14 clause actuators, 5 further intermediate concepts, and 1 further macro. The actuators form two families: first-cycle actuators coat assets and populated cells before the fire arrives, a preventive tactic absent from the seed doctrine, and minute-48 actuators draft from the water body and evacuate behind the front, raising the yield of committed crews on a spent pool. One was later ordered by a separately admitted rule and another is invoked through a concept the same campaign created.</w:t>
      </w:r>
    </w:p>
    <w:p w14:paraId="309B4CD0" w14:textId="00B6C2B7" w:rsidR="004A6C58" w:rsidRDefault="006E372D" w:rsidP="006E372D">
      <w:pPr>
        <w:pStyle w:val="Heading2"/>
      </w:pPr>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1EEFB4A2" w:rsidR="006E372D" w:rsidRPr="00F05500" w:rsidRDefault="00F05500" w:rsidP="006E372D">
                            <w:pPr>
                              <w:pStyle w:val="FigureCaption"/>
                              <w:rPr>
                                <w:b/>
                                <w:bCs/>
                              </w:rPr>
                            </w:pPr>
                            <w:bookmarkStart w:id="63" w:name="_Ref237017274"/>
                            <w:bookmarkStart w:id="64" w:name="_RefFigScal"/>
                            <w:r w:rsidRPr="00F05500">
                              <w:rPr>
                                <w:b/>
                                <w:bCs/>
                              </w:rPr>
                              <w:t xml:space="preserve">Fig. </w:t>
                            </w:r>
                            <w:r w:rsidRPr="00F05500">
                              <w:rPr>
                                <w:b/>
                                <w:bCs/>
                              </w:rPr>
                              <w:fldChar w:fldCharType="begin"/>
                            </w:r>
                            <w:r w:rsidRPr="00F05500">
                              <w:rPr>
                                <w:b/>
                                <w:bCs/>
                              </w:rPr>
                              <w:instrText xml:space="preserve"> SEQ Fig. \* ARABIC </w:instrText>
                            </w:r>
                            <w:r w:rsidRPr="00F05500">
                              <w:rPr>
                                <w:b/>
                                <w:bCs/>
                              </w:rPr>
                              <w:fldChar w:fldCharType="separate"/>
                            </w:r>
                            <w:r w:rsidR="00135633">
                              <w:rPr>
                                <w:b/>
                                <w:bCs/>
                                <w:noProof/>
                              </w:rPr>
                              <w:t>13</w:t>
                            </w:r>
                            <w:r w:rsidRPr="00F05500">
                              <w:rPr>
                                <w:b/>
                                <w:bCs/>
                                <w:noProof/>
                              </w:rPr>
                              <w:fldChar w:fldCharType="end"/>
                            </w:r>
                            <w:bookmarkEnd w:id="63"/>
                            <w:r w:rsidRPr="00F05500">
                              <w:rPr>
                                <w:b/>
                                <w:bCs/>
                              </w:rPr>
                              <w:t xml:space="preserve">. </w:t>
                            </w:r>
                            <w:r w:rsidR="006E372D" w:rsidRPr="00F05500">
                              <w:t>Decision-layer cost against the number of local agents, as a share of the cycle.</w:t>
                            </w:r>
                            <w:bookmarkEnd w:id="64"/>
                            <w:r w:rsidRPr="00F05500">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1EEFB4A2" w:rsidR="006E372D" w:rsidRPr="00F05500" w:rsidRDefault="00F05500" w:rsidP="006E372D">
                      <w:pPr>
                        <w:pStyle w:val="FigureCaption"/>
                        <w:rPr>
                          <w:b/>
                          <w:bCs/>
                        </w:rPr>
                      </w:pPr>
                      <w:bookmarkStart w:id="65" w:name="_Ref237017274"/>
                      <w:bookmarkStart w:id="66" w:name="_RefFigScal"/>
                      <w:r w:rsidRPr="00F05500">
                        <w:rPr>
                          <w:b/>
                          <w:bCs/>
                        </w:rPr>
                        <w:t xml:space="preserve">Fig. </w:t>
                      </w:r>
                      <w:r w:rsidRPr="00F05500">
                        <w:rPr>
                          <w:b/>
                          <w:bCs/>
                        </w:rPr>
                        <w:fldChar w:fldCharType="begin"/>
                      </w:r>
                      <w:r w:rsidRPr="00F05500">
                        <w:rPr>
                          <w:b/>
                          <w:bCs/>
                        </w:rPr>
                        <w:instrText xml:space="preserve"> SEQ Fig. \* ARABIC </w:instrText>
                      </w:r>
                      <w:r w:rsidRPr="00F05500">
                        <w:rPr>
                          <w:b/>
                          <w:bCs/>
                        </w:rPr>
                        <w:fldChar w:fldCharType="separate"/>
                      </w:r>
                      <w:r w:rsidR="00135633">
                        <w:rPr>
                          <w:b/>
                          <w:bCs/>
                          <w:noProof/>
                        </w:rPr>
                        <w:t>13</w:t>
                      </w:r>
                      <w:r w:rsidRPr="00F05500">
                        <w:rPr>
                          <w:b/>
                          <w:bCs/>
                          <w:noProof/>
                        </w:rPr>
                        <w:fldChar w:fldCharType="end"/>
                      </w:r>
                      <w:bookmarkEnd w:id="65"/>
                      <w:r w:rsidRPr="00F05500">
                        <w:rPr>
                          <w:b/>
                          <w:bCs/>
                        </w:rPr>
                        <w:t xml:space="preserve">. </w:t>
                      </w:r>
                      <w:r w:rsidR="006E372D" w:rsidRPr="00F05500">
                        <w:t>Decision-layer cost against the number of local agents, as a share of the cycle.</w:t>
                      </w:r>
                      <w:bookmarkEnd w:id="66"/>
                      <w:r w:rsidRPr="00F05500">
                        <w:rPr>
                          <w:b/>
                          <w:bCs/>
                        </w:rPr>
                        <w:t xml:space="preserve"> </w:t>
                      </w:r>
                    </w:p>
                  </w:txbxContent>
                </v:textbox>
                <w10:wrap type="square" anchorx="margin" anchory="margin"/>
              </v:shape>
            </w:pict>
          </mc:Fallback>
        </mc:AlternateContent>
      </w:r>
      <w:r>
        <w:t>F. Timeliness and Scalability</w:t>
      </w:r>
    </w:p>
    <w:p w14:paraId="5EC4B5F8" w14:textId="16039B84" w:rsidR="00322A81" w:rsidRDefault="00322A81">
      <w:pPr>
        <w:pStyle w:val="Text"/>
      </w:pPr>
      <w:r w:rsidRPr="00322A81">
        <w:t xml:space="preserve">One decision covers the whole loop, including the two shadow forecasts of the acceptance test and any adaptation stage that runs, and takes a median 274 ms against a twelve-minute cycle, 909 ms at the ninetieth %ile and 1.28 s at the slowest, under two thousandths of the time available; the first </w:t>
      </w:r>
      <w:r w:rsidRPr="00F24D90">
        <w:t xml:space="preserve">offensive </w:t>
      </w:r>
      <w:r w:rsidRPr="00F05500">
        <w:t xml:space="preserve">order is fielded at the first decision, two minutes after ignition. </w:t>
      </w:r>
      <w:r w:rsidR="00F05500" w:rsidRPr="00F05500">
        <w:fldChar w:fldCharType="begin"/>
      </w:r>
      <w:r w:rsidR="00F05500" w:rsidRPr="00F05500">
        <w:instrText xml:space="preserve"> REF _Ref237017274 \h  \* MERGEFORMAT </w:instrText>
      </w:r>
      <w:r w:rsidR="00F05500" w:rsidRPr="00F05500">
        <w:fldChar w:fldCharType="separate"/>
      </w:r>
      <w:r w:rsidR="00135633" w:rsidRPr="00135633">
        <w:t xml:space="preserve">Fig. </w:t>
      </w:r>
      <w:r w:rsidR="00135633" w:rsidRPr="00135633">
        <w:rPr>
          <w:noProof/>
        </w:rPr>
        <w:t>13</w:t>
      </w:r>
      <w:r w:rsidR="00F05500" w:rsidRPr="00F05500">
        <w:fldChar w:fldCharType="end"/>
      </w:r>
      <w:r w:rsidR="00F05500" w:rsidRPr="00F05500">
        <w:t xml:space="preserve"> </w:t>
      </w:r>
      <w:r w:rsidRPr="00F05500">
        <w:t>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is met</w:t>
      </w:r>
      <w:r w:rsidRPr="00322A81">
        <w:t xml:space="preserve"> on the axis the architecture is built for while domain size remains the binding limit.</w:t>
      </w:r>
    </w:p>
    <w:p w14:paraId="0755E46E" w14:textId="77777777" w:rsidR="004A6C58" w:rsidRDefault="00121BAB">
      <w:pPr>
        <w:pStyle w:val="Heading2"/>
      </w:pPr>
      <w:r>
        <w:t>G. Compliance with the Evaluation Criteria</w:t>
      </w:r>
    </w:p>
    <w:p w14:paraId="0216AD1F" w14:textId="39C63DEC" w:rsidR="00322A81" w:rsidRDefault="00322A81">
      <w:pPr>
        <w:pStyle w:val="Text"/>
      </w:pPr>
      <w:r w:rsidRPr="00322A81">
        <w:t>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lowest in every scenario. Timeliness is met with a median decision of 274 ms against a twelve-minute cycle, scalability with one decision costing 0.02 to 0.16 % of the cycle and sixteen times the agents costing at most 1.29 times, and robustness with the full configuration losing only 10 % under degraded observation while remaining the best tested. Uncertainty handling is structural, every feature carrying a confidence that gates its concept; adaptability shows in 129 of 616 stage-1 and 40 of 359 stage-2 trials kept and 47 generative admissions plus seven clause actuators; explainability in every edit, rejection, and generated object being logged with its trigger, gate, and consuming rule. Four criteria are met in full and four on the axis measured here: the hindcast base covers four fires, no external baseline is compared, noise and communication failure are untested, operator-facing interpretability is not evaluated, and uncertainty is carried into the decision but not propagated as an ensemble.</w:t>
      </w:r>
    </w:p>
    <w:p w14:paraId="57F3A5CA" w14:textId="77777777" w:rsidR="004A6C58" w:rsidRDefault="00121BAB">
      <w:pPr>
        <w:pStyle w:val="Heading1"/>
      </w:pPr>
      <w:r>
        <w:t>VI. Conclusion and Future Work</w:t>
      </w:r>
    </w:p>
    <w:p w14:paraId="1E50920C" w14:textId="349C0505" w:rsidR="00322A81" w:rsidRDefault="00322A81" w:rsidP="00322A81">
      <w:pPr>
        <w:pStyle w:val="Text"/>
      </w:pPr>
      <w:r>
        <w:t xml:space="preserve">This article presented DisasterAware, a distributed wildfire decision support framework in which concept-driven fuzzy reasoning operates over two separated cores. Ten confidence-gated features feed five decision concepts, a sparse Takagi-Sugeno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Against criteria 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w:t>
      </w:r>
      <w:r>
        <w:lastRenderedPageBreak/>
        <w:t>agents cost at most 1.29 times per decision, every fielded order traces to its concepts, rules, and confidences, and under degraded observation the framework loses ten percent while remaining the best tested. On an independently validated core, whose four blind hindcasts agree with the satellite record at 86 to 94 percent, the decision core lowers burned area from 220 to 39 ha and physical cost from 0.506 to 0.090 at 274 ms per decision. Three boundaries apply: comparisons are internal, since no deployed tool generates interventions over an open decision space; the hindcast base covers four fires; and generative proposals are not bitwise reproducible, although model, prompt, and seeds are pinned and deterministic gates judge every proposal with a logged verdict. The evaluation is entirely simulated, and four studies follow: a tabletop exercise in which fire officers manage an incident with and without the framework; a transfer study keeping the decision layer and replacing the simulation core with another spreading hazard, the rewriting cost separating architecture from wildfire; and, in the simulator, an ensemble study of decision stability across forecasts and a scale study growing the domain at fixed agent count.</w:t>
      </w:r>
    </w:p>
    <w:p w14:paraId="2A5B0891" w14:textId="77777777" w:rsidR="00D359AE" w:rsidRDefault="00121BAB" w:rsidP="00D359AE">
      <w:pPr>
        <w:pStyle w:val="Heading1"/>
      </w:pPr>
      <w:r>
        <w:t>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[1] Power, "Decision support systems: Concepts and resources for managers," Quorum Books, 2002.</w:t>
          </w:r>
        </w:p>
        <w:p w14:paraId="0665CD00" w14:textId="77777777" w:rsidR="007A163B" w:rsidRDefault="00121678">
          <w:pPr>
            <w:ind w:left="245" w:hanging="245"/>
            <w:jc w:val="both"/>
          </w:pPr>
          <w:r>
            <w:rPr>
              <w:sz w:val="16"/>
              <w:szCs w:val="16"/>
            </w:rPr>
            <w:t>[2] R. L. Keeney and H. Raiffa, "Decisions with multiple objectives: preferences and value trade-offs," Wiley, 1976.</w:t>
          </w:r>
        </w:p>
        <w:p w14:paraId="0A7630C0" w14:textId="77777777" w:rsidR="007A163B" w:rsidRDefault="00121678">
          <w:pPr>
            <w:ind w:left="245" w:hanging="245"/>
            <w:jc w:val="both"/>
          </w:pPr>
          <w:r>
            <w:rPr>
              <w:sz w:val="16"/>
              <w:szCs w:val="16"/>
            </w:rPr>
            <w:t>[3]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[4] M. T. Ribeiro, S. Singh and C. Guestrin, "Why Should I Trust You?," ACM SIGKDD Conference, pp. 1135–1144, 2016.</w:t>
          </w:r>
        </w:p>
        <w:p w14:paraId="6BE02C97" w14:textId="77777777" w:rsidR="007A163B" w:rsidRDefault="00121678">
          <w:pPr>
            <w:ind w:left="245" w:hanging="245"/>
            <w:jc w:val="both"/>
          </w:pPr>
          <w:r>
            <w:rPr>
              <w:sz w:val="16"/>
              <w:szCs w:val="16"/>
            </w:rPr>
            <w:t>[5]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[9] L. A. Zadeh, "Fuzzy sets," Information and Control, vol. 8, pp. 338-353, 1965.</w:t>
          </w:r>
        </w:p>
        <w:p w14:paraId="7034A753" w14:textId="77777777" w:rsidR="007A163B" w:rsidRDefault="00121678">
          <w:pPr>
            <w:ind w:left="245" w:hanging="245"/>
            <w:jc w:val="both"/>
          </w:pPr>
          <w:r>
            <w:rPr>
              <w:sz w:val="16"/>
              <w:szCs w:val="16"/>
            </w:rPr>
            <w:t>[10] F. Vásquez, "Decision support system development of wildland fire," Forests, vol. 12, pp. 943, 2021.</w:t>
          </w:r>
        </w:p>
        <w:p w14:paraId="2F040387" w14:textId="77777777" w:rsidR="007A163B" w:rsidRDefault="00121678">
          <w:pPr>
            <w:ind w:left="245" w:hanging="245"/>
            <w:jc w:val="both"/>
          </w:pPr>
          <w:r>
            <w:rPr>
              <w:sz w:val="16"/>
              <w:szCs w:val="16"/>
            </w:rPr>
            <w:t>[11] E. K. Noonan-Wright et al., "Developing the US wildland fire decision support system," vol. 2011, pp. 168473, 2011.</w:t>
          </w:r>
        </w:p>
        <w:p w14:paraId="48082CEE" w14:textId="77777777" w:rsidR="007A163B" w:rsidRDefault="00121678">
          <w:pPr>
            <w:ind w:left="245" w:hanging="245"/>
            <w:jc w:val="both"/>
          </w:pPr>
          <w:r>
            <w:rPr>
              <w:sz w:val="16"/>
              <w:szCs w:val="16"/>
            </w:rPr>
            <w:t>[12]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[15] J. Malczewski, "GIS and multicriteria decision analysis," John wiley &amp; sons, 1999.</w:t>
          </w:r>
        </w:p>
        <w:p w14:paraId="32B6B73E" w14:textId="77777777" w:rsidR="007A163B" w:rsidRDefault="00121678">
          <w:pPr>
            <w:ind w:left="245" w:hanging="245"/>
            <w:jc w:val="both"/>
          </w:pPr>
          <w:r>
            <w:rPr>
              <w:sz w:val="16"/>
              <w:szCs w:val="16"/>
            </w:rPr>
            <w:t>[16]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[21] G. Shafer, "A Mathematical Theory of Evidence," Princeton University Press, 1976.</w:t>
          </w:r>
        </w:p>
        <w:p w14:paraId="23F9C56F" w14:textId="77777777" w:rsidR="007A163B" w:rsidRDefault="00121678">
          <w:pPr>
            <w:ind w:left="245" w:hanging="245"/>
            <w:jc w:val="both"/>
          </w:pPr>
          <w:r>
            <w:rPr>
              <w:sz w:val="16"/>
              <w:szCs w:val="16"/>
            </w:rPr>
            <w:t>[22]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[25] D. L. Martell, "Forest fire management," Handbook of operations research in natural resources, pp. 489-509, 2007.</w:t>
          </w:r>
        </w:p>
        <w:p w14:paraId="4F25E83E" w14:textId="77777777" w:rsidR="007A163B" w:rsidRDefault="00121678">
          <w:pPr>
            <w:ind w:left="245" w:hanging="245"/>
            <w:jc w:val="both"/>
          </w:pPr>
          <w:r>
            <w:rPr>
              <w:sz w:val="16"/>
              <w:szCs w:val="16"/>
            </w:rPr>
            <w:t>[26]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[31] G. A. Klein, "Sources of Power: How People Make Decisions," MIT Press, 2017.</w:t>
          </w:r>
        </w:p>
        <w:p w14:paraId="1CE8DB8E" w14:textId="77777777" w:rsidR="007A163B" w:rsidRDefault="00121678">
          <w:pPr>
            <w:ind w:left="245" w:hanging="245"/>
            <w:jc w:val="both"/>
          </w:pPr>
          <w:r>
            <w:rPr>
              <w:sz w:val="16"/>
              <w:szCs w:val="16"/>
            </w:rPr>
            <w:t>[32] R. S. Sutton and A. G. Barto, "Reinforcement Learning: An Introduction," Cambridge, MA, USA: MIT Press, 2018.</w:t>
          </w:r>
        </w:p>
        <w:p w14:paraId="2C3B9FDE" w14:textId="77777777" w:rsidR="007A163B" w:rsidRDefault="00121678">
          <w:pPr>
            <w:ind w:left="245" w:hanging="245"/>
            <w:jc w:val="both"/>
          </w:pPr>
          <w:r>
            <w:rPr>
              <w:sz w:val="16"/>
              <w:szCs w:val="16"/>
            </w:rPr>
            <w:t>[33]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[34] C. Pais, J. Carrasco, D. L. Martell, A. Weintraub and D. L. Woodruff, "Cell2Fire: A cell-based forest fire growth model to support strategic landscape management planning," Frontiers in Forests and Global Change, vol. 4, 2021.</w:t>
          </w:r>
          <w:r>
            <w:fldChar w:fldCharType="end"/>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58A8F" w14:textId="77777777" w:rsidR="00296D1E" w:rsidRDefault="00296D1E">
      <w:r>
        <w:separator/>
      </w:r>
    </w:p>
  </w:endnote>
  <w:endnote w:type="continuationSeparator" w:id="0">
    <w:p w14:paraId="493AA7F0" w14:textId="77777777" w:rsidR="00296D1E" w:rsidRDefault="00296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4ADA6" w14:textId="77777777" w:rsidR="00296D1E" w:rsidRPr="009A0AA6" w:rsidRDefault="00296D1E" w:rsidP="009A0AA6">
      <w:pPr>
        <w:pStyle w:val="Footer"/>
      </w:pPr>
    </w:p>
  </w:footnote>
  <w:footnote w:type="continuationSeparator" w:id="0">
    <w:p w14:paraId="6FC5B190" w14:textId="77777777" w:rsidR="00296D1E" w:rsidRDefault="00296D1E">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t>&gt; REPLACE THIS LINE WITH YOUR MANUSCRIPT ID NUMBER (DOUBLE-CLICK HERE TO EDIT) &lt;</w:t>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35633"/>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96D1E"/>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