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equal-budget evolutionary search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across these settings, which span the range of retardant and line effectiveness reported in [46],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