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CustomerIQ</w:t>
      </w:r>
    </w:p>
    <w:p>
      <w:pPr>
        <w:jc w:val="center"/>
      </w:pPr>
      <w:r>
        <w:rPr>
          <w:b/>
        </w:rPr>
        <w:t>Product Requirements Document (PRD)</w:t>
      </w:r>
    </w:p>
    <w:p>
      <w:pPr>
        <w:jc w:val="center"/>
      </w:pPr>
      <w:r>
        <w:rPr>
          <w:i/>
        </w:rPr>
        <w:t>Customer Intelligence &amp; Retention Analytics Engine</w:t>
      </w:r>
    </w:p>
    <w:p>
      <w:pPr>
        <w:jc w:val="center"/>
      </w:pPr>
      <w:r>
        <w:rPr>
          <w:b/>
        </w:rPr>
        <w:t>Version 1.1 | End of Day 2 — Purchase Behavior Complete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Current record</w:t>
            </w:r>
          </w:p>
        </w:tc>
      </w:tr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CustomerIQ</w:t>
            </w:r>
          </w:p>
        </w:tc>
      </w:tr>
      <w:tr>
        <w:tc>
          <w:tcPr>
            <w:tcW w:type="dxa" w:w="4968"/>
          </w:tcPr>
          <w:p>
            <w:r>
              <w:t>PRD version</w:t>
            </w:r>
          </w:p>
        </w:tc>
        <w:tc>
          <w:tcPr>
            <w:tcW w:type="dxa" w:w="4968"/>
          </w:tcPr>
          <w:p>
            <w:r>
              <w:t>1.1</w:t>
            </w:r>
          </w:p>
        </w:tc>
      </w:tr>
      <w:tr>
        <w:tc>
          <w:tcPr>
            <w:tcW w:type="dxa" w:w="4968"/>
          </w:tcPr>
          <w:p>
            <w:r>
              <w:t>Baseline</w:t>
            </w:r>
          </w:p>
        </w:tc>
        <w:tc>
          <w:tcPr>
            <w:tcW w:type="dxa" w:w="4968"/>
          </w:tcPr>
          <w:p>
            <w:r>
              <w:t>v1.0 — End of Day 1 / Before Day 2</w:t>
            </w:r>
          </w:p>
        </w:tc>
      </w:tr>
      <w:tr>
        <w:tc>
          <w:tcPr>
            <w:tcW w:type="dxa" w:w="4968"/>
          </w:tcPr>
          <w:p>
            <w:r>
              <w:t>Current milestone</w:t>
            </w:r>
          </w:p>
        </w:tc>
        <w:tc>
          <w:tcPr>
            <w:tcW w:type="dxa" w:w="4968"/>
          </w:tcPr>
          <w:p>
            <w:r>
              <w:t>End of Day 2 — Purchase Behavior Analysis complete</w:t>
            </w:r>
          </w:p>
        </w:tc>
      </w:tr>
      <w:tr>
        <w:tc>
          <w:tcPr>
            <w:tcW w:type="dxa" w:w="4968"/>
          </w:tcPr>
          <w:p>
            <w:r>
              <w:t>Dataset</w:t>
            </w:r>
          </w:p>
        </w:tc>
        <w:tc>
          <w:tcPr>
            <w:tcW w:type="dxa" w:w="4968"/>
          </w:tcPr>
          <w:p>
            <w:r>
              <w:t>UCI Online Retail II</w:t>
            </w:r>
          </w:p>
        </w:tc>
      </w:tr>
      <w:tr>
        <w:tc>
          <w:tcPr>
            <w:tcW w:type="dxa" w:w="4968"/>
          </w:tcPr>
          <w:p>
            <w:r>
              <w:t>Overall progress</w:t>
            </w:r>
          </w:p>
        </w:tc>
        <w:tc>
          <w:tcPr>
            <w:tcW w:type="dxa" w:w="4968"/>
          </w:tcPr>
          <w:p>
            <w:r>
              <w:t>Approximately 15–18% (directional working estimate)</w:t>
            </w:r>
          </w:p>
        </w:tc>
      </w:tr>
      <w:tr>
        <w:tc>
          <w:tcPr>
            <w:tcW w:type="dxa" w:w="4968"/>
          </w:tcPr>
          <w:p>
            <w:r>
              <w:t>Execution target</w:t>
            </w:r>
          </w:p>
        </w:tc>
        <w:tc>
          <w:tcPr>
            <w:tcW w:type="dxa" w:w="4968"/>
          </w:tcPr>
          <w:p>
            <w:r>
              <w:t>15–17 days, accelerated from original 30-day roadmap</w:t>
            </w:r>
          </w:p>
        </w:tc>
      </w:tr>
      <w:tr>
        <w:tc>
          <w:tcPr>
            <w:tcW w:type="dxa" w:w="4968"/>
          </w:tcPr>
          <w:p>
            <w:r>
              <w:t>Next stage</w:t>
            </w:r>
          </w:p>
        </w:tc>
        <w:tc>
          <w:tcPr>
            <w:tcW w:type="dxa" w:w="4968"/>
          </w:tcPr>
          <w:p>
            <w:r>
              <w:t>Churn methodology / modeling cohort; then RFM and segmentation</w:t>
            </w:r>
          </w:p>
        </w:tc>
      </w:tr>
    </w:tbl>
    <w:p>
      <w:pPr>
        <w:pStyle w:val="Heading1"/>
      </w:pPr>
      <w:r>
        <w:t>1. Executive Summary</w:t>
      </w:r>
    </w:p>
    <w:p>
      <w:r>
        <w:t>CustomerIQ is a portfolio-grade customer intelligence and retention analytics system built on transaction-level retail data. It transforms raw transactions into customer behavior insights, interpretable segments, churn-risk signals, retention priorities, recommended marketing actions, and an executive-facing Power BI dashboard.</w:t>
      </w:r>
    </w:p>
    <w:p>
      <w:r>
        <w:t>The business-first analytical chain is: Customer Behavior → Insight → Risk → Priority → Action → Monitoring.</w:t>
      </w:r>
    </w:p>
    <w:p>
      <w:r>
        <w:t>The demonstration dataset is UCI Online Retail II. It has a significant wholesale/B2B component, so CustomerIQ is not positioned as a beauty or pure D2C product. The framework is category-agnostic.</w:t>
      </w:r>
    </w:p>
    <w:p>
      <w:r>
        <w:t>Day 2 is now complete: the project has a validated customer-order table, inter-purchase intervals, frequency-tier analysis, right-censoring treatment, and a documented provisional temporal framework. No final churn labels exist yet.</w:t>
      </w:r>
    </w:p>
    <w:p>
      <w:pPr>
        <w:pStyle w:val="Heading1"/>
      </w:pPr>
      <w:r>
        <w:t>2. Product Vision</w:t>
      </w:r>
    </w:p>
    <w:p>
      <w:pPr>
        <w:pStyle w:val="ListBullet"/>
      </w:pPr>
      <w:r>
        <w:t>Product name: CustomerIQ.</w:t>
      </w:r>
    </w:p>
    <w:p>
      <w:pPr>
        <w:pStyle w:val="ListBullet"/>
      </w:pPr>
      <w:r>
        <w:t>Working description: AI-Powered Customer Intelligence &amp; Retention Engine.</w:t>
      </w:r>
    </w:p>
    <w:p>
      <w:pPr>
        <w:pStyle w:val="ListBullet"/>
      </w:pPr>
      <w:r>
        <w:t>Help decision-makers understand customers, detect meaningful purchasing changes, prioritize by value and risk, and translate analytics into actions.</w:t>
      </w:r>
    </w:p>
    <w:p>
      <w:pPr>
        <w:pStyle w:val="ListBullet"/>
      </w:pPr>
      <w:r>
        <w:t>Keep outputs explainable and interview-defensible.</w:t>
      </w:r>
    </w:p>
    <w:p>
      <w:pPr>
        <w:pStyle w:val="Heading1"/>
      </w:pPr>
      <w:r>
        <w:t>3. Problem Statement</w:t>
      </w:r>
    </w:p>
    <w:p>
      <w:pPr>
        <w:pStyle w:val="ListBullet"/>
      </w:pPr>
      <w:r>
        <w:t>Historical transactions do not directly answer which customers are valuable, which changed behavior, who should be prioritized, why they are at risk, or what action should follow.</w:t>
      </w:r>
    </w:p>
    <w:p>
      <w:pPr>
        <w:pStyle w:val="ListBullet"/>
      </w:pPr>
      <w:r>
        <w:t>A churn probability alone is insufficient without value, explanation, prioritization, and an action framework.</w:t>
      </w:r>
    </w:p>
    <w:p>
      <w:pPr>
        <w:pStyle w:val="ListBullet"/>
      </w:pPr>
      <w:r>
        <w:t>CustomerIQ connects analytical outputs to a decision layer.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Primary: marketing analysts, CRM/retention teams, customer analytics teams, e-commerce/retail managers.</w:t>
      </w:r>
    </w:p>
    <w:p>
      <w:pPr>
        <w:pStyle w:val="ListBullet"/>
      </w:pPr>
      <w:r>
        <w:t>Secondary: account managers, business analysts, executives.</w:t>
      </w:r>
    </w:p>
    <w:p>
      <w:pPr>
        <w:pStyle w:val="ListBullet"/>
      </w:pPr>
      <w:r>
        <w:t>Core jobs: understand purchase patterns, identify valuable disengaging customers, prioritize resources, communicate risk, monitor customer health.</w:t>
      </w:r>
    </w:p>
    <w:p>
      <w:pPr>
        <w:pStyle w:val="Heading1"/>
      </w:pPr>
      <w:r>
        <w:t>5. Dataset and Evidence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Observed value</w:t>
            </w:r>
          </w:p>
        </w:tc>
      </w:tr>
      <w:tr>
        <w:tc>
          <w:tcPr>
            <w:tcW w:type="dxa" w:w="4968"/>
          </w:tcPr>
          <w:p>
            <w:r>
              <w:t>Raw rows</w:t>
            </w:r>
          </w:p>
        </w:tc>
        <w:tc>
          <w:tcPr>
            <w:tcW w:type="dxa" w:w="4968"/>
          </w:tcPr>
          <w:p>
            <w:r>
              <w:t>1,067,371</w:t>
            </w:r>
          </w:p>
        </w:tc>
      </w:tr>
      <w:tr>
        <w:tc>
          <w:tcPr>
            <w:tcW w:type="dxa" w:w="4968"/>
          </w:tcPr>
          <w:p>
            <w:r>
              <w:t>Raw columns</w:t>
            </w:r>
          </w:p>
        </w:tc>
        <w:tc>
          <w:tcPr>
            <w:tcW w:type="dxa" w:w="4968"/>
          </w:tcPr>
          <w:p>
            <w:r>
              <w:t>8</w:t>
            </w:r>
          </w:p>
        </w:tc>
      </w:tr>
      <w:tr>
        <w:tc>
          <w:tcPr>
            <w:tcW w:type="dxa" w:w="4968"/>
          </w:tcPr>
          <w:p>
            <w:r>
              <w:t>Date range</w:t>
            </w:r>
          </w:p>
        </w:tc>
        <w:tc>
          <w:tcPr>
            <w:tcW w:type="dxa" w:w="4968"/>
          </w:tcPr>
          <w:p>
            <w:r>
              <w:t>2009-12-01 07:45:00 → 2011-12-09 12:50:00</w:t>
            </w:r>
          </w:p>
        </w:tc>
      </w:tr>
      <w:tr>
        <w:tc>
          <w:tcPr>
            <w:tcW w:type="dxa" w:w="4968"/>
          </w:tcPr>
          <w:p>
            <w:r>
              <w:t>Raw unique customers</w:t>
            </w:r>
          </w:p>
        </w:tc>
        <w:tc>
          <w:tcPr>
            <w:tcW w:type="dxa" w:w="4968"/>
          </w:tcPr>
          <w:p>
            <w:r>
              <w:t>5,942</w:t>
            </w:r>
          </w:p>
        </w:tc>
      </w:tr>
      <w:tr>
        <w:tc>
          <w:tcPr>
            <w:tcW w:type="dxa" w:w="4968"/>
          </w:tcPr>
          <w:p>
            <w:r>
              <w:t>Raw unique invoices</w:t>
            </w:r>
          </w:p>
        </w:tc>
        <w:tc>
          <w:tcPr>
            <w:tcW w:type="dxa" w:w="4968"/>
          </w:tcPr>
          <w:p>
            <w:r>
              <w:t>53,628</w:t>
            </w:r>
          </w:p>
        </w:tc>
      </w:tr>
      <w:tr>
        <w:tc>
          <w:tcPr>
            <w:tcW w:type="dxa" w:w="4968"/>
          </w:tcPr>
          <w:p>
            <w:r>
              <w:t>Missing Description</w:t>
            </w:r>
          </w:p>
        </w:tc>
        <w:tc>
          <w:tcPr>
            <w:tcW w:type="dxa" w:w="4968"/>
          </w:tcPr>
          <w:p>
            <w:r>
              <w:t>4,382</w:t>
            </w:r>
          </w:p>
        </w:tc>
      </w:tr>
      <w:tr>
        <w:tc>
          <w:tcPr>
            <w:tcW w:type="dxa" w:w="4968"/>
          </w:tcPr>
          <w:p>
            <w:r>
              <w:t>Missing Customer ID</w:t>
            </w:r>
          </w:p>
        </w:tc>
        <w:tc>
          <w:tcPr>
            <w:tcW w:type="dxa" w:w="4968"/>
          </w:tcPr>
          <w:p>
            <w:r>
              <w:t>243,007 (22.77%)</w:t>
            </w:r>
          </w:p>
        </w:tc>
      </w:tr>
      <w:tr>
        <w:tc>
          <w:tcPr>
            <w:tcW w:type="dxa" w:w="4968"/>
          </w:tcPr>
          <w:p>
            <w:r>
              <w:t>Exact duplicates</w:t>
            </w:r>
          </w:p>
        </w:tc>
        <w:tc>
          <w:tcPr>
            <w:tcW w:type="dxa" w:w="4968"/>
          </w:tcPr>
          <w:p>
            <w:r>
              <w:t>34,335</w:t>
            </w:r>
          </w:p>
        </w:tc>
      </w:tr>
      <w:tr>
        <w:tc>
          <w:tcPr>
            <w:tcW w:type="dxa" w:w="4968"/>
          </w:tcPr>
          <w:p>
            <w:r>
              <w:t>Cleaned rows</w:t>
            </w:r>
          </w:p>
        </w:tc>
        <w:tc>
          <w:tcPr>
            <w:tcW w:type="dxa" w:w="4968"/>
          </w:tcPr>
          <w:p>
            <w:r>
              <w:t>779,425</w:t>
            </w:r>
          </w:p>
        </w:tc>
      </w:tr>
      <w:tr>
        <w:tc>
          <w:tcPr>
            <w:tcW w:type="dxa" w:w="4968"/>
          </w:tcPr>
          <w:p>
            <w:r>
              <w:t>Cleaned customers</w:t>
            </w:r>
          </w:p>
        </w:tc>
        <w:tc>
          <w:tcPr>
            <w:tcW w:type="dxa" w:w="4968"/>
          </w:tcPr>
          <w:p>
            <w:r>
              <w:t>5,878</w:t>
            </w:r>
          </w:p>
        </w:tc>
      </w:tr>
      <w:tr>
        <w:tc>
          <w:tcPr>
            <w:tcW w:type="dxa" w:w="4968"/>
          </w:tcPr>
          <w:p>
            <w:r>
              <w:t>Cleaned invoices/orders</w:t>
            </w:r>
          </w:p>
        </w:tc>
        <w:tc>
          <w:tcPr>
            <w:tcW w:type="dxa" w:w="4968"/>
          </w:tcPr>
          <w:p>
            <w:r>
              <w:t>36,969</w:t>
            </w:r>
          </w:p>
        </w:tc>
      </w:tr>
    </w:tbl>
    <w:p>
      <w:r>
        <w:t>Columns: Invoice, StockCode, Description, Quantity, InvoiceDate, Price, Customer ID, Country.</w:t>
      </w:r>
    </w:p>
    <w:p>
      <w:r>
        <w:t>The dataset's wholesale/B2B characteristics affect interpretation of AOV, repeat rate, and purchase cycles. These must not be generalized to typical D2C consumer behavior.</w:t>
      </w:r>
    </w:p>
    <w:p>
      <w:pPr>
        <w:pStyle w:val="Heading1"/>
      </w:pPr>
      <w:r>
        <w:t>6. Day 1 — Data Foundation (Completed)</w:t>
      </w:r>
    </w:p>
    <w:p>
      <w:pPr>
        <w:pStyle w:val="ListNumber"/>
      </w:pPr>
      <w:r>
        <w:t>Loaded the raw dataset in Python.</w:t>
      </w:r>
    </w:p>
    <w:p>
      <w:pPr>
        <w:pStyle w:val="ListNumber"/>
      </w:pPr>
      <w:r>
        <w:t>Validated shape, columns, data types, missing values, duplicates, date range, customer count, and invoice count.</w:t>
      </w:r>
    </w:p>
    <w:p>
      <w:pPr>
        <w:pStyle w:val="ListNumber"/>
      </w:pPr>
      <w:r>
        <w:t>Investigated duplicates before removing them.</w:t>
      </w:r>
    </w:p>
    <w:p>
      <w:pPr>
        <w:pStyle w:val="ListNumber"/>
      </w:pPr>
      <w:r>
        <w:t>Removed exact duplicate rows.</w:t>
      </w:r>
    </w:p>
    <w:p>
      <w:pPr>
        <w:pStyle w:val="ListNumber"/>
      </w:pPr>
      <w:r>
        <w:t>Removed rows without Customer ID.</w:t>
      </w:r>
    </w:p>
    <w:p>
      <w:pPr>
        <w:pStyle w:val="ListNumber"/>
      </w:pPr>
      <w:r>
        <w:t>Removed cancelled invoices whose Invoice starts with C.</w:t>
      </w:r>
    </w:p>
    <w:p>
      <w:pPr>
        <w:pStyle w:val="ListNumber"/>
      </w:pPr>
      <w:r>
        <w:t>Removed Quantity &lt;= 0.</w:t>
      </w:r>
    </w:p>
    <w:p>
      <w:pPr>
        <w:pStyle w:val="ListNumber"/>
      </w:pPr>
      <w:r>
        <w:t>Removed Price &lt;= 0.</w:t>
      </w:r>
    </w:p>
    <w:p>
      <w:pPr>
        <w:pStyle w:val="ListNumber"/>
      </w:pPr>
      <w:r>
        <w:t>Converted InvoiceDate to datetime.</w:t>
      </w:r>
    </w:p>
    <w:p>
      <w:pPr>
        <w:pStyle w:val="ListNumber"/>
      </w:pPr>
      <w:r>
        <w:t>Created Revenue = Quantity × Price.</w:t>
      </w:r>
    </w:p>
    <w:p>
      <w:pPr>
        <w:pStyle w:val="ListNumber"/>
      </w:pPr>
      <w:r>
        <w:t>Saved the cleaned dataset for reuse.</w:t>
      </w:r>
    </w:p>
    <w:p>
      <w:r>
        <w:t>Cleaning result: 1,067,371 → 779,425 rows.</w:t>
      </w:r>
    </w:p>
    <w:p>
      <w:r>
        <w:t>Important artifact detail: the processed CSV was saved before Revenue was added in the Day 1 notebook sequence. During Day 2, Revenue was recreated in memory after loading. The processed CSV was not rewritten, preserving the source artifact.</w:t>
      </w:r>
    </w:p>
    <w:p>
      <w:pPr>
        <w:pStyle w:val="Heading1"/>
      </w:pPr>
      <w:r>
        <w:t>7. Day 1 — Business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Revenue</w:t>
            </w:r>
          </w:p>
        </w:tc>
        <w:tc>
          <w:tcPr>
            <w:tcW w:type="dxa" w:w="4968"/>
          </w:tcPr>
          <w:p>
            <w:r>
              <w:t>£17,374,804.27</w:t>
            </w:r>
          </w:p>
        </w:tc>
      </w:tr>
      <w:tr>
        <w:tc>
          <w:tcPr>
            <w:tcW w:type="dxa" w:w="4968"/>
          </w:tcPr>
          <w:p>
            <w:r>
              <w:t>Customers</w:t>
            </w:r>
          </w:p>
        </w:tc>
        <w:tc>
          <w:tcPr>
            <w:tcW w:type="dxa" w:w="4968"/>
          </w:tcPr>
          <w:p>
            <w:r>
              <w:t>5,878</w:t>
            </w:r>
          </w:p>
        </w:tc>
      </w:tr>
      <w:tr>
        <w:tc>
          <w:tcPr>
            <w:tcW w:type="dxa" w:w="4968"/>
          </w:tcPr>
          <w:p>
            <w:r>
              <w:t>Orders / invoices</w:t>
            </w:r>
          </w:p>
        </w:tc>
        <w:tc>
          <w:tcPr>
            <w:tcW w:type="dxa" w:w="4968"/>
          </w:tcPr>
          <w:p>
            <w:r>
              <w:t>36,969</w:t>
            </w:r>
          </w:p>
        </w:tc>
      </w:tr>
      <w:tr>
        <w:tc>
          <w:tcPr>
            <w:tcW w:type="dxa" w:w="4968"/>
          </w:tcPr>
          <w:p>
            <w:r>
              <w:t>Average Order Value</w:t>
            </w:r>
          </w:p>
        </w:tc>
        <w:tc>
          <w:tcPr>
            <w:tcW w:type="dxa" w:w="4968"/>
          </w:tcPr>
          <w:p>
            <w:r>
              <w:t>£469.98</w:t>
            </w:r>
          </w:p>
        </w:tc>
      </w:tr>
      <w:tr>
        <w:tc>
          <w:tcPr>
            <w:tcW w:type="dxa" w:w="4968"/>
          </w:tcPr>
          <w:p>
            <w:r>
              <w:t>Repeat customers</w:t>
            </w:r>
          </w:p>
        </w:tc>
        <w:tc>
          <w:tcPr>
            <w:tcW w:type="dxa" w:w="4968"/>
          </w:tcPr>
          <w:p>
            <w:r>
              <w:t>4,255</w:t>
            </w:r>
          </w:p>
        </w:tc>
      </w:tr>
      <w:tr>
        <w:tc>
          <w:tcPr>
            <w:tcW w:type="dxa" w:w="4968"/>
          </w:tcPr>
          <w:p>
            <w:r>
              <w:t>One-time customers</w:t>
            </w:r>
          </w:p>
        </w:tc>
        <w:tc>
          <w:tcPr>
            <w:tcW w:type="dxa" w:w="4968"/>
          </w:tcPr>
          <w:p>
            <w:r>
              <w:t>1,623</w:t>
            </w:r>
          </w:p>
        </w:tc>
      </w:tr>
      <w:tr>
        <w:tc>
          <w:tcPr>
            <w:tcW w:type="dxa" w:w="4968"/>
          </w:tcPr>
          <w:p>
            <w:r>
              <w:t>Repeat customer rate</w:t>
            </w:r>
          </w:p>
        </w:tc>
        <w:tc>
          <w:tcPr>
            <w:tcW w:type="dxa" w:w="4968"/>
          </w:tcPr>
          <w:p>
            <w:r>
              <w:t>72.39%</w:t>
            </w:r>
          </w:p>
        </w:tc>
      </w:tr>
    </w:tbl>
    <w:p>
      <w:r>
        <w:t>AOV = total revenue ÷ unique invoices = £469.98307414320107, reported as £469.98.</w:t>
      </w:r>
    </w:p>
    <w:p>
      <w:r>
        <w:t>The 72.39% repeat rate indicates a substantial repeat population but is not a typical D2C retention benchmark.</w:t>
      </w:r>
    </w:p>
    <w:p>
      <w:pPr>
        <w:pStyle w:val="Heading1"/>
      </w:pPr>
      <w:r>
        <w:t>8. Day 2 — Purchase Behavior (Completed)</w:t>
      </w:r>
    </w:p>
    <w:p>
      <w:pPr>
        <w:pStyle w:val="ListNumber"/>
      </w:pPr>
      <w:r>
        <w:t>Created/validated a customer-order-level table so an invoice is treated as one customer order rather than multiple product-line events.</w:t>
      </w:r>
    </w:p>
    <w:p>
      <w:pPr>
        <w:pStyle w:val="ListNumber"/>
      </w:pPr>
      <w:r>
        <w:t>Verified 36,969 customer-order rows, 5,878 customers, and 36,969 invoices.</w:t>
      </w:r>
    </w:p>
    <w:p>
      <w:pPr>
        <w:pStyle w:val="ListNumber"/>
      </w:pPr>
      <w:r>
        <w:t>Verified customer order distribution.</w:t>
      </w:r>
    </w:p>
    <w:p>
      <w:pPr>
        <w:pStyle w:val="ListNumber"/>
      </w:pPr>
      <w:r>
        <w:t>Calculated inter-purchase intervals between consecutive orders.</w:t>
      </w:r>
    </w:p>
    <w:p>
      <w:pPr>
        <w:pStyle w:val="ListNumber"/>
      </w:pPr>
      <w:r>
        <w:t>Calculated interval statistics and produced a visualization.</w:t>
      </w:r>
    </w:p>
    <w:p>
      <w:pPr>
        <w:pStyle w:val="ListNumber"/>
      </w:pPr>
      <w:r>
        <w:t>Compared behavior across provisional frequency tiers.</w:t>
      </w:r>
    </w:p>
    <w:p>
      <w:pPr>
        <w:pStyle w:val="ListNumber"/>
      </w:pPr>
      <w:r>
        <w:t>Documented that low-order customers contribute fewer intervals and therefore provide noisier individual rhythm estimates.</w:t>
      </w:r>
    </w:p>
    <w:p>
      <w:pPr>
        <w:pStyle w:val="ListNumber"/>
      </w:pPr>
      <w:r>
        <w:t>Explicitly addressed right-censoring caused by the dataset ending on 2011-12-09.</w:t>
      </w:r>
    </w:p>
    <w:p>
      <w:pPr>
        <w:pStyle w:val="ListNumber"/>
      </w:pPr>
      <w:r>
        <w:t>Documented a provisional observation cutoff and 90-day look-forward framework.</w:t>
      </w:r>
    </w:p>
    <w:p>
      <w:pPr>
        <w:pStyle w:val="ListNumber"/>
      </w:pPr>
      <w:r>
        <w:t>Confirmed that no final churn labels were created at this stage.</w:t>
      </w:r>
    </w:p>
    <w:p>
      <w:pPr>
        <w:pStyle w:val="Heading1"/>
      </w:pPr>
      <w:r>
        <w:t>9. Day 2 — Customer Order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Statistic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Minimum orders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Median orders</w:t>
            </w:r>
          </w:p>
        </w:tc>
        <w:tc>
          <w:tcPr>
            <w:tcW w:type="dxa" w:w="4968"/>
          </w:tcPr>
          <w:p>
            <w:r>
              <w:t>3.0</w:t>
            </w:r>
          </w:p>
        </w:tc>
      </w:tr>
      <w:tr>
        <w:tc>
          <w:tcPr>
            <w:tcW w:type="dxa" w:w="4968"/>
          </w:tcPr>
          <w:p>
            <w:r>
              <w:t>Average orders</w:t>
            </w:r>
          </w:p>
        </w:tc>
        <w:tc>
          <w:tcPr>
            <w:tcW w:type="dxa" w:w="4968"/>
          </w:tcPr>
          <w:p>
            <w:r>
              <w:t>6.29</w:t>
            </w:r>
          </w:p>
        </w:tc>
      </w:tr>
      <w:tr>
        <w:tc>
          <w:tcPr>
            <w:tcW w:type="dxa" w:w="4968"/>
          </w:tcPr>
          <w:p>
            <w:r>
              <w:t>Maximum orders</w:t>
            </w:r>
          </w:p>
        </w:tc>
        <w:tc>
          <w:tcPr>
            <w:tcW w:type="dxa" w:w="4968"/>
          </w:tcPr>
          <w:p>
            <w:r>
              <w:t>398</w:t>
            </w:r>
          </w:p>
        </w:tc>
      </w:tr>
    </w:tbl>
    <w:p>
      <w:r>
        <w:t>Provisional tiers used: 2–3 orders, 4–9 orders, 10+ orders. These were treated as hypotheses and validated against the observed distribution.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Tier</w:t>
            </w:r>
          </w:p>
        </w:tc>
        <w:tc>
          <w:tcPr>
            <w:tcW w:type="dxa" w:w="3312"/>
          </w:tcPr>
          <w:p>
            <w:r>
              <w:t>Customers</w:t>
            </w:r>
          </w:p>
        </w:tc>
        <w:tc>
          <w:tcPr>
            <w:tcW w:type="dxa" w:w="3312"/>
          </w:tcPr>
          <w:p>
            <w:r>
              <w:t>Observed intervals</w:t>
            </w:r>
          </w:p>
        </w:tc>
      </w:tr>
      <w:tr>
        <w:tc>
          <w:tcPr>
            <w:tcW w:type="dxa" w:w="3312"/>
          </w:tcPr>
          <w:p>
            <w:r>
              <w:t>2–3 orders</w:t>
            </w:r>
          </w:p>
        </w:tc>
        <w:tc>
          <w:tcPr>
            <w:tcW w:type="dxa" w:w="3312"/>
          </w:tcPr>
          <w:p>
            <w:r>
              <w:t>1,608</w:t>
            </w:r>
          </w:p>
        </w:tc>
        <w:tc>
          <w:tcPr>
            <w:tcW w:type="dxa" w:w="3312"/>
          </w:tcPr>
          <w:p>
            <w:r>
              <w:t>2,272</w:t>
            </w:r>
          </w:p>
        </w:tc>
      </w:tr>
      <w:tr>
        <w:tc>
          <w:tcPr>
            <w:tcW w:type="dxa" w:w="3312"/>
          </w:tcPr>
          <w:p>
            <w:r>
              <w:t>4–9 orders</w:t>
            </w:r>
          </w:p>
        </w:tc>
        <w:tc>
          <w:tcPr>
            <w:tcW w:type="dxa" w:w="3312"/>
          </w:tcPr>
          <w:p>
            <w:r>
              <w:t>1,673</w:t>
            </w:r>
          </w:p>
        </w:tc>
        <w:tc>
          <w:tcPr>
            <w:tcW w:type="dxa" w:w="3312"/>
          </w:tcPr>
          <w:p>
            <w:r>
              <w:t>8,058</w:t>
            </w:r>
          </w:p>
        </w:tc>
      </w:tr>
      <w:tr>
        <w:tc>
          <w:tcPr>
            <w:tcW w:type="dxa" w:w="3312"/>
          </w:tcPr>
          <w:p>
            <w:r>
              <w:t>10+ orders</w:t>
            </w:r>
          </w:p>
        </w:tc>
        <w:tc>
          <w:tcPr>
            <w:tcW w:type="dxa" w:w="3312"/>
          </w:tcPr>
          <w:p>
            <w:r>
              <w:t>974</w:t>
            </w:r>
          </w:p>
        </w:tc>
        <w:tc>
          <w:tcPr>
            <w:tcW w:type="dxa" w:w="3312"/>
          </w:tcPr>
          <w:p>
            <w:r>
              <w:t>20,761</w:t>
            </w:r>
          </w:p>
        </w:tc>
      </w:tr>
    </w:tbl>
    <w:p>
      <w:r>
        <w:t>One-time customers: 1,623.</w:t>
      </w:r>
    </w:p>
    <w:p>
      <w:pPr>
        <w:pStyle w:val="Heading1"/>
      </w:pPr>
      <w:r>
        <w:t>10. Day 2 — Inter-Purchase Interval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Observed result</w:t>
            </w:r>
          </w:p>
        </w:tc>
      </w:tr>
      <w:tr>
        <w:tc>
          <w:tcPr>
            <w:tcW w:type="dxa" w:w="4968"/>
          </w:tcPr>
          <w:p>
            <w:r>
              <w:t>Observed intervals</w:t>
            </w:r>
          </w:p>
        </w:tc>
        <w:tc>
          <w:tcPr>
            <w:tcW w:type="dxa" w:w="4968"/>
          </w:tcPr>
          <w:p>
            <w:r>
              <w:t>31,091</w:t>
            </w:r>
          </w:p>
        </w:tc>
      </w:tr>
      <w:tr>
        <w:tc>
          <w:tcPr>
            <w:tcW w:type="dxa" w:w="4968"/>
          </w:tcPr>
          <w:p>
            <w:r>
              <w:t>Median interval</w:t>
            </w:r>
          </w:p>
        </w:tc>
        <w:tc>
          <w:tcPr>
            <w:tcW w:type="dxa" w:w="4968"/>
          </w:tcPr>
          <w:p>
            <w:r>
              <w:t>24.74 days</w:t>
            </w:r>
          </w:p>
        </w:tc>
      </w:tr>
      <w:tr>
        <w:tc>
          <w:tcPr>
            <w:tcW w:type="dxa" w:w="4968"/>
          </w:tcPr>
          <w:p>
            <w:r>
              <w:t>90th percentile</w:t>
            </w:r>
          </w:p>
        </w:tc>
        <w:tc>
          <w:tcPr>
            <w:tcW w:type="dxa" w:w="4968"/>
          </w:tcPr>
          <w:p>
            <w:r>
              <w:t>134.88 days</w:t>
            </w:r>
          </w:p>
        </w:tc>
      </w:tr>
    </w:tbl>
    <w:p>
      <w:r>
        <w:t>These are observed purchase-rhythm statistics, not a final churn rule. The 90th percentile of 134.88 days is evidence against blindly treating 90 days of inactivity as universal churn.</w:t>
      </w:r>
    </w:p>
    <w:p>
      <w:pPr>
        <w:pStyle w:val="Heading1"/>
      </w:pPr>
      <w:r>
        <w:t>11. Right-Censoring and Temporal Methodology</w:t>
      </w:r>
    </w:p>
    <w:p>
      <w:pPr>
        <w:pStyle w:val="ListBullet"/>
      </w:pPr>
      <w:r>
        <w:t>The dataset ends on 2011-12-09, so recent purchasers have less opportunity for a subsequent observed order.</w:t>
      </w:r>
    </w:p>
    <w:p>
      <w:pPr>
        <w:pStyle w:val="ListBullet"/>
      </w:pPr>
      <w:r>
        <w:t>This is right-censoring: the observation period ends before full future behavior can be observed.</w:t>
      </w:r>
    </w:p>
    <w:p>
      <w:pPr>
        <w:pStyle w:val="ListBullet"/>
      </w:pPr>
      <w:r>
        <w:t>Use a temporal split: pre-cutoff data for features/behavior; post-cutoff data for look-forward validation.</w:t>
      </w:r>
    </w:p>
    <w:p>
      <w:pPr>
        <w:pStyle w:val="ListBullet"/>
      </w:pPr>
      <w:r>
        <w:t>The cutoff should be informed by observed purchase intervals.</w:t>
      </w:r>
    </w:p>
    <w:p>
      <w:pPr>
        <w:pStyle w:val="ListBullet"/>
      </w:pPr>
      <w:r>
        <w:t>Predictive features must not use future information.</w:t>
      </w:r>
    </w:p>
    <w:p>
      <w:pPr>
        <w:pStyle w:val="ListBullet"/>
      </w:pPr>
      <w:r>
        <w:t>The final churn definition must be simple, reproducible, and defensible.</w:t>
      </w:r>
    </w:p>
    <w:p>
      <w:pPr>
        <w:pStyle w:val="Heading1"/>
      </w:pPr>
      <w:r>
        <w:t>12. Current Temporal Methodology Decision</w:t>
      </w:r>
    </w:p>
    <w:p>
      <w:r>
        <w:t>Proposed observation cutoff: 2011-09-10.</w:t>
      </w:r>
    </w:p>
    <w:p>
      <w:r>
        <w:t>Proposed look-forward/validation period: 90 days through 2011-12-09.</w:t>
      </w:r>
    </w:p>
    <w:p>
      <w:pPr>
        <w:pStyle w:val="ListBullet"/>
      </w:pPr>
      <w:r>
        <w:t>It leaves most historical data available for feature construction.</w:t>
      </w:r>
    </w:p>
    <w:p>
      <w:pPr>
        <w:pStyle w:val="ListBullet"/>
      </w:pPr>
      <w:r>
        <w:t>It creates a fixed look-forward window for observing returns.</w:t>
      </w:r>
    </w:p>
    <w:p>
      <w:pPr>
        <w:pStyle w:val="ListBullet"/>
      </w:pPr>
      <w:r>
        <w:t>It is defined relative to the dataset end rather than customer outcomes.</w:t>
      </w:r>
    </w:p>
    <w:p>
      <w:pPr>
        <w:pStyle w:val="ListBullet"/>
      </w:pPr>
      <w:r>
        <w:t>The 90-day period is an observation window, not a churn definition.</w:t>
      </w:r>
    </w:p>
    <w:p>
      <w:pPr>
        <w:pStyle w:val="ListBullet"/>
      </w:pPr>
      <w:r>
        <w:t>The observed P90 interval is 134.88 days, so the 90-day choice must be revisited when final churn labels are constructed.</w:t>
      </w:r>
    </w:p>
    <w:p>
      <w:pPr>
        <w:pStyle w:val="ListBullet"/>
      </w:pPr>
      <w:r>
        <w:t>Customers near the dataset end have reduced observable future behavior.</w:t>
      </w:r>
    </w:p>
    <w:p>
      <w:pPr>
        <w:pStyle w:val="ListBullet"/>
      </w:pPr>
      <w:r>
        <w:t>Low-order customers provide fewer intervals and noisier rhythm estimates.</w:t>
      </w:r>
    </w:p>
    <w:p>
      <w:pPr>
        <w:pStyle w:val="ListBullet"/>
      </w:pPr>
      <w:r>
        <w:t>Wholesale purchasing patterns limit consumer-retail generalization.</w:t>
      </w:r>
    </w:p>
    <w:p>
      <w:r>
        <w:t>Status: provisional and documented. It closes the Day 2 deliverable but does not finalize churn labeling.</w:t>
      </w:r>
    </w:p>
    <w:p>
      <w:pPr>
        <w:pStyle w:val="Heading1"/>
      </w:pPr>
      <w:r>
        <w:t>13. Churn Definition Strategy</w:t>
      </w:r>
    </w:p>
    <w:p>
      <w:pPr>
        <w:pStyle w:val="ListBullet"/>
      </w:pPr>
      <w:r>
        <w:t>Do not hardcode 90 days of inactivity as final churn.</w:t>
      </w:r>
    </w:p>
    <w:p>
      <w:pPr>
        <w:pStyle w:val="ListBullet"/>
      </w:pPr>
      <w:r>
        <w:t>Use observed rhythms, customer heterogeneity, and finite observation limits.</w:t>
      </w:r>
    </w:p>
    <w:p>
      <w:pPr>
        <w:pStyle w:val="ListBullet"/>
      </w:pPr>
      <w:r>
        <w:t>One-time buyers may be excluded from repeat-customer churn modeling because no established repeat relationship is demonstrated; validate this when the cohort is created.</w:t>
      </w:r>
    </w:p>
    <w:p>
      <w:pPr>
        <w:pStyle w:val="ListBullet"/>
      </w:pPr>
      <w:r>
        <w:t>Build predictive features without future leakage.</w:t>
      </w:r>
    </w:p>
    <w:p>
      <w:pPr>
        <w:pStyle w:val="ListBullet"/>
      </w:pPr>
      <w:r>
        <w:t>Keep the final rule reproducible and explainable.</w:t>
      </w:r>
    </w:p>
    <w:p>
      <w:pPr>
        <w:pStyle w:val="Heading1"/>
      </w:pPr>
      <w:r>
        <w:t>14. Core Product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Stage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1. Raw ingestion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2. Validation &amp; cleaning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3. Customer-order &amp; purchase behavior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4. RFM &amp; interpretable segmentation</w:t>
            </w:r>
          </w:p>
        </w:tc>
        <w:tc>
          <w:tcPr>
            <w:tcW w:type="dxa" w:w="4968"/>
          </w:tcPr>
          <w:p>
            <w:r>
              <w:t>Planned</w:t>
            </w:r>
          </w:p>
        </w:tc>
      </w:tr>
      <w:tr>
        <w:tc>
          <w:tcPr>
            <w:tcW w:type="dxa" w:w="4968"/>
          </w:tcPr>
          <w:p>
            <w:r>
              <w:t>5. Censoring-aware churn labeling/modeling</w:t>
            </w:r>
          </w:p>
        </w:tc>
        <w:tc>
          <w:tcPr>
            <w:tcW w:type="dxa" w:w="4968"/>
          </w:tcPr>
          <w:p>
            <w:r>
              <w:t>Planned</w:t>
            </w:r>
          </w:p>
        </w:tc>
      </w:tr>
      <w:tr>
        <w:tc>
          <w:tcPr>
            <w:tcW w:type="dxa" w:w="4968"/>
          </w:tcPr>
          <w:p>
            <w:r>
              <w:t>6. Value × churn-risk prioritization</w:t>
            </w:r>
          </w:p>
        </w:tc>
        <w:tc>
          <w:tcPr>
            <w:tcW w:type="dxa" w:w="4968"/>
          </w:tcPr>
          <w:p>
            <w:r>
              <w:t>Planned</w:t>
            </w:r>
          </w:p>
        </w:tc>
      </w:tr>
      <w:tr>
        <w:tc>
          <w:tcPr>
            <w:tcW w:type="dxa" w:w="4968"/>
          </w:tcPr>
          <w:p>
            <w:r>
              <w:t>7. Explainable recommendations + optional GenAI</w:t>
            </w:r>
          </w:p>
        </w:tc>
        <w:tc>
          <w:tcPr>
            <w:tcW w:type="dxa" w:w="4968"/>
          </w:tcPr>
          <w:p>
            <w:r>
              <w:t>Planned</w:t>
            </w:r>
          </w:p>
        </w:tc>
      </w:tr>
      <w:tr>
        <w:tc>
          <w:tcPr>
            <w:tcW w:type="dxa" w:w="4968"/>
          </w:tcPr>
          <w:p>
            <w:r>
              <w:t>8. Power BI dashboard &amp; portfolio presentation</w:t>
            </w:r>
          </w:p>
        </w:tc>
        <w:tc>
          <w:tcPr>
            <w:tcW w:type="dxa" w:w="4968"/>
          </w:tcPr>
          <w:p>
            <w:r>
              <w:t>Planned</w:t>
            </w:r>
          </w:p>
        </w:tc>
      </w:tr>
    </w:tbl>
    <w:p>
      <w:pPr>
        <w:pStyle w:val="Heading1"/>
      </w:pPr>
      <w:r>
        <w:t>15. RFM / Segmentation Plan</w:t>
      </w:r>
    </w:p>
    <w:p>
      <w:pPr>
        <w:pStyle w:val="ListBullet"/>
      </w:pPr>
      <w:r>
        <w:t>Calculate Recency, Frequency, Monetary using an explicit analysis date.</w:t>
      </w:r>
    </w:p>
    <w:p>
      <w:pPr>
        <w:pStyle w:val="ListBullet"/>
      </w:pPr>
      <w:r>
        <w:t>Prefer interpretable business-oriented segments.</w:t>
      </w:r>
    </w:p>
    <w:p>
      <w:pPr>
        <w:pStyle w:val="ListBullet"/>
      </w:pPr>
      <w:r>
        <w:t>Potential labels: Loyal/High Value, New/Emerging, At-Risk, Inactive; use only where evidence supports them.</w:t>
      </w:r>
    </w:p>
    <w:p>
      <w:pPr>
        <w:pStyle w:val="ListBullet"/>
      </w:pPr>
      <w:r>
        <w:t>Discount/price sensitivity only if valid features exist.</w:t>
      </w:r>
    </w:p>
    <w:p>
      <w:pPr>
        <w:pStyle w:val="ListBullet"/>
      </w:pPr>
      <w:r>
        <w:t>K-Means is optional, not core.</w:t>
      </w:r>
    </w:p>
    <w:p>
      <w:pPr>
        <w:pStyle w:val="Heading1"/>
      </w:pPr>
      <w:r>
        <w:t>16. Churn Modeling Plan</w:t>
      </w:r>
    </w:p>
    <w:p>
      <w:pPr>
        <w:pStyle w:val="ListBullet"/>
      </w:pPr>
      <w:r>
        <w:t>Start with Logistic Regression.</w:t>
      </w:r>
    </w:p>
    <w:p>
      <w:pPr>
        <w:pStyle w:val="ListBullet"/>
      </w:pPr>
      <w:r>
        <w:t>Compare with Random Forest if it adds useful non-linear value.</w:t>
      </w:r>
    </w:p>
    <w:p>
      <w:pPr>
        <w:pStyle w:val="ListBullet"/>
      </w:pPr>
      <w:r>
        <w:t>Use time-aware train/validation logic where possible.</w:t>
      </w:r>
    </w:p>
    <w:p>
      <w:pPr>
        <w:pStyle w:val="ListBullet"/>
      </w:pPr>
      <w:r>
        <w:t>Evaluate ROC-AUC, precision, recall, PR-AUC when imbalance warrants it, confusion matrix, and business-focused metrics.</w:t>
      </w:r>
    </w:p>
    <w:p>
      <w:pPr>
        <w:pStyle w:val="ListBullet"/>
      </w:pPr>
      <w:r>
        <w:t>Track recall among high-value customers.</w:t>
      </w:r>
    </w:p>
    <w:p>
      <w:pPr>
        <w:pStyle w:val="ListBullet"/>
      </w:pPr>
      <w:r>
        <w:t>Use probability outputs as one component of the later value × risk decision.</w:t>
      </w:r>
    </w:p>
    <w:p>
      <w:pPr>
        <w:pStyle w:val="Heading1"/>
      </w:pPr>
      <w:r>
        <w:t>17. Retention Priority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Value × Risk</w:t>
            </w:r>
          </w:p>
        </w:tc>
        <w:tc>
          <w:tcPr>
            <w:tcW w:type="dxa" w:w="4968"/>
          </w:tcPr>
          <w:p>
            <w:r>
              <w:t>Illustrative action</w:t>
            </w:r>
          </w:p>
        </w:tc>
      </w:tr>
      <w:tr>
        <w:tc>
          <w:tcPr>
            <w:tcW w:type="dxa" w:w="4968"/>
          </w:tcPr>
          <w:p>
            <w:r>
              <w:t>High Value + High Risk</w:t>
            </w:r>
          </w:p>
        </w:tc>
        <w:tc>
          <w:tcPr>
            <w:tcW w:type="dxa" w:w="4968"/>
          </w:tcPr>
          <w:p>
            <w:r>
              <w:t>Priority retention</w:t>
            </w:r>
          </w:p>
        </w:tc>
      </w:tr>
      <w:tr>
        <w:tc>
          <w:tcPr>
            <w:tcW w:type="dxa" w:w="4968"/>
          </w:tcPr>
          <w:p>
            <w:r>
              <w:t>High Value + Low Risk</w:t>
            </w:r>
          </w:p>
        </w:tc>
        <w:tc>
          <w:tcPr>
            <w:tcW w:type="dxa" w:w="4968"/>
          </w:tcPr>
          <w:p>
            <w:r>
              <w:t>Loyalty / cross-sell</w:t>
            </w:r>
          </w:p>
        </w:tc>
      </w:tr>
      <w:tr>
        <w:tc>
          <w:tcPr>
            <w:tcW w:type="dxa" w:w="4968"/>
          </w:tcPr>
          <w:p>
            <w:r>
              <w:t>Low Value + High Risk</w:t>
            </w:r>
          </w:p>
        </w:tc>
        <w:tc>
          <w:tcPr>
            <w:tcW w:type="dxa" w:w="4968"/>
          </w:tcPr>
          <w:p>
            <w:r>
              <w:t>Low-cost reactivation</w:t>
            </w:r>
          </w:p>
        </w:tc>
      </w:tr>
      <w:tr>
        <w:tc>
          <w:tcPr>
            <w:tcW w:type="dxa" w:w="4968"/>
          </w:tcPr>
          <w:p>
            <w:r>
              <w:t>Low Value + Low Risk</w:t>
            </w:r>
          </w:p>
        </w:tc>
        <w:tc>
          <w:tcPr>
            <w:tcW w:type="dxa" w:w="4968"/>
          </w:tcPr>
          <w:p>
            <w:r>
              <w:t>Monitor / lower-priority nurture</w:t>
            </w:r>
          </w:p>
        </w:tc>
      </w:tr>
    </w:tbl>
    <w:p>
      <w:r>
        <w:t>Exact scoring formula will be chosen after RFM and churn outputs exist.</w:t>
      </w:r>
    </w:p>
    <w:p>
      <w:pPr>
        <w:pStyle w:val="Heading1"/>
      </w:pPr>
      <w:r>
        <w:t>18. Recommendation &amp; GenAI Layer</w:t>
      </w:r>
    </w:p>
    <w:p>
      <w:pPr>
        <w:pStyle w:val="ListBullet"/>
      </w:pPr>
      <w:r>
        <w:t>Begin with deterministic rules so recommendations are traceable and testable.</w:t>
      </w:r>
    </w:p>
    <w:p>
      <w:pPr>
        <w:pStyle w:val="ListBullet"/>
      </w:pPr>
      <w:r>
        <w:t>Optional GenAI can convert model drivers and customer context into concise explanations and marketer-friendly actions.</w:t>
      </w:r>
    </w:p>
    <w:p>
      <w:pPr>
        <w:pStyle w:val="ListBullet"/>
      </w:pPr>
      <w:r>
        <w:t>Do not claim recommendations will reduce churn; the dataset has no treatment/outcome campaign data for causal proof.</w:t>
      </w:r>
    </w:p>
    <w:p>
      <w:pPr>
        <w:pStyle w:val="Heading1"/>
      </w:pPr>
      <w:r>
        <w:t>19. Power BI Dashboard</w:t>
      </w:r>
    </w:p>
    <w:p>
      <w:pPr>
        <w:pStyle w:val="ListBullet"/>
      </w:pPr>
      <w:r>
        <w:t>Focused executive KPI view.</w:t>
      </w:r>
    </w:p>
    <w:p>
      <w:pPr>
        <w:pStyle w:val="ListBullet"/>
      </w:pPr>
      <w:r>
        <w:t>Candidate KPIs: active customers, at-risk customers, high-value at-risk customers, final observed churn/inactivity rate, ROC-AUC, high-value customer recall.</w:t>
      </w:r>
    </w:p>
    <w:p>
      <w:pPr>
        <w:pStyle w:val="ListBullet"/>
      </w:pPr>
      <w:r>
        <w:t>Additional views: segments, risk distribution, model drivers, priority customers, action categories, supported trends.</w:t>
      </w:r>
    </w:p>
    <w:p>
      <w:pPr>
        <w:pStyle w:val="ListBullet"/>
      </w:pPr>
      <w:r>
        <w:t>Dashboard should answer business questions, not simply display every chart.</w:t>
      </w:r>
    </w:p>
    <w:p>
      <w:pPr>
        <w:pStyle w:val="Heading1"/>
      </w:pPr>
      <w:r>
        <w:t>20. Technology &amp;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Tool / approach</w:t>
            </w:r>
          </w:p>
        </w:tc>
      </w:tr>
      <w:tr>
        <w:tc>
          <w:tcPr>
            <w:tcW w:type="dxa" w:w="4968"/>
          </w:tcPr>
          <w:p>
            <w:r>
              <w:t>Programming</w:t>
            </w:r>
          </w:p>
        </w:tc>
        <w:tc>
          <w:tcPr>
            <w:tcW w:type="dxa" w:w="4968"/>
          </w:tcPr>
          <w:p>
            <w:r>
              <w:t>Python 3.13.14</w:t>
            </w:r>
          </w:p>
        </w:tc>
      </w:tr>
      <w:tr>
        <w:tc>
          <w:tcPr>
            <w:tcW w:type="dxa" w:w="4968"/>
          </w:tcPr>
          <w:p>
            <w:r>
              <w:t>Notebook environment</w:t>
            </w:r>
          </w:p>
        </w:tc>
        <w:tc>
          <w:tcPr>
            <w:tcW w:type="dxa" w:w="4968"/>
          </w:tcPr>
          <w:p>
            <w:r>
              <w:t>Project .venv / Jupyter in VS Code</w:t>
            </w:r>
          </w:p>
        </w:tc>
      </w:tr>
      <w:tr>
        <w:tc>
          <w:tcPr>
            <w:tcW w:type="dxa" w:w="4968"/>
          </w:tcPr>
          <w:p>
            <w:r>
              <w:t>Analysis</w:t>
            </w:r>
          </w:p>
        </w:tc>
        <w:tc>
          <w:tcPr>
            <w:tcW w:type="dxa" w:w="4968"/>
          </w:tcPr>
          <w:p>
            <w:r>
              <w:t>pandas, numpy</w:t>
            </w:r>
          </w:p>
        </w:tc>
      </w:tr>
      <w:tr>
        <w:tc>
          <w:tcPr>
            <w:tcW w:type="dxa" w:w="4968"/>
          </w:tcPr>
          <w:p>
            <w:r>
              <w:t>Visualization</w:t>
            </w:r>
          </w:p>
        </w:tc>
        <w:tc>
          <w:tcPr>
            <w:tcW w:type="dxa" w:w="4968"/>
          </w:tcPr>
          <w:p>
            <w:r>
              <w:t>matplotlib</w:t>
            </w:r>
          </w:p>
        </w:tc>
      </w:tr>
      <w:tr>
        <w:tc>
          <w:tcPr>
            <w:tcW w:type="dxa" w:w="4968"/>
          </w:tcPr>
          <w:p>
            <w:r>
              <w:t>SQL</w:t>
            </w:r>
          </w:p>
        </w:tc>
        <w:tc>
          <w:tcPr>
            <w:tcW w:type="dxa" w:w="4968"/>
          </w:tcPr>
          <w:p>
            <w:r>
              <w:t>MySQL / planned</w:t>
            </w:r>
          </w:p>
        </w:tc>
      </w:tr>
      <w:tr>
        <w:tc>
          <w:tcPr>
            <w:tcW w:type="dxa" w:w="4968"/>
          </w:tcPr>
          <w:p>
            <w:r>
              <w:t>BI</w:t>
            </w:r>
          </w:p>
        </w:tc>
        <w:tc>
          <w:tcPr>
            <w:tcW w:type="dxa" w:w="4968"/>
          </w:tcPr>
          <w:p>
            <w:r>
              <w:t>Power BI</w:t>
            </w:r>
          </w:p>
        </w:tc>
      </w:tr>
      <w:tr>
        <w:tc>
          <w:tcPr>
            <w:tcW w:type="dxa" w:w="4968"/>
          </w:tcPr>
          <w:p>
            <w:r>
              <w:t>Version control</w:t>
            </w:r>
          </w:p>
        </w:tc>
        <w:tc>
          <w:tcPr>
            <w:tcW w:type="dxa" w:w="4968"/>
          </w:tcPr>
          <w:p>
            <w:r>
              <w:t>Git/GitHub</w:t>
            </w:r>
          </w:p>
        </w:tc>
      </w:tr>
      <w:tr>
        <w:tc>
          <w:tcPr>
            <w:tcW w:type="dxa" w:w="4968"/>
          </w:tcPr>
          <w:p>
            <w:r>
              <w:t>Optional explanation</w:t>
            </w:r>
          </w:p>
        </w:tc>
        <w:tc>
          <w:tcPr>
            <w:tcW w:type="dxa" w:w="4968"/>
          </w:tcPr>
          <w:p>
            <w:r>
              <w:t>Generative AI</w:t>
            </w:r>
          </w:p>
        </w:tc>
      </w:tr>
    </w:tbl>
    <w:p>
      <w:r>
        <w:t>Conceptual structure: CustomerIQ/Data/Raw, Data/Processed, Notebook(s), sql, dashboard, screenshots, README. Major stages should produce reusable artifacts and documented conclusions.</w:t>
      </w:r>
    </w:p>
    <w:p>
      <w:pPr>
        <w:pStyle w:val="Heading1"/>
      </w:pPr>
      <w:r>
        <w:t>21. Day 2 Technical Incident &amp; Resolution</w:t>
      </w:r>
    </w:p>
    <w:p>
      <w:pPr>
        <w:pStyle w:val="ListBullet"/>
      </w:pPr>
      <w:r>
        <w:t>VS Code initially used a stale .venv-1 kernel instead of the intended .venv.</w:t>
      </w:r>
    </w:p>
    <w:p>
      <w:pPr>
        <w:pStyle w:val="ListBullet"/>
      </w:pPr>
      <w:r>
        <w:t>The intended D:\CustomerIQ\.venv environment was verified as valid.</w:t>
      </w:r>
    </w:p>
    <w:p>
      <w:pPr>
        <w:pStyle w:val="ListBullet"/>
      </w:pPr>
      <w:r>
        <w:t>ipykernel, pandas, numpy, and matplotlib were verified/installed as required in the intended environment.</w:t>
      </w:r>
    </w:p>
    <w:p>
      <w:pPr>
        <w:pStyle w:val="ListBullet"/>
      </w:pPr>
      <w:r>
        <w:t>.venv-1 was left untouched.</w:t>
      </w:r>
    </w:p>
    <w:p>
      <w:pPr>
        <w:pStyle w:val="ListBullet"/>
      </w:pPr>
      <w:r>
        <w:t>The notebook kernel was refreshed to use .venv.</w:t>
      </w:r>
    </w:p>
    <w:p>
      <w:pPr>
        <w:pStyle w:val="ListBullet"/>
      </w:pPr>
      <w:r>
        <w:t>The Revenue KeyError was traced to the Day 1 save order: the CSV was saved before Revenue was created. Revenue was recreated in memory rather than rewriting the CSV.</w:t>
      </w:r>
    </w:p>
    <w:p>
      <w:pPr>
        <w:pStyle w:val="ListBullet"/>
      </w:pPr>
      <w:r>
        <w:t>A duplicate reload cell was corrected so Revenue was available downstream.</w:t>
      </w:r>
    </w:p>
    <w:p>
      <w:pPr>
        <w:pStyle w:val="ListBullet"/>
      </w:pPr>
      <w:r>
        <w:t>A stray shell pip command entered as Python was removed.</w:t>
      </w:r>
    </w:p>
    <w:p>
      <w:pPr>
        <w:pStyle w:val="ListBullet"/>
      </w:pPr>
      <w:r>
        <w:t>A frequency-tier variable collision was corrected.</w:t>
      </w:r>
    </w:p>
    <w:p>
      <w:pPr>
        <w:pStyle w:val="ListBullet"/>
      </w:pPr>
      <w:r>
        <w:t>A tier reporting aggregation bug was corrected to count Customer ID explicitly.</w:t>
      </w:r>
    </w:p>
    <w:p>
      <w:pPr>
        <w:pStyle w:val="ListBullet"/>
      </w:pPr>
      <w:r>
        <w:t>The final full Day 2 notebook run completed without errors.</w:t>
      </w:r>
    </w:p>
    <w:p>
      <w:pPr>
        <w:pStyle w:val="Heading1"/>
      </w:pPr>
      <w:r>
        <w:t>22. Data Integrity Rules</w:t>
      </w:r>
    </w:p>
    <w:p>
      <w:pPr>
        <w:pStyle w:val="ListBullet"/>
      </w:pPr>
      <w:r>
        <w:t>Raw dataset is immutable.</w:t>
      </w:r>
    </w:p>
    <w:p>
      <w:pPr>
        <w:pStyle w:val="ListBullet"/>
      </w:pPr>
      <w:r>
        <w:t>Do not casually overwrite the processed dataset.</w:t>
      </w:r>
    </w:p>
    <w:p>
      <w:pPr>
        <w:pStyle w:val="ListBullet"/>
      </w:pPr>
      <w:r>
        <w:t>Derived fields can be recreated in memory when required.</w:t>
      </w:r>
    </w:p>
    <w:p>
      <w:pPr>
        <w:pStyle w:val="ListBullet"/>
      </w:pPr>
      <w:r>
        <w:t>No fake customers or transactions.</w:t>
      </w:r>
    </w:p>
    <w:p>
      <w:pPr>
        <w:pStyle w:val="ListBullet"/>
      </w:pPr>
      <w:r>
        <w:t>No synthetic CRM/campaign/email/support/treatment features without explicit labeling.</w:t>
      </w:r>
    </w:p>
    <w:p>
      <w:pPr>
        <w:pStyle w:val="ListBullet"/>
      </w:pPr>
      <w:r>
        <w:t>Document every major cleaning and analytical decision.</w:t>
      </w:r>
    </w:p>
    <w:p>
      <w:pPr>
        <w:pStyle w:val="ListBullet"/>
      </w:pPr>
      <w:r>
        <w:t>Keep Python, SQL, and Power BI business logic aligned.</w:t>
      </w:r>
    </w:p>
    <w:p>
      <w:pPr>
        <w:pStyle w:val="Heading1"/>
      </w:pPr>
      <w:r>
        <w:t>23. Known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Risk</w:t>
            </w:r>
          </w:p>
        </w:tc>
        <w:tc>
          <w:tcPr>
            <w:tcW w:type="dxa" w:w="4968"/>
          </w:tcPr>
          <w:p>
            <w:r>
              <w:t>Mitigation</w:t>
            </w:r>
          </w:p>
        </w:tc>
      </w:tr>
      <w:tr>
        <w:tc>
          <w:tcPr>
            <w:tcW w:type="dxa" w:w="4968"/>
          </w:tcPr>
          <w:p>
            <w:r>
              <w:t>Right-censoring</w:t>
            </w:r>
          </w:p>
        </w:tc>
        <w:tc>
          <w:tcPr>
            <w:tcW w:type="dxa" w:w="4968"/>
          </w:tcPr>
          <w:p>
            <w:r>
              <w:t>Temporal observation/validation split and explicit cutoff</w:t>
            </w:r>
          </w:p>
        </w:tc>
      </w:tr>
      <w:tr>
        <w:tc>
          <w:tcPr>
            <w:tcW w:type="dxa" w:w="4968"/>
          </w:tcPr>
          <w:p>
            <w:r>
              <w:t>Heterogeneous purchasing rhythms</w:t>
            </w:r>
          </w:p>
        </w:tc>
        <w:tc>
          <w:tcPr>
            <w:tcW w:type="dxa" w:w="4968"/>
          </w:tcPr>
          <w:p>
            <w:r>
              <w:t>Inspect intervals by frequency tier</w:t>
            </w:r>
          </w:p>
        </w:tc>
      </w:tr>
      <w:tr>
        <w:tc>
          <w:tcPr>
            <w:tcW w:type="dxa" w:w="4968"/>
          </w:tcPr>
          <w:p>
            <w:r>
              <w:t>B2B behavior misread as consumer behavior</w:t>
            </w:r>
          </w:p>
        </w:tc>
        <w:tc>
          <w:tcPr>
            <w:tcW w:type="dxa" w:w="4968"/>
          </w:tcPr>
          <w:p>
            <w:r>
              <w:t>Honest dataset framing</w:t>
            </w:r>
          </w:p>
        </w:tc>
      </w:tr>
      <w:tr>
        <w:tc>
          <w:tcPr>
            <w:tcW w:type="dxa" w:w="4968"/>
          </w:tcPr>
          <w:p>
            <w:r>
              <w:t>No causal proof of recommendations</w:t>
            </w:r>
          </w:p>
        </w:tc>
        <w:tc>
          <w:tcPr>
            <w:tcW w:type="dxa" w:w="4968"/>
          </w:tcPr>
          <w:p>
            <w:r>
              <w:t>Describe actions as hypotheses/rules</w:t>
            </w:r>
          </w:p>
        </w:tc>
      </w:tr>
      <w:tr>
        <w:tc>
          <w:tcPr>
            <w:tcW w:type="dxa" w:w="4968"/>
          </w:tcPr>
          <w:p>
            <w:r>
              <w:t>Scope creep</w:t>
            </w:r>
          </w:p>
        </w:tc>
        <w:tc>
          <w:tcPr>
            <w:tcW w:type="dxa" w:w="4968"/>
          </w:tcPr>
          <w:p>
            <w:r>
              <w:t>Core: RFM + Logistic Regression + Random Forest + decision layer</w:t>
            </w:r>
          </w:p>
        </w:tc>
      </w:tr>
      <w:tr>
        <w:tc>
          <w:tcPr>
            <w:tcW w:type="dxa" w:w="4968"/>
          </w:tcPr>
          <w:p>
            <w:r>
              <w:t>Few intervals for low-order customers</w:t>
            </w:r>
          </w:p>
        </w:tc>
        <w:tc>
          <w:tcPr>
            <w:tcW w:type="dxa" w:w="4968"/>
          </w:tcPr>
          <w:p>
            <w:r>
              <w:t>Summarize at cohort/tier level</w:t>
            </w:r>
          </w:p>
        </w:tc>
      </w:tr>
      <w:tr>
        <w:tc>
          <w:tcPr>
            <w:tcW w:type="dxa" w:w="4968"/>
          </w:tcPr>
          <w:p>
            <w:r>
              <w:t>Synthetic features mistaken for real</w:t>
            </w:r>
          </w:p>
        </w:tc>
        <w:tc>
          <w:tcPr>
            <w:tcW w:type="dxa" w:w="4968"/>
          </w:tcPr>
          <w:p>
            <w:r>
              <w:t>Explicitly label synthetic augmentation</w:t>
            </w:r>
          </w:p>
        </w:tc>
      </w:tr>
      <w:tr>
        <w:tc>
          <w:tcPr>
            <w:tcW w:type="dxa" w:w="4968"/>
          </w:tcPr>
          <w:p>
            <w:r>
              <w:t>Environment mismatch</w:t>
            </w:r>
          </w:p>
        </w:tc>
        <w:tc>
          <w:tcPr>
            <w:tcW w:type="dxa" w:w="4968"/>
          </w:tcPr>
          <w:p>
            <w:r>
              <w:t>Use .venv and verify kernel/package state</w:t>
            </w:r>
          </w:p>
        </w:tc>
      </w:tr>
    </w:tbl>
    <w:p>
      <w:pPr>
        <w:pStyle w:val="Heading1"/>
      </w:pPr>
      <w:r>
        <w:t>24. Accelerated 15–17 Day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Day</w:t>
            </w:r>
          </w:p>
        </w:tc>
        <w:tc>
          <w:tcPr>
            <w:tcW w:type="dxa" w:w="3312"/>
          </w:tcPr>
          <w:p>
            <w:r>
              <w:t>Target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Data validation, cleaning, KPIs, repeat behavior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Customer-order, intervals, tiers, censoring, cutoff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Churn cohort, observation features, validation labels, leakage checks</w:t>
            </w:r>
          </w:p>
        </w:tc>
        <w:tc>
          <w:tcPr>
            <w:tcW w:type="dxa" w:w="3312"/>
          </w:tcPr>
          <w:p>
            <w:r>
              <w:t>Next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RFM calculation &amp; initial segmentation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Segment interpretation &amp; insights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Churn feature engineering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Logistic Regression baseline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Random Forest + evaluation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Value × risk prioritization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Deterministic recommendation engine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</w:tr>
      <w:tr>
        <w:tc>
          <w:tcPr>
            <w:tcW w:type="dxa" w:w="3312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Optional GenAI explanation layer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</w:tr>
      <w:tr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SQL analyses &amp; consistency checks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</w:tr>
      <w:tr>
        <w:tc>
          <w:tcPr>
            <w:tcW w:type="dxa" w:w="3312"/>
          </w:tcPr>
          <w:p>
            <w:r>
              <w:t>13</w:t>
            </w:r>
          </w:p>
        </w:tc>
        <w:tc>
          <w:tcPr>
            <w:tcW w:type="dxa" w:w="3312"/>
          </w:tcPr>
          <w:p>
            <w:r>
              <w:t>Power BI dashboard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</w:tr>
      <w:tr>
        <w:tc>
          <w:tcPr>
            <w:tcW w:type="dxa" w:w="3312"/>
          </w:tcPr>
          <w:p>
            <w:r>
              <w:t>14</w:t>
            </w:r>
          </w:p>
        </w:tc>
        <w:tc>
          <w:tcPr>
            <w:tcW w:type="dxa" w:w="3312"/>
          </w:tcPr>
          <w:p>
            <w:r>
              <w:t>Dashboard refinement, screenshots, demo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</w:tr>
      <w:tr>
        <w:tc>
          <w:tcPr>
            <w:tcW w:type="dxa" w:w="3312"/>
          </w:tcPr>
          <w:p>
            <w:r>
              <w:t>15</w:t>
            </w:r>
          </w:p>
        </w:tc>
        <w:tc>
          <w:tcPr>
            <w:tcW w:type="dxa" w:w="3312"/>
          </w:tcPr>
          <w:p>
            <w:r>
              <w:t>README, case study, GitHub polish</w:t>
            </w:r>
          </w:p>
        </w:tc>
        <w:tc>
          <w:tcPr>
            <w:tcW w:type="dxa" w:w="3312"/>
          </w:tcPr>
          <w:p>
            <w:r>
              <w:t>Planned</w:t>
            </w:r>
          </w:p>
        </w:tc>
      </w:tr>
      <w:tr>
        <w:tc>
          <w:tcPr>
            <w:tcW w:type="dxa" w:w="3312"/>
          </w:tcPr>
          <w:p>
            <w:r>
              <w:t>16–17</w:t>
            </w:r>
          </w:p>
        </w:tc>
        <w:tc>
          <w:tcPr>
            <w:tcW w:type="dxa" w:w="3312"/>
          </w:tcPr>
          <w:p>
            <w:r>
              <w:t>Buffer, QA, interview preparation, packaging</w:t>
            </w:r>
          </w:p>
        </w:tc>
        <w:tc>
          <w:tcPr>
            <w:tcW w:type="dxa" w:w="3312"/>
          </w:tcPr>
          <w:p>
            <w:r>
              <w:t>Planned buffer</w:t>
            </w:r>
          </w:p>
        </w:tc>
      </w:tr>
    </w:tbl>
    <w:p>
      <w:r>
        <w:t>Acceleration must not come from skipping data-quality, temporal, leakage, reproducibility, or business-interpretation checks.</w:t>
      </w:r>
    </w:p>
    <w:p>
      <w:pPr>
        <w:pStyle w:val="Heading1"/>
      </w:pPr>
      <w:r>
        <w:t>25. Current Progress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Project framing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Dataset selection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Raw validation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Cleaning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Processed artifact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Business KPIs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Repeat behavior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Customer-order analysis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Inter-purchase intervals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Frequency-tier comparison</w:t>
            </w:r>
          </w:p>
        </w:tc>
        <w:tc>
          <w:tcPr>
            <w:tcW w:type="dxa" w:w="4968"/>
          </w:tcPr>
          <w:p>
            <w:r>
              <w:t>Complete</w:t>
            </w:r>
          </w:p>
        </w:tc>
      </w:tr>
      <w:tr>
        <w:tc>
          <w:tcPr>
            <w:tcW w:type="dxa" w:w="4968"/>
          </w:tcPr>
          <w:p>
            <w:r>
              <w:t>Right-censoring treatment</w:t>
            </w:r>
          </w:p>
        </w:tc>
        <w:tc>
          <w:tcPr>
            <w:tcW w:type="dxa" w:w="4968"/>
          </w:tcPr>
          <w:p>
            <w:r>
              <w:t>Complete for Day 2</w:t>
            </w:r>
          </w:p>
        </w:tc>
      </w:tr>
      <w:tr>
        <w:tc>
          <w:tcPr>
            <w:tcW w:type="dxa" w:w="4968"/>
          </w:tcPr>
          <w:p>
            <w:r>
              <w:t>Temporal cutoff</w:t>
            </w:r>
          </w:p>
        </w:tc>
        <w:tc>
          <w:tcPr>
            <w:tcW w:type="dxa" w:w="4968"/>
          </w:tcPr>
          <w:p>
            <w:r>
              <w:t>Provisional decision documented</w:t>
            </w:r>
          </w:p>
        </w:tc>
      </w:tr>
      <w:tr>
        <w:tc>
          <w:tcPr>
            <w:tcW w:type="dxa" w:w="4968"/>
          </w:tcPr>
          <w:p>
            <w:r>
              <w:t>RFM</w:t>
            </w:r>
          </w:p>
        </w:tc>
        <w:tc>
          <w:tcPr>
            <w:tcW w:type="dxa" w:w="4968"/>
          </w:tcPr>
          <w:p>
            <w:r>
              <w:t>Not started</w:t>
            </w:r>
          </w:p>
        </w:tc>
      </w:tr>
      <w:tr>
        <w:tc>
          <w:tcPr>
            <w:tcW w:type="dxa" w:w="4968"/>
          </w:tcPr>
          <w:p>
            <w:r>
              <w:t>Final churn definition</w:t>
            </w:r>
          </w:p>
        </w:tc>
        <w:tc>
          <w:tcPr>
            <w:tcW w:type="dxa" w:w="4968"/>
          </w:tcPr>
          <w:p>
            <w:r>
              <w:t>Not finalized</w:t>
            </w:r>
          </w:p>
        </w:tc>
      </w:tr>
      <w:tr>
        <w:tc>
          <w:tcPr>
            <w:tcW w:type="dxa" w:w="4968"/>
          </w:tcPr>
          <w:p>
            <w:r>
              <w:t>Churn model</w:t>
            </w:r>
          </w:p>
        </w:tc>
        <w:tc>
          <w:tcPr>
            <w:tcW w:type="dxa" w:w="4968"/>
          </w:tcPr>
          <w:p>
            <w:r>
              <w:t>Not started</w:t>
            </w:r>
          </w:p>
        </w:tc>
      </w:tr>
      <w:tr>
        <w:tc>
          <w:tcPr>
            <w:tcW w:type="dxa" w:w="4968"/>
          </w:tcPr>
          <w:p>
            <w:r>
              <w:t>Value × risk</w:t>
            </w:r>
          </w:p>
        </w:tc>
        <w:tc>
          <w:tcPr>
            <w:tcW w:type="dxa" w:w="4968"/>
          </w:tcPr>
          <w:p>
            <w:r>
              <w:t>Not started</w:t>
            </w:r>
          </w:p>
        </w:tc>
      </w:tr>
      <w:tr>
        <w:tc>
          <w:tcPr>
            <w:tcW w:type="dxa" w:w="4968"/>
          </w:tcPr>
          <w:p>
            <w:r>
              <w:t>Recommendations</w:t>
            </w:r>
          </w:p>
        </w:tc>
        <w:tc>
          <w:tcPr>
            <w:tcW w:type="dxa" w:w="4968"/>
          </w:tcPr>
          <w:p>
            <w:r>
              <w:t>Not started</w:t>
            </w:r>
          </w:p>
        </w:tc>
      </w:tr>
      <w:tr>
        <w:tc>
          <w:tcPr>
            <w:tcW w:type="dxa" w:w="4968"/>
          </w:tcPr>
          <w:p>
            <w:r>
              <w:t>GenAI layer</w:t>
            </w:r>
          </w:p>
        </w:tc>
        <w:tc>
          <w:tcPr>
            <w:tcW w:type="dxa" w:w="4968"/>
          </w:tcPr>
          <w:p>
            <w:r>
              <w:t>Not started</w:t>
            </w:r>
          </w:p>
        </w:tc>
      </w:tr>
      <w:tr>
        <w:tc>
          <w:tcPr>
            <w:tcW w:type="dxa" w:w="4968"/>
          </w:tcPr>
          <w:p>
            <w:r>
              <w:t>Power BI</w:t>
            </w:r>
          </w:p>
        </w:tc>
        <w:tc>
          <w:tcPr>
            <w:tcW w:type="dxa" w:w="4968"/>
          </w:tcPr>
          <w:p>
            <w:r>
              <w:t>Not started</w:t>
            </w:r>
          </w:p>
        </w:tc>
      </w:tr>
      <w:tr>
        <w:tc>
          <w:tcPr>
            <w:tcW w:type="dxa" w:w="4968"/>
          </w:tcPr>
          <w:p>
            <w:r>
              <w:t>Final GitHub case study</w:t>
            </w:r>
          </w:p>
        </w:tc>
        <w:tc>
          <w:tcPr>
            <w:tcW w:type="dxa" w:w="4968"/>
          </w:tcPr>
          <w:p>
            <w:r>
              <w:t>Not finalized</w:t>
            </w:r>
          </w:p>
        </w:tc>
      </w:tr>
    </w:tbl>
    <w:p>
      <w:r>
        <w:t>Overall product completion is best recorded as approximately 15–18% at the end of Day 2. This is a directional working estimate, not a formal KPI. The foundation and purchase-behavior stages are complete; visible intelligence layers remain ahead.</w:t>
      </w:r>
    </w:p>
    <w:p>
      <w:pPr>
        <w:pStyle w:val="Heading1"/>
      </w:pPr>
      <w:r>
        <w:t>26. Interview Narrative</w:t>
      </w:r>
    </w:p>
    <w:p>
      <w:r>
        <w:t>I built CustomerIQ, a customer intelligence and retention analytics system. I started with raw transaction data, validated and cleaned it, converted transaction lines into customer-level purchasing behavior, analyzed order frequency and inter-purchase intervals, addressed right-censoring caused by the finite dataset, and established a provisional temporal framework before finalizing churn. From there I will use RFM and interpretable segmentation, predict customer risk, combine risk with customer value to prioritize interventions, and surface explanations and recommended actions in Power BI.</w:t>
      </w:r>
    </w:p>
    <w:p>
      <w:r>
        <w:t>Key limitations to state: the dataset cannot prove causal campaign impact; the dataset has a wholesale/B2B component; the 90-day look-forward is not a final churn definition; and right-censoring affects recent customers.</w:t>
      </w:r>
    </w:p>
    <w:p>
      <w:pPr>
        <w:pStyle w:val="Heading1"/>
      </w:pPr>
      <w:r>
        <w:t>27. Audit Trail — Milestones</w:t>
      </w:r>
    </w:p>
    <w:p>
      <w:pPr>
        <w:pStyle w:val="ListBullet"/>
      </w:pPr>
      <w:r>
        <w:t>CustomerIQ concept and business-first workflow established.</w:t>
      </w:r>
    </w:p>
    <w:p>
      <w:pPr>
        <w:pStyle w:val="ListBullet"/>
      </w:pPr>
      <w:r>
        <w:t>UCI Online Retail II selected.</w:t>
      </w:r>
    </w:p>
    <w:p>
      <w:pPr>
        <w:pStyle w:val="ListBullet"/>
      </w:pPr>
      <w:r>
        <w:t>Raw dataset loaded: 1,067,371 × 8.</w:t>
      </w:r>
    </w:p>
    <w:p>
      <w:pPr>
        <w:pStyle w:val="ListBullet"/>
      </w:pPr>
      <w:r>
        <w:t>Data quality investigated.</w:t>
      </w:r>
    </w:p>
    <w:p>
      <w:pPr>
        <w:pStyle w:val="ListBullet"/>
      </w:pPr>
      <w:r>
        <w:t>Cleaning rules applied; 779,425 rows retained.</w:t>
      </w:r>
    </w:p>
    <w:p>
      <w:pPr>
        <w:pStyle w:val="ListBullet"/>
      </w:pPr>
      <w:r>
        <w:t>Revenue derived as Quantity × Price.</w:t>
      </w:r>
    </w:p>
    <w:p>
      <w:pPr>
        <w:pStyle w:val="ListBullet"/>
      </w:pPr>
      <w:r>
        <w:t>Initial business KPIs calculated.</w:t>
      </w:r>
    </w:p>
    <w:p>
      <w:pPr>
        <w:pStyle w:val="ListBullet"/>
      </w:pPr>
      <w:r>
        <w:t>Repeat-customer behavior calculated.</w:t>
      </w:r>
    </w:p>
    <w:p>
      <w:pPr>
        <w:pStyle w:val="ListBullet"/>
      </w:pPr>
      <w:r>
        <w:t>Customer order distribution calculated.</w:t>
      </w:r>
    </w:p>
    <w:p>
      <w:pPr>
        <w:pStyle w:val="ListBullet"/>
      </w:pPr>
      <w:r>
        <w:t>Customer-order table validated.</w:t>
      </w:r>
    </w:p>
    <w:p>
      <w:pPr>
        <w:pStyle w:val="ListBullet"/>
      </w:pPr>
      <w:r>
        <w:t>31,091 inter-purchase intervals calculated.</w:t>
      </w:r>
    </w:p>
    <w:p>
      <w:pPr>
        <w:pStyle w:val="ListBullet"/>
      </w:pPr>
      <w:r>
        <w:t>Median interval 24.74 days; P90 134.88 days.</w:t>
      </w:r>
    </w:p>
    <w:p>
      <w:pPr>
        <w:pStyle w:val="ListBullet"/>
      </w:pPr>
      <w:r>
        <w:t>Frequency tiers compared.</w:t>
      </w:r>
    </w:p>
    <w:p>
      <w:pPr>
        <w:pStyle w:val="ListBullet"/>
      </w:pPr>
      <w:r>
        <w:t>Right-censoring explicitly addressed.</w:t>
      </w:r>
    </w:p>
    <w:p>
      <w:pPr>
        <w:pStyle w:val="ListBullet"/>
      </w:pPr>
      <w:r>
        <w:t>2011-09-10 cutoff + 90-day look-forward documented provisionally.</w:t>
      </w:r>
    </w:p>
    <w:p>
      <w:pPr>
        <w:pStyle w:val="ListBullet"/>
      </w:pPr>
      <w:r>
        <w:t>VS Code/Jupyter environment repaired.</w:t>
      </w:r>
    </w:p>
    <w:p>
      <w:pPr>
        <w:pStyle w:val="ListBullet"/>
      </w:pPr>
      <w:r>
        <w:t>Notebook/data-artifact issues repaired without changing source datasets.</w:t>
      </w:r>
    </w:p>
    <w:p>
      <w:pPr>
        <w:pStyle w:val="ListBullet"/>
      </w:pPr>
      <w:r>
        <w:t>Full Day 2 notebook execution completed without errors.</w:t>
      </w:r>
    </w:p>
    <w:p>
      <w:pPr>
        <w:pStyle w:val="Heading1"/>
      </w:pPr>
      <w:r>
        <w:t>28. Definition of Done — Day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Requirement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Customer-order table</w:t>
            </w:r>
          </w:p>
        </w:tc>
        <w:tc>
          <w:tcPr>
            <w:tcW w:type="dxa" w:w="4968"/>
          </w:tcPr>
          <w:p>
            <w:r>
              <w:t>✓</w:t>
            </w:r>
          </w:p>
        </w:tc>
      </w:tr>
      <w:tr>
        <w:tc>
          <w:tcPr>
            <w:tcW w:type="dxa" w:w="4968"/>
          </w:tcPr>
          <w:p>
            <w:r>
              <w:t>Order frequency</w:t>
            </w:r>
          </w:p>
        </w:tc>
        <w:tc>
          <w:tcPr>
            <w:tcW w:type="dxa" w:w="4968"/>
          </w:tcPr>
          <w:p>
            <w:r>
              <w:t>✓</w:t>
            </w:r>
          </w:p>
        </w:tc>
      </w:tr>
      <w:tr>
        <w:tc>
          <w:tcPr>
            <w:tcW w:type="dxa" w:w="4968"/>
          </w:tcPr>
          <w:p>
            <w:r>
              <w:t>Inter-purchase intervals</w:t>
            </w:r>
          </w:p>
        </w:tc>
        <w:tc>
          <w:tcPr>
            <w:tcW w:type="dxa" w:w="4968"/>
          </w:tcPr>
          <w:p>
            <w:r>
              <w:t>✓</w:t>
            </w:r>
          </w:p>
        </w:tc>
      </w:tr>
      <w:tr>
        <w:tc>
          <w:tcPr>
            <w:tcW w:type="dxa" w:w="4968"/>
          </w:tcPr>
          <w:p>
            <w:r>
              <w:t>Interval statistics</w:t>
            </w:r>
          </w:p>
        </w:tc>
        <w:tc>
          <w:tcPr>
            <w:tcW w:type="dxa" w:w="4968"/>
          </w:tcPr>
          <w:p>
            <w:r>
              <w:t>✓</w:t>
            </w:r>
          </w:p>
        </w:tc>
      </w:tr>
      <w:tr>
        <w:tc>
          <w:tcPr>
            <w:tcW w:type="dxa" w:w="4968"/>
          </w:tcPr>
          <w:p>
            <w:r>
              <w:t>Visualization</w:t>
            </w:r>
          </w:p>
        </w:tc>
        <w:tc>
          <w:tcPr>
            <w:tcW w:type="dxa" w:w="4968"/>
          </w:tcPr>
          <w:p>
            <w:r>
              <w:t>✓</w:t>
            </w:r>
          </w:p>
        </w:tc>
      </w:tr>
      <w:tr>
        <w:tc>
          <w:tcPr>
            <w:tcW w:type="dxa" w:w="4968"/>
          </w:tcPr>
          <w:p>
            <w:r>
              <w:t>Frequency tiers</w:t>
            </w:r>
          </w:p>
        </w:tc>
        <w:tc>
          <w:tcPr>
            <w:tcW w:type="dxa" w:w="4968"/>
          </w:tcPr>
          <w:p>
            <w:r>
              <w:t>✓</w:t>
            </w:r>
          </w:p>
        </w:tc>
      </w:tr>
      <w:tr>
        <w:tc>
          <w:tcPr>
            <w:tcW w:type="dxa" w:w="4968"/>
          </w:tcPr>
          <w:p>
            <w:r>
              <w:t>Tier comparison</w:t>
            </w:r>
          </w:p>
        </w:tc>
        <w:tc>
          <w:tcPr>
            <w:tcW w:type="dxa" w:w="4968"/>
          </w:tcPr>
          <w:p>
            <w:r>
              <w:t>✓</w:t>
            </w:r>
          </w:p>
        </w:tc>
      </w:tr>
      <w:tr>
        <w:tc>
          <w:tcPr>
            <w:tcW w:type="dxa" w:w="4968"/>
          </w:tcPr>
          <w:p>
            <w:r>
              <w:t>Right-censoring addressed</w:t>
            </w:r>
          </w:p>
        </w:tc>
        <w:tc>
          <w:tcPr>
            <w:tcW w:type="dxa" w:w="4968"/>
          </w:tcPr>
          <w:p>
            <w:r>
              <w:t>✓</w:t>
            </w:r>
          </w:p>
        </w:tc>
      </w:tr>
      <w:tr>
        <w:tc>
          <w:tcPr>
            <w:tcW w:type="dxa" w:w="4968"/>
          </w:tcPr>
          <w:p>
            <w:r>
              <w:t>Concrete cutoff</w:t>
            </w:r>
          </w:p>
        </w:tc>
        <w:tc>
          <w:tcPr>
            <w:tcW w:type="dxa" w:w="4968"/>
          </w:tcPr>
          <w:p>
            <w:r>
              <w:t>✓</w:t>
            </w:r>
          </w:p>
        </w:tc>
      </w:tr>
      <w:tr>
        <w:tc>
          <w:tcPr>
            <w:tcW w:type="dxa" w:w="4968"/>
          </w:tcPr>
          <w:p>
            <w:r>
              <w:t>Cutoff rationale</w:t>
            </w:r>
          </w:p>
        </w:tc>
        <w:tc>
          <w:tcPr>
            <w:tcW w:type="dxa" w:w="4968"/>
          </w:tcPr>
          <w:p>
            <w:r>
              <w:t>✓</w:t>
            </w:r>
          </w:p>
        </w:tc>
      </w:tr>
      <w:tr>
        <w:tc>
          <w:tcPr>
            <w:tcW w:type="dxa" w:w="4968"/>
          </w:tcPr>
          <w:p>
            <w:r>
              <w:t>No premature final churn labels</w:t>
            </w:r>
          </w:p>
        </w:tc>
        <w:tc>
          <w:tcPr>
            <w:tcW w:type="dxa" w:w="4968"/>
          </w:tcPr>
          <w:p>
            <w:r>
              <w:t>✓</w:t>
            </w:r>
          </w:p>
        </w:tc>
      </w:tr>
      <w:tr>
        <w:tc>
          <w:tcPr>
            <w:tcW w:type="dxa" w:w="4968"/>
          </w:tcPr>
          <w:p>
            <w:r>
              <w:t>Full notebook execution without errors</w:t>
            </w:r>
          </w:p>
        </w:tc>
        <w:tc>
          <w:tcPr>
            <w:tcW w:type="dxa" w:w="4968"/>
          </w:tcPr>
          <w:p>
            <w:r>
              <w:t>✓</w:t>
            </w:r>
          </w:p>
        </w:tc>
      </w:tr>
    </w:tbl>
    <w:p>
      <w:pPr>
        <w:pStyle w:val="Heading1"/>
      </w:pPr>
      <w:r>
        <w:t>29. Immediate Next Action</w:t>
      </w:r>
    </w:p>
    <w:p>
      <w:pPr>
        <w:pStyle w:val="ListNumber"/>
      </w:pPr>
      <w:r>
        <w:t>Define the churn modeling population/cohort, including treatment of one-time buyers.</w:t>
      </w:r>
    </w:p>
    <w:p>
      <w:pPr>
        <w:pStyle w:val="ListNumber"/>
      </w:pPr>
      <w:r>
        <w:t>Finalize observation/validation logic using the Day 2 evidence.</w:t>
      </w:r>
    </w:p>
    <w:p>
      <w:pPr>
        <w:pStyle w:val="ListNumber"/>
      </w:pPr>
      <w:r>
        <w:t>Construct pre-cutoff features only from information available at that time.</w:t>
      </w:r>
    </w:p>
    <w:p>
      <w:pPr>
        <w:pStyle w:val="ListNumber"/>
      </w:pPr>
      <w:r>
        <w:t>Construct validation outcomes from the look-forward period.</w:t>
      </w:r>
    </w:p>
    <w:p>
      <w:pPr>
        <w:pStyle w:val="ListNumber"/>
      </w:pPr>
      <w:r>
        <w:t>Run leakage checks.</w:t>
      </w:r>
    </w:p>
    <w:p>
      <w:pPr>
        <w:pStyle w:val="ListNumber"/>
      </w:pPr>
      <w:r>
        <w:t>Document the final churn-labeling methodology.</w:t>
      </w:r>
    </w:p>
    <w:p>
      <w:r>
        <w:t>Only after this is stable should the project move into the RFM/segmentation and predictive-modeling stages.</w:t>
      </w:r>
    </w:p>
    <w:p>
      <w:pPr>
        <w:pStyle w:val="Heading1"/>
      </w:pPr>
      <w:r>
        <w:t>30. Final Status</w:t>
      </w:r>
    </w:p>
    <w:p>
      <w:r>
        <w:rPr>
          <w:b/>
          <w:sz w:val="32"/>
        </w:rPr>
        <w:t>🟢 DAY 2 — COMPLETE</w:t>
      </w:r>
    </w:p>
    <w:p>
      <w:r>
        <w:t>This PRD supersedes the uploaded Version 1.0 baseline, which ended at End of Day 1 / Before Day 2. It preserves the original scope, terminology, caveats, risks, limitations, and roadmap while adding the actual Day 2 execution record, technical fixes, purchase-interval results, frequency-tier results, provisional temporal decision, updated progress, and accelerated 15–17 day plan.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CustomerIQ PRD v1.1 — End of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