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CustomerIQ</w:t>
      </w:r>
    </w:p>
    <w:p>
      <w:pPr>
        <w:jc w:val="center"/>
      </w:pPr>
      <w:r>
        <w:rPr>
          <w:b/>
          <w:sz w:val="28"/>
        </w:rPr>
        <w:t>Product Requirements Document &amp; Official Project Record</w:t>
        <w:br/>
        <w:t>Version 3.0 | Project Status: End of Day 4</w:t>
      </w:r>
    </w:p>
    <w:p>
      <w:pPr>
        <w:pStyle w:val="Heading1"/>
      </w:pPr>
      <w:r>
        <w:t>1. Purpose of This Document</w:t>
      </w:r>
    </w:p>
    <w:p>
      <w:r>
        <w:t>Official consolidated CustomerIQ record through Day 4. It preserves scope, methodology, completed work, observed results, artifacts, assumptions, limitations, risks and next steps so the project can continue without losing context.</w:t>
      </w:r>
    </w:p>
    <w:p>
      <w:pPr>
        <w:pStyle w:val="Heading1"/>
      </w:pPr>
      <w:r>
        <w:t>2. Executive Summary</w:t>
      </w:r>
    </w:p>
    <w:p>
      <w:r>
        <w:t>CustomerIQ is a customer intelligence and retention analytics system built from transaction-level retail data. Business chain: Customer Behavior → Insight → Risk → Priority → Action → Monitoring. The project is business-first rather than model-first.</w:t>
      </w:r>
    </w:p>
    <w:p>
      <w:pPr>
        <w:pStyle w:val="ListBullet"/>
      </w:pPr>
      <w:r>
        <w:t>Day 1: data foundation, validation, cleaning, reusable processed dataset, revenue and baseline KPIs.</w:t>
      </w:r>
    </w:p>
    <w:p>
      <w:pPr>
        <w:pStyle w:val="ListBullet"/>
      </w:pPr>
      <w:r>
        <w:t>Day 2: customer order behavior, purchase intervals, provisional frequency tiers, right-censoring analysis and temporal cutoff.</w:t>
      </w:r>
    </w:p>
    <w:p>
      <w:pPr>
        <w:pStyle w:val="ListBullet"/>
      </w:pPr>
      <w:r>
        <w:t>Day 3: repeat-customer cohort, pre-cutoff feature engineering, 90-day return/no-return outcome and leakage audit.</w:t>
      </w:r>
    </w:p>
    <w:p>
      <w:pPr>
        <w:pStyle w:val="ListBullet"/>
      </w:pPr>
      <w:r>
        <w:t>Day 4: retention driver analysis comparing returned and non-returned customers, validation, skew/outlier diagnostics and visual comparisons.</w:t>
      </w:r>
    </w:p>
    <w:p>
      <w:r>
        <w:t>No predictive model has been trained as of this version. Modeling was intentionally deferred until descriptive behavioral patterns were checked for plausibility.</w:t>
      </w:r>
    </w:p>
    <w:p>
      <w:pPr>
        <w:pStyle w:val="Heading1"/>
      </w:pPr>
      <w:r>
        <w:t>3. Product Vision, Problem and Users</w:t>
      </w:r>
    </w:p>
    <w:p>
      <w:r>
        <w:t>Working description: AI-Powered Customer Intelligence &amp; Retention Analytics Engine. CustomerIQ transforms transaction history into interpretable customer intelligence and later predictive risk, prioritization, recommendations and an executive-facing dashboard.</w:t>
      </w:r>
    </w:p>
    <w:tbl>
      <w:tblPr>
        <w:tblStyle w:val="TableGrid"/>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Definition</w:t>
            </w:r>
          </w:p>
        </w:tc>
      </w:tr>
      <w:tr>
        <w:tc>
          <w:tcPr>
            <w:tcW w:type="dxa" w:w="5184"/>
          </w:tcPr>
          <w:p>
            <w:r>
              <w:t>Primary users</w:t>
            </w:r>
          </w:p>
        </w:tc>
        <w:tc>
          <w:tcPr>
            <w:tcW w:type="dxa" w:w="5184"/>
          </w:tcPr>
          <w:p>
            <w:r>
              <w:t>Marketing analysts, CRM/retention teams, customer analytics teams, e-commerce/retail managers</w:t>
            </w:r>
          </w:p>
        </w:tc>
      </w:tr>
      <w:tr>
        <w:tc>
          <w:tcPr>
            <w:tcW w:type="dxa" w:w="5184"/>
          </w:tcPr>
          <w:p>
            <w:r>
              <w:t>Secondary users</w:t>
            </w:r>
          </w:p>
        </w:tc>
        <w:tc>
          <w:tcPr>
            <w:tcW w:type="dxa" w:w="5184"/>
          </w:tcPr>
          <w:p>
            <w:r>
              <w:t>Account managers, business analysts, executives</w:t>
            </w:r>
          </w:p>
        </w:tc>
      </w:tr>
      <w:tr>
        <w:tc>
          <w:tcPr>
            <w:tcW w:type="dxa" w:w="5184"/>
          </w:tcPr>
          <w:p>
            <w:r>
              <w:t>Core jobs</w:t>
            </w:r>
          </w:p>
        </w:tc>
        <w:tc>
          <w:tcPr>
            <w:tcW w:type="dxa" w:w="5184"/>
          </w:tcPr>
          <w:p>
            <w:r>
              <w:t>Understand purchase behavior; identify disengagement; prioritize resources; explain risk; monitor customer health</w:t>
            </w:r>
          </w:p>
        </w:tc>
      </w:tr>
      <w:tr>
        <w:tc>
          <w:tcPr>
            <w:tcW w:type="dxa" w:w="5184"/>
          </w:tcPr>
          <w:p>
            <w:r>
              <w:t>Demonstration context</w:t>
            </w:r>
          </w:p>
        </w:tc>
        <w:tc>
          <w:tcPr>
            <w:tcW w:type="dxa" w:w="5184"/>
          </w:tcPr>
          <w:p>
            <w:r>
              <w:t>UK online retail data with meaningful wholesale/B2B characteristics; not presented as fictional beauty or pure D2C data</w:t>
            </w:r>
          </w:p>
        </w:tc>
      </w:tr>
    </w:tbl>
    <w:p>
      <w:pPr>
        <w:pStyle w:val="Heading1"/>
      </w:pPr>
      <w:r>
        <w:t>4. Dataset Evidence Base</w:t>
      </w:r>
    </w:p>
    <w:tbl>
      <w:tblPr>
        <w:tblStyle w:val="TableGrid"/>
        <w:tblW w:type="auto" w:w="0"/>
        <w:jc w:val="center"/>
        <w:tblLook w:firstColumn="1" w:firstRow="1" w:lastColumn="0" w:lastRow="0" w:noHBand="0" w:noVBand="1" w:val="04A0"/>
      </w:tblPr>
      <w:tblGrid>
        <w:gridCol w:w="5184"/>
        <w:gridCol w:w="5184"/>
      </w:tblGrid>
      <w:tr>
        <w:tc>
          <w:tcPr>
            <w:tcW w:type="dxa" w:w="5184"/>
          </w:tcPr>
          <w:p>
            <w:r>
              <w:t>Metric</w:t>
            </w:r>
          </w:p>
        </w:tc>
        <w:tc>
          <w:tcPr>
            <w:tcW w:type="dxa" w:w="5184"/>
          </w:tcPr>
          <w:p>
            <w:r>
              <w:t>Observed result</w:t>
            </w:r>
          </w:p>
        </w:tc>
      </w:tr>
      <w:tr>
        <w:tc>
          <w:tcPr>
            <w:tcW w:type="dxa" w:w="5184"/>
          </w:tcPr>
          <w:p>
            <w:r>
              <w:t>Dataset</w:t>
            </w:r>
          </w:p>
        </w:tc>
        <w:tc>
          <w:tcPr>
            <w:tcW w:type="dxa" w:w="5184"/>
          </w:tcPr>
          <w:p>
            <w:r>
              <w:t>UCI Online Retail II</w:t>
            </w:r>
          </w:p>
        </w:tc>
      </w:tr>
      <w:tr>
        <w:tc>
          <w:tcPr>
            <w:tcW w:type="dxa" w:w="5184"/>
          </w:tcPr>
          <w:p>
            <w:r>
              <w:t>Rows / columns</w:t>
            </w:r>
          </w:p>
        </w:tc>
        <w:tc>
          <w:tcPr>
            <w:tcW w:type="dxa" w:w="5184"/>
          </w:tcPr>
          <w:p>
            <w:r>
              <w:t>1,067,371 / 8</w:t>
            </w:r>
          </w:p>
        </w:tc>
      </w:tr>
      <w:tr>
        <w:tc>
          <w:tcPr>
            <w:tcW w:type="dxa" w:w="5184"/>
          </w:tcPr>
          <w:p>
            <w:r>
              <w:t>Date range</w:t>
            </w:r>
          </w:p>
        </w:tc>
        <w:tc>
          <w:tcPr>
            <w:tcW w:type="dxa" w:w="5184"/>
          </w:tcPr>
          <w:p>
            <w:r>
              <w:t>2009-12-01 07:45:00 to 2011-12-09 12:50:00</w:t>
            </w:r>
          </w:p>
        </w:tc>
      </w:tr>
      <w:tr>
        <w:tc>
          <w:tcPr>
            <w:tcW w:type="dxa" w:w="5184"/>
          </w:tcPr>
          <w:p>
            <w:r>
              <w:t>Unique customers before cleaning</w:t>
            </w:r>
          </w:p>
        </w:tc>
        <w:tc>
          <w:tcPr>
            <w:tcW w:type="dxa" w:w="5184"/>
          </w:tcPr>
          <w:p>
            <w:r>
              <w:t>5,942</w:t>
            </w:r>
          </w:p>
        </w:tc>
      </w:tr>
      <w:tr>
        <w:tc>
          <w:tcPr>
            <w:tcW w:type="dxa" w:w="5184"/>
          </w:tcPr>
          <w:p>
            <w:r>
              <w:t>Unique invoices before cleaning</w:t>
            </w:r>
          </w:p>
        </w:tc>
        <w:tc>
          <w:tcPr>
            <w:tcW w:type="dxa" w:w="5184"/>
          </w:tcPr>
          <w:p>
            <w:r>
              <w:t>53,628</w:t>
            </w:r>
          </w:p>
        </w:tc>
      </w:tr>
      <w:tr>
        <w:tc>
          <w:tcPr>
            <w:tcW w:type="dxa" w:w="5184"/>
          </w:tcPr>
          <w:p>
            <w:r>
              <w:t>Columns</w:t>
            </w:r>
          </w:p>
        </w:tc>
        <w:tc>
          <w:tcPr>
            <w:tcW w:type="dxa" w:w="5184"/>
          </w:tcPr>
          <w:p>
            <w:r>
              <w:t>Invoice, StockCode, Description, Quantity, InvoiceDate, Price, Customer ID, Country</w:t>
            </w:r>
          </w:p>
        </w:tc>
      </w:tr>
      <w:tr>
        <w:tc>
          <w:tcPr>
            <w:tcW w:type="dxa" w:w="5184"/>
          </w:tcPr>
          <w:p>
            <w:r>
              <w:t>Missing Description</w:t>
            </w:r>
          </w:p>
        </w:tc>
        <w:tc>
          <w:tcPr>
            <w:tcW w:type="dxa" w:w="5184"/>
          </w:tcPr>
          <w:p>
            <w:r>
              <w:t>4,382</w:t>
            </w:r>
          </w:p>
        </w:tc>
      </w:tr>
      <w:tr>
        <w:tc>
          <w:tcPr>
            <w:tcW w:type="dxa" w:w="5184"/>
          </w:tcPr>
          <w:p>
            <w:r>
              <w:t>Missing Customer ID</w:t>
            </w:r>
          </w:p>
        </w:tc>
        <w:tc>
          <w:tcPr>
            <w:tcW w:type="dxa" w:w="5184"/>
          </w:tcPr>
          <w:p>
            <w:r>
              <w:t>243,007 (22.77%)</w:t>
            </w:r>
          </w:p>
        </w:tc>
      </w:tr>
      <w:tr>
        <w:tc>
          <w:tcPr>
            <w:tcW w:type="dxa" w:w="5184"/>
          </w:tcPr>
          <w:p>
            <w:r>
              <w:t>Exact duplicates</w:t>
            </w:r>
          </w:p>
        </w:tc>
        <w:tc>
          <w:tcPr>
            <w:tcW w:type="dxa" w:w="5184"/>
          </w:tcPr>
          <w:p>
            <w:r>
              <w:t>34,335</w:t>
            </w:r>
          </w:p>
        </w:tc>
      </w:tr>
    </w:tbl>
    <w:p>
      <w:r>
        <w:t>Important interpretation rule: wholesale/B2B-style behavior means AOV, repeat rates and purchase rhythms should not be generalized as typical consumer e-commerce benchmarks.</w:t>
      </w:r>
    </w:p>
    <w:p>
      <w:pPr>
        <w:pStyle w:val="Heading1"/>
      </w:pPr>
      <w:r>
        <w:t>5. Day 1 — Data Foundation and Cleaning — COMPLETE</w:t>
      </w:r>
    </w:p>
    <w:p>
      <w:pPr>
        <w:pStyle w:val="ListBullet"/>
      </w:pPr>
      <w:r>
        <w:t>Loaded and validated raw data: shape, columns, types, missing values, duplicates, dates, customers and invoices.</w:t>
      </w:r>
    </w:p>
    <w:p>
      <w:pPr>
        <w:pStyle w:val="ListBullet"/>
      </w:pPr>
      <w:r>
        <w:t>Investigated duplicates before removal.</w:t>
      </w:r>
    </w:p>
    <w:p>
      <w:pPr>
        <w:pStyle w:val="ListBullet"/>
      </w:pPr>
      <w:r>
        <w:t>Removed exact duplicates, missing Customer IDs, cancelled invoices beginning with C, non-positive quantities and non-positive prices.</w:t>
      </w:r>
    </w:p>
    <w:p>
      <w:pPr>
        <w:pStyle w:val="ListBullet"/>
      </w:pPr>
      <w:r>
        <w:t>Converted InvoiceDate to datetime.</w:t>
      </w:r>
    </w:p>
    <w:p>
      <w:pPr>
        <w:pStyle w:val="ListBullet"/>
      </w:pPr>
      <w:r>
        <w:t>Created Revenue = Quantity × Price.</w:t>
      </w:r>
    </w:p>
    <w:p>
      <w:pPr>
        <w:pStyle w:val="ListBullet"/>
      </w:pPr>
      <w:r>
        <w:t>Saved reusable processed dataset online_retail_cleaned.csv.</w:t>
      </w:r>
    </w:p>
    <w:p>
      <w:pPr>
        <w:pStyle w:val="ListBullet"/>
      </w:pPr>
      <w:r>
        <w:t>Calculated baseline business and repeat-customer metrics.</w:t>
      </w:r>
    </w:p>
    <w:tbl>
      <w:tblPr>
        <w:tblStyle w:val="TableGrid"/>
        <w:tblW w:type="auto" w:w="0"/>
        <w:jc w:val="center"/>
        <w:tblLook w:firstColumn="1" w:firstRow="1" w:lastColumn="0" w:lastRow="0" w:noHBand="0" w:noVBand="1" w:val="04A0"/>
      </w:tblPr>
      <w:tblGrid>
        <w:gridCol w:w="5184"/>
        <w:gridCol w:w="5184"/>
      </w:tblGrid>
      <w:tr>
        <w:tc>
          <w:tcPr>
            <w:tcW w:type="dxa" w:w="5184"/>
          </w:tcPr>
          <w:p>
            <w:r>
              <w:t>Metric</w:t>
            </w:r>
          </w:p>
        </w:tc>
        <w:tc>
          <w:tcPr>
            <w:tcW w:type="dxa" w:w="5184"/>
          </w:tcPr>
          <w:p>
            <w:r>
              <w:t>Observed result</w:t>
            </w:r>
          </w:p>
        </w:tc>
      </w:tr>
      <w:tr>
        <w:tc>
          <w:tcPr>
            <w:tcW w:type="dxa" w:w="5184"/>
          </w:tcPr>
          <w:p>
            <w:r>
              <w:t>Total Revenue</w:t>
            </w:r>
          </w:p>
        </w:tc>
        <w:tc>
          <w:tcPr>
            <w:tcW w:type="dxa" w:w="5184"/>
          </w:tcPr>
          <w:p>
            <w:r>
              <w:t>£17,374,804.27</w:t>
            </w:r>
          </w:p>
        </w:tc>
      </w:tr>
      <w:tr>
        <w:tc>
          <w:tcPr>
            <w:tcW w:type="dxa" w:w="5184"/>
          </w:tcPr>
          <w:p>
            <w:r>
              <w:t>Total Customers</w:t>
            </w:r>
          </w:p>
        </w:tc>
        <w:tc>
          <w:tcPr>
            <w:tcW w:type="dxa" w:w="5184"/>
          </w:tcPr>
          <w:p>
            <w:r>
              <w:t>5,878</w:t>
            </w:r>
          </w:p>
        </w:tc>
      </w:tr>
      <w:tr>
        <w:tc>
          <w:tcPr>
            <w:tcW w:type="dxa" w:w="5184"/>
          </w:tcPr>
          <w:p>
            <w:r>
              <w:t>Total Orders</w:t>
            </w:r>
          </w:p>
        </w:tc>
        <w:tc>
          <w:tcPr>
            <w:tcW w:type="dxa" w:w="5184"/>
          </w:tcPr>
          <w:p>
            <w:r>
              <w:t>36,969</w:t>
            </w:r>
          </w:p>
        </w:tc>
      </w:tr>
      <w:tr>
        <w:tc>
          <w:tcPr>
            <w:tcW w:type="dxa" w:w="5184"/>
          </w:tcPr>
          <w:p>
            <w:r>
              <w:t>Average Order Value</w:t>
            </w:r>
          </w:p>
        </w:tc>
        <w:tc>
          <w:tcPr>
            <w:tcW w:type="dxa" w:w="5184"/>
          </w:tcPr>
          <w:p>
            <w:r>
              <w:t>£469.98</w:t>
            </w:r>
          </w:p>
        </w:tc>
      </w:tr>
      <w:tr>
        <w:tc>
          <w:tcPr>
            <w:tcW w:type="dxa" w:w="5184"/>
          </w:tcPr>
          <w:p>
            <w:r>
              <w:t>Repeat Customers</w:t>
            </w:r>
          </w:p>
        </w:tc>
        <w:tc>
          <w:tcPr>
            <w:tcW w:type="dxa" w:w="5184"/>
          </w:tcPr>
          <w:p>
            <w:r>
              <w:t>4,255</w:t>
            </w:r>
          </w:p>
        </w:tc>
      </w:tr>
      <w:tr>
        <w:tc>
          <w:tcPr>
            <w:tcW w:type="dxa" w:w="5184"/>
          </w:tcPr>
          <w:p>
            <w:r>
              <w:t>One-Time Customers</w:t>
            </w:r>
          </w:p>
        </w:tc>
        <w:tc>
          <w:tcPr>
            <w:tcW w:type="dxa" w:w="5184"/>
          </w:tcPr>
          <w:p>
            <w:r>
              <w:t>1,623</w:t>
            </w:r>
          </w:p>
        </w:tc>
      </w:tr>
      <w:tr>
        <w:tc>
          <w:tcPr>
            <w:tcW w:type="dxa" w:w="5184"/>
          </w:tcPr>
          <w:p>
            <w:r>
              <w:t>Repeat Rate</w:t>
            </w:r>
          </w:p>
        </w:tc>
        <w:tc>
          <w:tcPr>
            <w:tcW w:type="dxa" w:w="5184"/>
          </w:tcPr>
          <w:p>
            <w:r>
              <w:t>72.39%</w:t>
            </w:r>
          </w:p>
        </w:tc>
      </w:tr>
      <w:tr>
        <w:tc>
          <w:tcPr>
            <w:tcW w:type="dxa" w:w="5184"/>
          </w:tcPr>
          <w:p>
            <w:r>
              <w:t>Cleaned dataset</w:t>
            </w:r>
          </w:p>
        </w:tc>
        <w:tc>
          <w:tcPr>
            <w:tcW w:type="dxa" w:w="5184"/>
          </w:tcPr>
          <w:p>
            <w:r>
              <w:t>779,425 rows × 8 original fields; Revenue derived in analysis</w:t>
            </w:r>
          </w:p>
        </w:tc>
      </w:tr>
    </w:tbl>
    <w:p>
      <w:pPr>
        <w:pStyle w:val="Heading1"/>
      </w:pPr>
      <w:r>
        <w:t>6. Day 2 — Purchase Behavior and Temporal Methodology — COMPLETE</w:t>
      </w:r>
    </w:p>
    <w:p>
      <w:pPr>
        <w:pStyle w:val="ListBullet"/>
      </w:pPr>
      <w:r>
        <w:t>Built customer-order distribution.</w:t>
      </w:r>
    </w:p>
    <w:p>
      <w:pPr>
        <w:pStyle w:val="ListBullet"/>
      </w:pPr>
      <w:r>
        <w:t>Observed minimum 1, median 3.0, average 6.29 and maximum 398 orders.</w:t>
      </w:r>
    </w:p>
    <w:p>
      <w:pPr>
        <w:pStyle w:val="ListBullet"/>
      </w:pPr>
      <w:r>
        <w:t>Calculated inter-purchase intervals.</w:t>
      </w:r>
    </w:p>
    <w:p>
      <w:pPr>
        <w:pStyle w:val="ListBullet"/>
      </w:pPr>
      <w:r>
        <w:t>Used provisional starting frequency tiers: 2–3, 4–9 and 10+, with one-time customers tracked separately.</w:t>
      </w:r>
    </w:p>
    <w:p>
      <w:pPr>
        <w:pStyle w:val="ListBullet"/>
      </w:pPr>
      <w:r>
        <w:t>Recognized right-censoring near the dataset end.</w:t>
      </w:r>
    </w:p>
    <w:p>
      <w:pPr>
        <w:pStyle w:val="ListBullet"/>
      </w:pPr>
      <w:r>
        <w:t>Selected a fixed observation cutoff and 90-day look-forward period.</w:t>
      </w:r>
    </w:p>
    <w:p>
      <w:pPr>
        <w:pStyle w:val="ListBullet"/>
      </w:pPr>
      <w:r>
        <w:t>Documented that the 90-day window is an observation/validation window, not a universal churn definition.</w:t>
      </w:r>
    </w:p>
    <w:tbl>
      <w:tblPr>
        <w:tblStyle w:val="TableGrid"/>
        <w:tblW w:type="auto" w:w="0"/>
        <w:jc w:val="center"/>
        <w:tblLook w:firstColumn="1" w:firstRow="1" w:lastColumn="0" w:lastRow="0" w:noHBand="0" w:noVBand="1" w:val="04A0"/>
      </w:tblPr>
      <w:tblGrid>
        <w:gridCol w:w="5184"/>
        <w:gridCol w:w="5184"/>
      </w:tblGrid>
      <w:tr>
        <w:tc>
          <w:tcPr>
            <w:tcW w:type="dxa" w:w="5184"/>
          </w:tcPr>
          <w:p>
            <w:r>
              <w:t>Temporal design</w:t>
            </w:r>
          </w:p>
        </w:tc>
        <w:tc>
          <w:tcPr>
            <w:tcW w:type="dxa" w:w="5184"/>
          </w:tcPr>
          <w:p>
            <w:r>
              <w:t>Decision</w:t>
            </w:r>
          </w:p>
        </w:tc>
      </w:tr>
      <w:tr>
        <w:tc>
          <w:tcPr>
            <w:tcW w:type="dxa" w:w="5184"/>
          </w:tcPr>
          <w:p>
            <w:r>
              <w:t>Observation cutoff</w:t>
            </w:r>
          </w:p>
        </w:tc>
        <w:tc>
          <w:tcPr>
            <w:tcW w:type="dxa" w:w="5184"/>
          </w:tcPr>
          <w:p>
            <w:r>
              <w:t>2011-09-10</w:t>
            </w:r>
          </w:p>
        </w:tc>
      </w:tr>
      <w:tr>
        <w:tc>
          <w:tcPr>
            <w:tcW w:type="dxa" w:w="5184"/>
          </w:tcPr>
          <w:p>
            <w:r>
              <w:t>Validation window</w:t>
            </w:r>
          </w:p>
        </w:tc>
        <w:tc>
          <w:tcPr>
            <w:tcW w:type="dxa" w:w="5184"/>
          </w:tcPr>
          <w:p>
            <w:r>
              <w:t>2011-09-10 through 2011-12-09</w:t>
            </w:r>
          </w:p>
        </w:tc>
      </w:tr>
      <w:tr>
        <w:tc>
          <w:tcPr>
            <w:tcW w:type="dxa" w:w="5184"/>
          </w:tcPr>
          <w:p>
            <w:r>
              <w:t>Look-forward</w:t>
            </w:r>
          </w:p>
        </w:tc>
        <w:tc>
          <w:tcPr>
            <w:tcW w:type="dxa" w:w="5184"/>
          </w:tcPr>
          <w:p>
            <w:r>
              <w:t>90 days</w:t>
            </w:r>
          </w:p>
        </w:tc>
      </w:tr>
      <w:tr>
        <w:tc>
          <w:tcPr>
            <w:tcW w:type="dxa" w:w="5184"/>
          </w:tcPr>
          <w:p>
            <w:r>
              <w:t>Dataset end</w:t>
            </w:r>
          </w:p>
        </w:tc>
        <w:tc>
          <w:tcPr>
            <w:tcW w:type="dxa" w:w="5184"/>
          </w:tcPr>
          <w:p>
            <w:r>
              <w:t>2011-12-09</w:t>
            </w:r>
          </w:p>
        </w:tc>
      </w:tr>
    </w:tbl>
    <w:p>
      <w:pPr>
        <w:pStyle w:val="Heading1"/>
      </w:pPr>
      <w:r>
        <w:t>7. Day 3 — Churn Methodology and Customer-Level Dataset — COMPLETE</w:t>
      </w:r>
    </w:p>
    <w:p>
      <w:r>
        <w:t>Primary cohort: customers with 2+ orders before the cutoff. One-time pre-cutoff customers were documented separately and excluded from the primary repeat-customer analysis.</w:t>
      </w:r>
    </w:p>
    <w:tbl>
      <w:tblPr>
        <w:tblStyle w:val="TableGrid"/>
        <w:tblW w:type="auto" w:w="0"/>
        <w:jc w:val="center"/>
        <w:tblLook w:firstColumn="1" w:firstRow="1" w:lastColumn="0" w:lastRow="0" w:noHBand="0" w:noVBand="1" w:val="04A0"/>
      </w:tblPr>
      <w:tblGrid>
        <w:gridCol w:w="5184"/>
        <w:gridCol w:w="5184"/>
      </w:tblGrid>
      <w:tr>
        <w:tc>
          <w:tcPr>
            <w:tcW w:type="dxa" w:w="5184"/>
          </w:tcPr>
          <w:p>
            <w:r>
              <w:t>Metric</w:t>
            </w:r>
          </w:p>
        </w:tc>
        <w:tc>
          <w:tcPr>
            <w:tcW w:type="dxa" w:w="5184"/>
          </w:tcPr>
          <w:p>
            <w:r>
              <w:t>Observed result</w:t>
            </w:r>
          </w:p>
        </w:tc>
      </w:tr>
      <w:tr>
        <w:tc>
          <w:tcPr>
            <w:tcW w:type="dxa" w:w="5184"/>
          </w:tcPr>
          <w:p>
            <w:r>
              <w:t>Customers before cutoff</w:t>
            </w:r>
          </w:p>
        </w:tc>
        <w:tc>
          <w:tcPr>
            <w:tcW w:type="dxa" w:w="5184"/>
          </w:tcPr>
          <w:p>
            <w:r>
              <w:t>5,281</w:t>
            </w:r>
          </w:p>
        </w:tc>
      </w:tr>
      <w:tr>
        <w:tc>
          <w:tcPr>
            <w:tcW w:type="dxa" w:w="5184"/>
          </w:tcPr>
          <w:p>
            <w:r>
              <w:t>One-time pre-cutoff</w:t>
            </w:r>
          </w:p>
        </w:tc>
        <w:tc>
          <w:tcPr>
            <w:tcW w:type="dxa" w:w="5184"/>
          </w:tcPr>
          <w:p>
            <w:r>
              <w:t>1,576 (29.84%)</w:t>
            </w:r>
          </w:p>
        </w:tc>
      </w:tr>
      <w:tr>
        <w:tc>
          <w:tcPr>
            <w:tcW w:type="dxa" w:w="5184"/>
          </w:tcPr>
          <w:p>
            <w:r>
              <w:t>Eligible 2+ order customers</w:t>
            </w:r>
          </w:p>
        </w:tc>
        <w:tc>
          <w:tcPr>
            <w:tcW w:type="dxa" w:w="5184"/>
          </w:tcPr>
          <w:p>
            <w:r>
              <w:t>3,705 (70.16%)</w:t>
            </w:r>
          </w:p>
        </w:tc>
      </w:tr>
      <w:tr>
        <w:tc>
          <w:tcPr>
            <w:tcW w:type="dxa" w:w="5184"/>
          </w:tcPr>
          <w:p>
            <w:r>
              <w:t>Returned during validation</w:t>
            </w:r>
          </w:p>
        </w:tc>
        <w:tc>
          <w:tcPr>
            <w:tcW w:type="dxa" w:w="5184"/>
          </w:tcPr>
          <w:p>
            <w:r>
              <w:t>1,973 (53.25%)</w:t>
            </w:r>
          </w:p>
        </w:tc>
      </w:tr>
      <w:tr>
        <w:tc>
          <w:tcPr>
            <w:tcW w:type="dxa" w:w="5184"/>
          </w:tcPr>
          <w:p>
            <w:r>
              <w:t>No observed return</w:t>
            </w:r>
          </w:p>
        </w:tc>
        <w:tc>
          <w:tcPr>
            <w:tcW w:type="dxa" w:w="5184"/>
          </w:tcPr>
          <w:p>
            <w:r>
              <w:t>1,732 (46.75%)</w:t>
            </w:r>
          </w:p>
        </w:tc>
      </w:tr>
      <w:tr>
        <w:tc>
          <w:tcPr>
            <w:tcW w:type="dxa" w:w="5184"/>
          </w:tcPr>
          <w:p>
            <w:r>
              <w:t>Provisional observed churn</w:t>
            </w:r>
          </w:p>
        </w:tc>
        <w:tc>
          <w:tcPr>
            <w:tcW w:type="dxa" w:w="5184"/>
          </w:tcPr>
          <w:p>
            <w:r>
              <w:t>46.75%</w:t>
            </w:r>
          </w:p>
        </w:tc>
      </w:tr>
      <w:tr>
        <w:tc>
          <w:tcPr>
            <w:tcW w:type="dxa" w:w="5184"/>
          </w:tcPr>
          <w:p>
            <w:r>
              <w:t>Final dataset</w:t>
            </w:r>
          </w:p>
        </w:tc>
        <w:tc>
          <w:tcPr>
            <w:tcW w:type="dxa" w:w="5184"/>
          </w:tcPr>
          <w:p>
            <w:r>
              <w:t>3,705 rows × 11 columns</w:t>
            </w:r>
          </w:p>
        </w:tc>
      </w:tr>
    </w:tbl>
    <w:p>
      <w:r>
        <w:t>Fields: Customer ID, Frequency, Monetary, First Purchase Date, Last Purchase Date, Customer Lifespan, Recency, Average Purchase Interval, Median Purchase Interval, returned_in_validation, observed_churn.</w:t>
      </w:r>
    </w:p>
    <w:tbl>
      <w:tblPr>
        <w:tblStyle w:val="TableGrid"/>
        <w:tblW w:type="auto" w:w="0"/>
        <w:jc w:val="center"/>
        <w:tblLook w:firstColumn="1" w:firstRow="1" w:lastColumn="0" w:lastRow="0" w:noHBand="0" w:noVBand="1" w:val="04A0"/>
      </w:tblPr>
      <w:tblGrid>
        <w:gridCol w:w="5184"/>
        <w:gridCol w:w="5184"/>
      </w:tblGrid>
      <w:tr>
        <w:tc>
          <w:tcPr>
            <w:tcW w:type="dxa" w:w="5184"/>
          </w:tcPr>
          <w:p>
            <w:r>
              <w:t>Customer summary</w:t>
            </w:r>
          </w:p>
        </w:tc>
        <w:tc>
          <w:tcPr>
            <w:tcW w:type="dxa" w:w="5184"/>
          </w:tcPr>
          <w:p>
            <w:r>
              <w:t>Observed result</w:t>
            </w:r>
          </w:p>
        </w:tc>
      </w:tr>
      <w:tr>
        <w:tc>
          <w:tcPr>
            <w:tcW w:type="dxa" w:w="5184"/>
          </w:tcPr>
          <w:p>
            <w:r>
              <w:t>Average Frequency</w:t>
            </w:r>
          </w:p>
        </w:tc>
        <w:tc>
          <w:tcPr>
            <w:tcW w:type="dxa" w:w="5184"/>
          </w:tcPr>
          <w:p>
            <w:r>
              <w:t>7.76</w:t>
            </w:r>
          </w:p>
        </w:tc>
      </w:tr>
      <w:tr>
        <w:tc>
          <w:tcPr>
            <w:tcW w:type="dxa" w:w="5184"/>
          </w:tcPr>
          <w:p>
            <w:r>
              <w:t>Median Frequency</w:t>
            </w:r>
          </w:p>
        </w:tc>
        <w:tc>
          <w:tcPr>
            <w:tcW w:type="dxa" w:w="5184"/>
          </w:tcPr>
          <w:p>
            <w:r>
              <w:t>4</w:t>
            </w:r>
          </w:p>
        </w:tc>
      </w:tr>
      <w:tr>
        <w:tc>
          <w:tcPr>
            <w:tcW w:type="dxa" w:w="5184"/>
          </w:tcPr>
          <w:p>
            <w:r>
              <w:t>Average Monetary</w:t>
            </w:r>
          </w:p>
        </w:tc>
        <w:tc>
          <w:tcPr>
            <w:tcW w:type="dxa" w:w="5184"/>
          </w:tcPr>
          <w:p>
            <w:r>
              <w:t>£3,615.15</w:t>
            </w:r>
          </w:p>
        </w:tc>
      </w:tr>
      <w:tr>
        <w:tc>
          <w:tcPr>
            <w:tcW w:type="dxa" w:w="5184"/>
          </w:tcPr>
          <w:p>
            <w:r>
              <w:t>Median Monetary</w:t>
            </w:r>
          </w:p>
        </w:tc>
        <w:tc>
          <w:tcPr>
            <w:tcW w:type="dxa" w:w="5184"/>
          </w:tcPr>
          <w:p>
            <w:r>
              <w:t>£1,333.70</w:t>
            </w:r>
          </w:p>
        </w:tc>
      </w:tr>
      <w:tr>
        <w:tc>
          <w:tcPr>
            <w:tcW w:type="dxa" w:w="5184"/>
          </w:tcPr>
          <w:p>
            <w:r>
              <w:t>Average Lifespan</w:t>
            </w:r>
          </w:p>
        </w:tc>
        <w:tc>
          <w:tcPr>
            <w:tcW w:type="dxa" w:w="5184"/>
          </w:tcPr>
          <w:p>
            <w:r>
              <w:t>319.5 days</w:t>
            </w:r>
          </w:p>
        </w:tc>
      </w:tr>
      <w:tr>
        <w:tc>
          <w:tcPr>
            <w:tcW w:type="dxa" w:w="5184"/>
          </w:tcPr>
          <w:p>
            <w:r>
              <w:t>Average Recency</w:t>
            </w:r>
          </w:p>
        </w:tc>
        <w:tc>
          <w:tcPr>
            <w:tcW w:type="dxa" w:w="5184"/>
          </w:tcPr>
          <w:p>
            <w:r>
              <w:t>155.5 days</w:t>
            </w:r>
          </w:p>
        </w:tc>
      </w:tr>
    </w:tbl>
    <w:p>
      <w:pPr>
        <w:pStyle w:val="Heading2"/>
      </w:pPr>
      <w:r>
        <w:t>Day 3 Leakage Audit</w:t>
      </w:r>
    </w:p>
    <w:p>
      <w:pPr>
        <w:pStyle w:val="ListBullet"/>
      </w:pPr>
      <w:r>
        <w:t>All predictive features used only transactions before 2011-09-10.</w:t>
      </w:r>
    </w:p>
    <w:p>
      <w:pPr>
        <w:pStyle w:val="ListBullet"/>
      </w:pPr>
      <w:r>
        <w:t>Outcome used only transactions from 2011-09-10 through 2011-12-09.</w:t>
      </w:r>
    </w:p>
    <w:p>
      <w:pPr>
        <w:pStyle w:val="ListBullet"/>
      </w:pPr>
      <w:r>
        <w:t>No future purchases were used for Frequency, Monetary, Recency, Lifespan or purchase intervals.</w:t>
      </w:r>
    </w:p>
    <w:p>
      <w:pPr>
        <w:pStyle w:val="ListBullet"/>
      </w:pPr>
      <w:r>
        <w:t>Revenue was calculated inside the relevant temporal window.</w:t>
      </w:r>
    </w:p>
    <w:p>
      <w:pPr>
        <w:pStyle w:val="ListBullet"/>
      </w:pPr>
      <w:r>
        <w:t>One row per eligible customer was validated.</w:t>
      </w:r>
    </w:p>
    <w:p>
      <w:r>
        <w:t>Result: LEAKAGE CHECK — PASS.</w:t>
      </w:r>
    </w:p>
    <w:tbl>
      <w:tblPr>
        <w:tblStyle w:val="TableGrid"/>
        <w:tblW w:type="auto" w:w="0"/>
        <w:jc w:val="center"/>
        <w:tblLook w:firstColumn="1" w:firstRow="1" w:lastColumn="0" w:lastRow="0" w:noHBand="0" w:noVBand="1" w:val="04A0"/>
      </w:tblPr>
      <w:tblGrid>
        <w:gridCol w:w="5184"/>
        <w:gridCol w:w="5184"/>
      </w:tblGrid>
      <w:tr>
        <w:tc>
          <w:tcPr>
            <w:tcW w:type="dxa" w:w="5184"/>
          </w:tcPr>
          <w:p>
            <w:r>
              <w:t>Validation</w:t>
            </w:r>
          </w:p>
        </w:tc>
        <w:tc>
          <w:tcPr>
            <w:tcW w:type="dxa" w:w="5184"/>
          </w:tcPr>
          <w:p>
            <w:r>
              <w:t>Result</w:t>
            </w:r>
          </w:p>
        </w:tc>
      </w:tr>
      <w:tr>
        <w:tc>
          <w:tcPr>
            <w:tcW w:type="dxa" w:w="5184"/>
          </w:tcPr>
          <w:p>
            <w:r>
              <w:t>Output</w:t>
            </w:r>
          </w:p>
        </w:tc>
        <w:tc>
          <w:tcPr>
            <w:tcW w:type="dxa" w:w="5184"/>
          </w:tcPr>
          <w:p>
            <w:r>
              <w:t>Data/Processed/customer_churn_analysis.csv</w:t>
            </w:r>
          </w:p>
        </w:tc>
      </w:tr>
      <w:tr>
        <w:tc>
          <w:tcPr>
            <w:tcW w:type="dxa" w:w="5184"/>
          </w:tcPr>
          <w:p>
            <w:r>
              <w:t>Unique IDs</w:t>
            </w:r>
          </w:p>
        </w:tc>
        <w:tc>
          <w:tcPr>
            <w:tcW w:type="dxa" w:w="5184"/>
          </w:tcPr>
          <w:p>
            <w:r>
              <w:t>3,705</w:t>
            </w:r>
          </w:p>
        </w:tc>
      </w:tr>
      <w:tr>
        <w:tc>
          <w:tcPr>
            <w:tcW w:type="dxa" w:w="5184"/>
          </w:tcPr>
          <w:p>
            <w:r>
              <w:t>Duplicate IDs</w:t>
            </w:r>
          </w:p>
        </w:tc>
        <w:tc>
          <w:tcPr>
            <w:tcW w:type="dxa" w:w="5184"/>
          </w:tcPr>
          <w:p>
            <w:r>
              <w:t>0</w:t>
            </w:r>
          </w:p>
        </w:tc>
      </w:tr>
      <w:tr>
        <w:tc>
          <w:tcPr>
            <w:tcW w:type="dxa" w:w="5184"/>
          </w:tcPr>
          <w:p>
            <w:r>
              <w:t>Missing listed features</w:t>
            </w:r>
          </w:p>
        </w:tc>
        <w:tc>
          <w:tcPr>
            <w:tcW w:type="dxa" w:w="5184"/>
          </w:tcPr>
          <w:p>
            <w:r>
              <w:t>0</w:t>
            </w:r>
          </w:p>
        </w:tc>
      </w:tr>
      <w:tr>
        <w:tc>
          <w:tcPr>
            <w:tcW w:type="dxa" w:w="5184"/>
          </w:tcPr>
          <w:p>
            <w:r>
              <w:t>Notebook execution</w:t>
            </w:r>
          </w:p>
        </w:tc>
        <w:tc>
          <w:tcPr>
            <w:tcW w:type="dxa" w:w="5184"/>
          </w:tcPr>
          <w:p>
            <w:r>
              <w:t>PASS</w:t>
            </w:r>
          </w:p>
        </w:tc>
      </w:tr>
      <w:tr>
        <w:tc>
          <w:tcPr>
            <w:tcW w:type="dxa" w:w="5184"/>
          </w:tcPr>
          <w:p>
            <w:r>
              <w:t>CSV</w:t>
            </w:r>
          </w:p>
        </w:tc>
        <w:tc>
          <w:tcPr>
            <w:tcW w:type="dxa" w:w="5184"/>
          </w:tcPr>
          <w:p>
            <w:r>
              <w:t>Saved and verified</w:t>
            </w:r>
          </w:p>
        </w:tc>
      </w:tr>
    </w:tbl>
    <w:p>
      <w:pPr>
        <w:pStyle w:val="Heading1"/>
      </w:pPr>
      <w:r>
        <w:t>8. Day 4 — Retention Driver Analysis — COMPLETE</w:t>
      </w:r>
    </w:p>
    <w:p>
      <w:r>
        <w:t>Business question: Which observable behaviors before the 2011-09-10 cutoff are associated with later return versus no observed return during the 90-day validation period? Input: customer_churn_analysis.csv. Notebook: 04_retention_analysis.ipynb.</w:t>
      </w:r>
    </w:p>
    <w:tbl>
      <w:tblPr>
        <w:tblStyle w:val="TableGrid"/>
        <w:tblW w:type="auto" w:w="0"/>
        <w:jc w:val="center"/>
        <w:tblLook w:firstColumn="1" w:firstRow="1" w:lastColumn="0" w:lastRow="0" w:noHBand="0" w:noVBand="1" w:val="04A0"/>
      </w:tblPr>
      <w:tblGrid>
        <w:gridCol w:w="5184"/>
        <w:gridCol w:w="5184"/>
      </w:tblGrid>
      <w:tr>
        <w:tc>
          <w:tcPr>
            <w:tcW w:type="dxa" w:w="5184"/>
          </w:tcPr>
          <w:p>
            <w:r>
              <w:t>Validation check</w:t>
            </w:r>
          </w:p>
        </w:tc>
        <w:tc>
          <w:tcPr>
            <w:tcW w:type="dxa" w:w="5184"/>
          </w:tcPr>
          <w:p>
            <w:r>
              <w:t>Result</w:t>
            </w:r>
          </w:p>
        </w:tc>
      </w:tr>
      <w:tr>
        <w:tc>
          <w:tcPr>
            <w:tcW w:type="dxa" w:w="5184"/>
          </w:tcPr>
          <w:p>
            <w:r>
              <w:t>Rows / columns</w:t>
            </w:r>
          </w:p>
        </w:tc>
        <w:tc>
          <w:tcPr>
            <w:tcW w:type="dxa" w:w="5184"/>
          </w:tcPr>
          <w:p>
            <w:r>
              <w:t>3,705 / 11</w:t>
            </w:r>
          </w:p>
        </w:tc>
      </w:tr>
      <w:tr>
        <w:tc>
          <w:tcPr>
            <w:tcW w:type="dxa" w:w="5184"/>
          </w:tcPr>
          <w:p>
            <w:r>
              <w:t>Returned</w:t>
            </w:r>
          </w:p>
        </w:tc>
        <w:tc>
          <w:tcPr>
            <w:tcW w:type="dxa" w:w="5184"/>
          </w:tcPr>
          <w:p>
            <w:r>
              <w:t>1,973</w:t>
            </w:r>
          </w:p>
        </w:tc>
      </w:tr>
      <w:tr>
        <w:tc>
          <w:tcPr>
            <w:tcW w:type="dxa" w:w="5184"/>
          </w:tcPr>
          <w:p>
            <w:r>
              <w:t>No observed return</w:t>
            </w:r>
          </w:p>
        </w:tc>
        <w:tc>
          <w:tcPr>
            <w:tcW w:type="dxa" w:w="5184"/>
          </w:tcPr>
          <w:p>
            <w:r>
              <w:t>1,732</w:t>
            </w:r>
          </w:p>
        </w:tc>
      </w:tr>
      <w:tr>
        <w:tc>
          <w:tcPr>
            <w:tcW w:type="dxa" w:w="5184"/>
          </w:tcPr>
          <w:p>
            <w:r>
              <w:t>Missing</w:t>
            </w:r>
          </w:p>
        </w:tc>
        <w:tc>
          <w:tcPr>
            <w:tcW w:type="dxa" w:w="5184"/>
          </w:tcPr>
          <w:p>
            <w:r>
              <w:t>0</w:t>
            </w:r>
          </w:p>
        </w:tc>
      </w:tr>
      <w:tr>
        <w:tc>
          <w:tcPr>
            <w:tcW w:type="dxa" w:w="5184"/>
          </w:tcPr>
          <w:p>
            <w:r>
              <w:t>Duplicate Customer IDs</w:t>
            </w:r>
          </w:p>
        </w:tc>
        <w:tc>
          <w:tcPr>
            <w:tcW w:type="dxa" w:w="5184"/>
          </w:tcPr>
          <w:p>
            <w:r>
              <w:t>0</w:t>
            </w:r>
          </w:p>
        </w:tc>
      </w:tr>
      <w:tr>
        <w:tc>
          <w:tcPr>
            <w:tcW w:type="dxa" w:w="5184"/>
          </w:tcPr>
          <w:p>
            <w:r>
              <w:t>Infinite values</w:t>
            </w:r>
          </w:p>
        </w:tc>
        <w:tc>
          <w:tcPr>
            <w:tcW w:type="dxa" w:w="5184"/>
          </w:tcPr>
          <w:p>
            <w:r>
              <w:t>0</w:t>
            </w:r>
          </w:p>
        </w:tc>
      </w:tr>
      <w:tr>
        <w:tc>
          <w:tcPr>
            <w:tcW w:type="dxa" w:w="5184"/>
          </w:tcPr>
          <w:p>
            <w:r>
              <w:t>Invalid negative feature values</w:t>
            </w:r>
          </w:p>
        </w:tc>
        <w:tc>
          <w:tcPr>
            <w:tcW w:type="dxa" w:w="5184"/>
          </w:tcPr>
          <w:p>
            <w:r>
              <w:t>0</w:t>
            </w:r>
          </w:p>
        </w:tc>
      </w:tr>
      <w:tr>
        <w:tc>
          <w:tcPr>
            <w:tcW w:type="dxa" w:w="5184"/>
          </w:tcPr>
          <w:p>
            <w:r>
              <w:t>Fresh-kernel execution</w:t>
            </w:r>
          </w:p>
        </w:tc>
        <w:tc>
          <w:tcPr>
            <w:tcW w:type="dxa" w:w="5184"/>
          </w:tcPr>
          <w:p>
            <w:r>
              <w:t>PASS</w:t>
            </w:r>
          </w:p>
        </w:tc>
      </w:tr>
      <w:tr>
        <w:tc>
          <w:tcPr>
            <w:tcW w:type="dxa" w:w="5184"/>
          </w:tcPr>
          <w:p>
            <w:r>
              <w:t>Predictive model</w:t>
            </w:r>
          </w:p>
        </w:tc>
        <w:tc>
          <w:tcPr>
            <w:tcW w:type="dxa" w:w="5184"/>
          </w:tcPr>
          <w:p>
            <w:r>
              <w:t>Not trained</w:t>
            </w:r>
          </w:p>
        </w:tc>
      </w:tr>
    </w:tbl>
    <w:p>
      <w:r>
        <w:t>Compared features: Frequency, Monetary, Recency, Customer Lifespan, Average Purchase Interval and Median Purchase Interval.</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Feature</w:t>
            </w:r>
          </w:p>
        </w:tc>
        <w:tc>
          <w:tcPr>
            <w:tcW w:type="dxa" w:w="3456"/>
          </w:tcPr>
          <w:p>
            <w:r>
              <w:t>Median difference for returned customers</w:t>
            </w:r>
          </w:p>
        </w:tc>
        <w:tc>
          <w:tcPr>
            <w:tcW w:type="dxa" w:w="3456"/>
          </w:tcPr>
          <w:p>
            <w:r>
              <w:t>Interpretation</w:t>
            </w:r>
          </w:p>
        </w:tc>
      </w:tr>
      <w:tr>
        <w:tc>
          <w:tcPr>
            <w:tcW w:type="dxa" w:w="3456"/>
          </w:tcPr>
          <w:p>
            <w:r>
              <w:t>Monetary</w:t>
            </w:r>
          </w:p>
        </w:tc>
        <w:tc>
          <w:tcPr>
            <w:tcW w:type="dxa" w:w="3456"/>
          </w:tcPr>
          <w:p>
            <w:r>
              <w:t>+£1,182.92</w:t>
            </w:r>
          </w:p>
        </w:tc>
        <w:tc>
          <w:tcPr>
            <w:tcW w:type="dxa" w:w="3456"/>
          </w:tcPr>
          <w:p>
            <w:r>
              <w:t>Higher historical monetary value</w:t>
            </w:r>
          </w:p>
        </w:tc>
      </w:tr>
      <w:tr>
        <w:tc>
          <w:tcPr>
            <w:tcW w:type="dxa" w:w="3456"/>
          </w:tcPr>
          <w:p>
            <w:r>
              <w:t>Customer Lifespan</w:t>
            </w:r>
          </w:p>
        </w:tc>
        <w:tc>
          <w:tcPr>
            <w:tcW w:type="dxa" w:w="3456"/>
          </w:tcPr>
          <w:p>
            <w:r>
              <w:t>+154 days</w:t>
            </w:r>
          </w:p>
        </w:tc>
        <w:tc>
          <w:tcPr>
            <w:tcW w:type="dxa" w:w="3456"/>
          </w:tcPr>
          <w:p>
            <w:r>
              <w:t>Longer observed relationship</w:t>
            </w:r>
          </w:p>
        </w:tc>
      </w:tr>
      <w:tr>
        <w:tc>
          <w:tcPr>
            <w:tcW w:type="dxa" w:w="3456"/>
          </w:tcPr>
          <w:p>
            <w:r>
              <w:t>Recency</w:t>
            </w:r>
          </w:p>
        </w:tc>
        <w:tc>
          <w:tcPr>
            <w:tcW w:type="dxa" w:w="3456"/>
          </w:tcPr>
          <w:p>
            <w:r>
              <w:t>−139 days</w:t>
            </w:r>
          </w:p>
        </w:tc>
        <w:tc>
          <w:tcPr>
            <w:tcW w:type="dxa" w:w="3456"/>
          </w:tcPr>
          <w:p>
            <w:r>
              <w:t>Purchased more recently before cutoff</w:t>
            </w:r>
          </w:p>
        </w:tc>
      </w:tr>
      <w:tr>
        <w:tc>
          <w:tcPr>
            <w:tcW w:type="dxa" w:w="3456"/>
          </w:tcPr>
          <w:p>
            <w:r>
              <w:t>Average Purchase Interval</w:t>
            </w:r>
          </w:p>
        </w:tc>
        <w:tc>
          <w:tcPr>
            <w:tcW w:type="dxa" w:w="3456"/>
          </w:tcPr>
          <w:p>
            <w:r>
              <w:t>−25.10 days</w:t>
            </w:r>
          </w:p>
        </w:tc>
        <w:tc>
          <w:tcPr>
            <w:tcW w:type="dxa" w:w="3456"/>
          </w:tcPr>
          <w:p>
            <w:r>
              <w:t>Shorter average purchase gaps</w:t>
            </w:r>
          </w:p>
        </w:tc>
      </w:tr>
      <w:tr>
        <w:tc>
          <w:tcPr>
            <w:tcW w:type="dxa" w:w="3456"/>
          </w:tcPr>
          <w:p>
            <w:r>
              <w:t>Median Purchase Interval</w:t>
            </w:r>
          </w:p>
        </w:tc>
        <w:tc>
          <w:tcPr>
            <w:tcW w:type="dxa" w:w="3456"/>
          </w:tcPr>
          <w:p>
            <w:r>
              <w:t>−22 days</w:t>
            </w:r>
          </w:p>
        </w:tc>
        <w:tc>
          <w:tcPr>
            <w:tcW w:type="dxa" w:w="3456"/>
          </w:tcPr>
          <w:p>
            <w:r>
              <w:t>Shorter typical purchase gaps</w:t>
            </w:r>
          </w:p>
        </w:tc>
      </w:tr>
      <w:tr>
        <w:tc>
          <w:tcPr>
            <w:tcW w:type="dxa" w:w="3456"/>
          </w:tcPr>
          <w:p>
            <w:r>
              <w:t>Frequency</w:t>
            </w:r>
          </w:p>
        </w:tc>
        <w:tc>
          <w:tcPr>
            <w:tcW w:type="dxa" w:w="3456"/>
          </w:tcPr>
          <w:p>
            <w:r>
              <w:t>+3 orders</w:t>
            </w:r>
          </w:p>
        </w:tc>
        <w:tc>
          <w:tcPr>
            <w:tcW w:type="dxa" w:w="3456"/>
          </w:tcPr>
          <w:p>
            <w:r>
              <w:t>More orders historically</w:t>
            </w:r>
          </w:p>
        </w:tc>
      </w:tr>
    </w:tbl>
    <w:p>
      <w:pPr>
        <w:pStyle w:val="ListBullet"/>
      </w:pPr>
      <w:r>
        <w:t>Created returned vs non-returned descriptive comparisons.</w:t>
      </w:r>
    </w:p>
    <w:p>
      <w:pPr>
        <w:pStyle w:val="ListBullet"/>
      </w:pPr>
      <w:r>
        <w:t>Reported skewness and outliers without automatically removing observations.</w:t>
      </w:r>
    </w:p>
    <w:p>
      <w:pPr>
        <w:pStyle w:val="ListBullet"/>
      </w:pPr>
      <w:r>
        <w:t>Monetary and Frequency were especially skewed.</w:t>
      </w:r>
    </w:p>
    <w:p>
      <w:pPr>
        <w:pStyle w:val="ListBullet"/>
      </w:pPr>
      <w:r>
        <w:t>Created focused comparison visualizations.</w:t>
      </w:r>
    </w:p>
    <w:p>
      <w:pPr>
        <w:pStyle w:val="ListBullet"/>
      </w:pPr>
      <w:r>
        <w:t>Clearest descriptive signals: Monetary, Customer Lifespan and Recency.</w:t>
      </w:r>
    </w:p>
    <w:p>
      <w:pPr>
        <w:pStyle w:val="ListBullet"/>
      </w:pPr>
      <w:r>
        <w:t>Results show association, not causation.</w:t>
      </w:r>
    </w:p>
    <w:p>
      <w:pPr>
        <w:pStyle w:val="ListBullet"/>
      </w:pPr>
      <w:r>
        <w:t>Day 4 served as a plausibility check before predictive modeling.</w:t>
      </w:r>
    </w:p>
    <w:p>
      <w:pPr>
        <w:pStyle w:val="Heading1"/>
      </w:pPr>
      <w:r>
        <w:t>9. Current Project Architecture</w:t>
      </w:r>
    </w:p>
    <w:tbl>
      <w:tblPr>
        <w:tblStyle w:val="TableGrid"/>
        <w:tblW w:type="auto" w:w="0"/>
        <w:jc w:val="center"/>
        <w:tblLook w:firstColumn="1" w:firstRow="1" w:lastColumn="0" w:lastRow="0" w:noHBand="0" w:noVBand="1" w:val="04A0"/>
      </w:tblPr>
      <w:tblGrid>
        <w:gridCol w:w="5184"/>
        <w:gridCol w:w="5184"/>
      </w:tblGrid>
      <w:tr>
        <w:tc>
          <w:tcPr>
            <w:tcW w:type="dxa" w:w="5184"/>
          </w:tcPr>
          <w:p>
            <w:r>
              <w:t>Artifact</w:t>
            </w:r>
          </w:p>
        </w:tc>
        <w:tc>
          <w:tcPr>
            <w:tcW w:type="dxa" w:w="5184"/>
          </w:tcPr>
          <w:p>
            <w:r>
              <w:t>Role / status</w:t>
            </w:r>
          </w:p>
        </w:tc>
      </w:tr>
      <w:tr>
        <w:tc>
          <w:tcPr>
            <w:tcW w:type="dxa" w:w="5184"/>
          </w:tcPr>
          <w:p>
            <w:r>
              <w:t>Day 1 notebook</w:t>
            </w:r>
          </w:p>
        </w:tc>
        <w:tc>
          <w:tcPr>
            <w:tcW w:type="dxa" w:w="5184"/>
          </w:tcPr>
          <w:p>
            <w:r>
              <w:t>Validation, cleaning, revenue, KPIs — COMPLETE</w:t>
            </w:r>
          </w:p>
        </w:tc>
      </w:tr>
      <w:tr>
        <w:tc>
          <w:tcPr>
            <w:tcW w:type="dxa" w:w="5184"/>
          </w:tcPr>
          <w:p>
            <w:r>
              <w:t>02_purchase_behavior.ipynb</w:t>
            </w:r>
          </w:p>
        </w:tc>
        <w:tc>
          <w:tcPr>
            <w:tcW w:type="dxa" w:w="5184"/>
          </w:tcPr>
          <w:p>
            <w:r>
              <w:t>Orders, intervals, tiers, cutoff — COMPLETE</w:t>
            </w:r>
          </w:p>
        </w:tc>
      </w:tr>
      <w:tr>
        <w:tc>
          <w:tcPr>
            <w:tcW w:type="dxa" w:w="5184"/>
          </w:tcPr>
          <w:p>
            <w:r>
              <w:t>03_churn_methodology.ipynb</w:t>
            </w:r>
          </w:p>
        </w:tc>
        <w:tc>
          <w:tcPr>
            <w:tcW w:type="dxa" w:w="5184"/>
          </w:tcPr>
          <w:p>
            <w:r>
              <w:t>Cohort, features, outcome, leakage checks — COMPLETE</w:t>
            </w:r>
          </w:p>
        </w:tc>
      </w:tr>
      <w:tr>
        <w:tc>
          <w:tcPr>
            <w:tcW w:type="dxa" w:w="5184"/>
          </w:tcPr>
          <w:p>
            <w:r>
              <w:t>04_retention_analysis.ipynb</w:t>
            </w:r>
          </w:p>
        </w:tc>
        <w:tc>
          <w:tcPr>
            <w:tcW w:type="dxa" w:w="5184"/>
          </w:tcPr>
          <w:p>
            <w:r>
              <w:t>Retention comparisons and diagnostics — COMPLETE</w:t>
            </w:r>
          </w:p>
        </w:tc>
      </w:tr>
      <w:tr>
        <w:tc>
          <w:tcPr>
            <w:tcW w:type="dxa" w:w="5184"/>
          </w:tcPr>
          <w:p>
            <w:r>
              <w:t>online_retail_cleaned.csv</w:t>
            </w:r>
          </w:p>
        </w:tc>
        <w:tc>
          <w:tcPr>
            <w:tcW w:type="dxa" w:w="5184"/>
          </w:tcPr>
          <w:p>
            <w:r>
              <w:t>Reusable cleaned transaction source</w:t>
            </w:r>
          </w:p>
        </w:tc>
      </w:tr>
      <w:tr>
        <w:tc>
          <w:tcPr>
            <w:tcW w:type="dxa" w:w="5184"/>
          </w:tcPr>
          <w:p>
            <w:r>
              <w:t>customer_churn_analysis.csv</w:t>
            </w:r>
          </w:p>
        </w:tc>
        <w:tc>
          <w:tcPr>
            <w:tcW w:type="dxa" w:w="5184"/>
          </w:tcPr>
          <w:p>
            <w:r>
              <w:t>Customer-level analytical dataset</w:t>
            </w:r>
          </w:p>
        </w:tc>
      </w:tr>
    </w:tbl>
    <w:p>
      <w:pPr>
        <w:pStyle w:val="Heading1"/>
      </w:pPr>
      <w:r>
        <w:t>10. Current Progress Assessment</w:t>
      </w:r>
    </w:p>
    <w:p>
      <w:r>
        <w:t>Days 1–4 are complete. The data, methodology and descriptive insight foundation is established. Current planning estimate: approximately 35–40% of the full project. This is a planning estimate, not an analytical metric.</w:t>
      </w:r>
    </w:p>
    <w:tbl>
      <w:tblPr>
        <w:tblStyle w:val="TableGrid"/>
        <w:tblW w:type="auto" w:w="0"/>
        <w:jc w:val="center"/>
        <w:tblLook w:firstColumn="1" w:firstRow="1" w:lastColumn="0" w:lastRow="0" w:noHBand="0" w:noVBand="1" w:val="04A0"/>
      </w:tblPr>
      <w:tblGrid>
        <w:gridCol w:w="5184"/>
        <w:gridCol w:w="5184"/>
      </w:tblGrid>
      <w:tr>
        <w:tc>
          <w:tcPr>
            <w:tcW w:type="dxa" w:w="5184"/>
          </w:tcPr>
          <w:p>
            <w:r>
              <w:t>Completed</w:t>
            </w:r>
          </w:p>
        </w:tc>
        <w:tc>
          <w:tcPr>
            <w:tcW w:type="dxa" w:w="5184"/>
          </w:tcPr>
          <w:p>
            <w:r>
              <w:t>Remaining</w:t>
            </w:r>
          </w:p>
        </w:tc>
      </w:tr>
      <w:tr>
        <w:tc>
          <w:tcPr>
            <w:tcW w:type="dxa" w:w="5184"/>
          </w:tcPr>
          <w:p>
            <w:r>
              <w:t>Data validation and cleaning</w:t>
            </w:r>
          </w:p>
        </w:tc>
        <w:tc>
          <w:tcPr>
            <w:tcW w:type="dxa" w:w="5184"/>
          </w:tcPr>
          <w:p>
            <w:r>
              <w:t>Logistic Regression baseline</w:t>
            </w:r>
          </w:p>
        </w:tc>
      </w:tr>
      <w:tr>
        <w:tc>
          <w:tcPr>
            <w:tcW w:type="dxa" w:w="5184"/>
          </w:tcPr>
          <w:p>
            <w:r>
              <w:t>Revenue and KPIs</w:t>
            </w:r>
          </w:p>
        </w:tc>
        <w:tc>
          <w:tcPr>
            <w:tcW w:type="dxa" w:w="5184"/>
          </w:tcPr>
          <w:p>
            <w:r>
              <w:t>Random Forest benchmark and evaluation</w:t>
            </w:r>
          </w:p>
        </w:tc>
      </w:tr>
      <w:tr>
        <w:tc>
          <w:tcPr>
            <w:tcW w:type="dxa" w:w="5184"/>
          </w:tcPr>
          <w:p>
            <w:r>
              <w:t>Repeat-customer analysis</w:t>
            </w:r>
          </w:p>
        </w:tc>
        <w:tc>
          <w:tcPr>
            <w:tcW w:type="dxa" w:w="5184"/>
          </w:tcPr>
          <w:p>
            <w:r>
              <w:t>RFM segmentation</w:t>
            </w:r>
          </w:p>
        </w:tc>
      </w:tr>
      <w:tr>
        <w:tc>
          <w:tcPr>
            <w:tcW w:type="dxa" w:w="5184"/>
          </w:tcPr>
          <w:p>
            <w:r>
              <w:t>Order and interval analysis</w:t>
            </w:r>
          </w:p>
        </w:tc>
        <w:tc>
          <w:tcPr>
            <w:tcW w:type="dxa" w:w="5184"/>
          </w:tcPr>
          <w:p>
            <w:r>
              <w:t>Value × risk prioritization</w:t>
            </w:r>
          </w:p>
        </w:tc>
      </w:tr>
      <w:tr>
        <w:tc>
          <w:tcPr>
            <w:tcW w:type="dxa" w:w="5184"/>
          </w:tcPr>
          <w:p>
            <w:r>
              <w:t>Temporal cutoff and censoring handling</w:t>
            </w:r>
          </w:p>
        </w:tc>
        <w:tc>
          <w:tcPr>
            <w:tcW w:type="dxa" w:w="5184"/>
          </w:tcPr>
          <w:p>
            <w:r>
              <w:t>Recommendation rules</w:t>
            </w:r>
          </w:p>
        </w:tc>
      </w:tr>
      <w:tr>
        <w:tc>
          <w:tcPr>
            <w:tcW w:type="dxa" w:w="5184"/>
          </w:tcPr>
          <w:p>
            <w:r>
              <w:t>Features, outcome and leakage audit</w:t>
            </w:r>
          </w:p>
        </w:tc>
        <w:tc>
          <w:tcPr>
            <w:tcW w:type="dxa" w:w="5184"/>
          </w:tcPr>
          <w:p>
            <w:r>
              <w:t>Optional GenAI explanation</w:t>
            </w:r>
          </w:p>
        </w:tc>
      </w:tr>
      <w:tr>
        <w:tc>
          <w:tcPr>
            <w:tcW w:type="dxa" w:w="5184"/>
          </w:tcPr>
          <w:p>
            <w:r>
              <w:t>Retention driver analysis</w:t>
            </w:r>
          </w:p>
        </w:tc>
        <w:tc>
          <w:tcPr>
            <w:tcW w:type="dxa" w:w="5184"/>
          </w:tcPr>
          <w:p>
            <w:r>
              <w:t>SQL, Power BI, GitHub, case study, prototype/demo</w:t>
            </w:r>
          </w:p>
        </w:tc>
      </w:tr>
    </w:tbl>
    <w:p>
      <w:pPr>
        <w:pStyle w:val="Heading1"/>
      </w:pPr>
      <w:r>
        <w:t>11. Remaining 15–17 Day Execution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Day</w:t>
            </w:r>
          </w:p>
        </w:tc>
        <w:tc>
          <w:tcPr>
            <w:tcW w:type="dxa" w:w="3456"/>
          </w:tcPr>
          <w:p>
            <w:r>
              <w:t>Deliverable</w:t>
            </w:r>
          </w:p>
        </w:tc>
        <w:tc>
          <w:tcPr>
            <w:tcW w:type="dxa" w:w="3456"/>
          </w:tcPr>
          <w:p>
            <w:r>
              <w:t>Environment</w:t>
            </w:r>
          </w:p>
        </w:tc>
      </w:tr>
      <w:tr>
        <w:tc>
          <w:tcPr>
            <w:tcW w:type="dxa" w:w="3456"/>
          </w:tcPr>
          <w:p>
            <w:r>
              <w:t>5</w:t>
            </w:r>
          </w:p>
        </w:tc>
        <w:tc>
          <w:tcPr>
            <w:tcW w:type="dxa" w:w="3456"/>
          </w:tcPr>
          <w:p>
            <w:r>
              <w:t>Logistic Regression baseline, preprocessing, probabilities</w:t>
            </w:r>
          </w:p>
        </w:tc>
        <w:tc>
          <w:tcPr>
            <w:tcW w:type="dxa" w:w="3456"/>
          </w:tcPr>
          <w:p>
            <w:r>
              <w:t>VS Code / Python</w:t>
            </w:r>
          </w:p>
        </w:tc>
      </w:tr>
      <w:tr>
        <w:tc>
          <w:tcPr>
            <w:tcW w:type="dxa" w:w="3456"/>
          </w:tcPr>
          <w:p>
            <w:r>
              <w:t>6</w:t>
            </w:r>
          </w:p>
        </w:tc>
        <w:tc>
          <w:tcPr>
            <w:tcW w:type="dxa" w:w="3456"/>
          </w:tcPr>
          <w:p>
            <w:r>
              <w:t>Random Forest, ROC-AUC, precision, recall, F1, confusion matrix, model choice</w:t>
            </w:r>
          </w:p>
        </w:tc>
        <w:tc>
          <w:tcPr>
            <w:tcW w:type="dxa" w:w="3456"/>
          </w:tcPr>
          <w:p>
            <w:r>
              <w:t>VS Code / Python</w:t>
            </w:r>
          </w:p>
        </w:tc>
      </w:tr>
      <w:tr>
        <w:tc>
          <w:tcPr>
            <w:tcW w:type="dxa" w:w="3456"/>
          </w:tcPr>
          <w:p>
            <w:r>
              <w:t>7</w:t>
            </w:r>
          </w:p>
        </w:tc>
        <w:tc>
          <w:tcPr>
            <w:tcW w:type="dxa" w:w="3456"/>
          </w:tcPr>
          <w:p>
            <w:r>
              <w:t>RFM scoring and interpretable segmentation</w:t>
            </w:r>
          </w:p>
        </w:tc>
        <w:tc>
          <w:tcPr>
            <w:tcW w:type="dxa" w:w="3456"/>
          </w:tcPr>
          <w:p>
            <w:r>
              <w:t>VS Code / Python</w:t>
            </w:r>
          </w:p>
        </w:tc>
      </w:tr>
      <w:tr>
        <w:tc>
          <w:tcPr>
            <w:tcW w:type="dxa" w:w="3456"/>
          </w:tcPr>
          <w:p>
            <w:r>
              <w:t>8</w:t>
            </w:r>
          </w:p>
        </w:tc>
        <w:tc>
          <w:tcPr>
            <w:tcW w:type="dxa" w:w="3456"/>
          </w:tcPr>
          <w:p>
            <w:r>
              <w:t>Customer Value × Predicted Risk prioritization</w:t>
            </w:r>
          </w:p>
        </w:tc>
        <w:tc>
          <w:tcPr>
            <w:tcW w:type="dxa" w:w="3456"/>
          </w:tcPr>
          <w:p>
            <w:r>
              <w:t>VS Code / Python</w:t>
            </w:r>
          </w:p>
        </w:tc>
      </w:tr>
      <w:tr>
        <w:tc>
          <w:tcPr>
            <w:tcW w:type="dxa" w:w="3456"/>
          </w:tcPr>
          <w:p>
            <w:r>
              <w:t>9</w:t>
            </w:r>
          </w:p>
        </w:tc>
        <w:tc>
          <w:tcPr>
            <w:tcW w:type="dxa" w:w="3456"/>
          </w:tcPr>
          <w:p>
            <w:r>
              <w:t>Traceable recommendation / decision rules</w:t>
            </w:r>
          </w:p>
        </w:tc>
        <w:tc>
          <w:tcPr>
            <w:tcW w:type="dxa" w:w="3456"/>
          </w:tcPr>
          <w:p>
            <w:r>
              <w:t>VS Code / Python</w:t>
            </w:r>
          </w:p>
        </w:tc>
      </w:tr>
      <w:tr>
        <w:tc>
          <w:tcPr>
            <w:tcW w:type="dxa" w:w="3456"/>
          </w:tcPr>
          <w:p>
            <w:r>
              <w:t>10</w:t>
            </w:r>
          </w:p>
        </w:tc>
        <w:tc>
          <w:tcPr>
            <w:tcW w:type="dxa" w:w="3456"/>
          </w:tcPr>
          <w:p>
            <w:r>
              <w:t>Selected SQL analyses aligned with Python</w:t>
            </w:r>
          </w:p>
        </w:tc>
        <w:tc>
          <w:tcPr>
            <w:tcW w:type="dxa" w:w="3456"/>
          </w:tcPr>
          <w:p>
            <w:r>
              <w:t>VS Code / SQL</w:t>
            </w:r>
          </w:p>
        </w:tc>
      </w:tr>
      <w:tr>
        <w:tc>
          <w:tcPr>
            <w:tcW w:type="dxa" w:w="3456"/>
          </w:tcPr>
          <w:p>
            <w:r>
              <w:t>11–12</w:t>
            </w:r>
          </w:p>
        </w:tc>
        <w:tc>
          <w:tcPr>
            <w:tcW w:type="dxa" w:w="3456"/>
          </w:tcPr>
          <w:p>
            <w:r>
              <w:t>Executive, customer intelligence and priority/action dashboard</w:t>
            </w:r>
          </w:p>
        </w:tc>
        <w:tc>
          <w:tcPr>
            <w:tcW w:type="dxa" w:w="3456"/>
          </w:tcPr>
          <w:p>
            <w:r>
              <w:t>Power BI</w:t>
            </w:r>
          </w:p>
        </w:tc>
      </w:tr>
      <w:tr>
        <w:tc>
          <w:tcPr>
            <w:tcW w:type="dxa" w:w="3456"/>
          </w:tcPr>
          <w:p>
            <w:r>
              <w:t>13</w:t>
            </w:r>
          </w:p>
        </w:tc>
        <w:tc>
          <w:tcPr>
            <w:tcW w:type="dxa" w:w="3456"/>
          </w:tcPr>
          <w:p>
            <w:r>
              <w:t>GitHub repository, README, reproducibility packaging</w:t>
            </w:r>
          </w:p>
        </w:tc>
        <w:tc>
          <w:tcPr>
            <w:tcW w:type="dxa" w:w="3456"/>
          </w:tcPr>
          <w:p>
            <w:r>
              <w:t>GitHub / VS Code</w:t>
            </w:r>
          </w:p>
        </w:tc>
      </w:tr>
      <w:tr>
        <w:tc>
          <w:tcPr>
            <w:tcW w:type="dxa" w:w="3456"/>
          </w:tcPr>
          <w:p>
            <w:r>
              <w:t>14</w:t>
            </w:r>
          </w:p>
        </w:tc>
        <w:tc>
          <w:tcPr>
            <w:tcW w:type="dxa" w:w="3456"/>
          </w:tcPr>
          <w:p>
            <w:r>
              <w:t>Portfolio case study, screenshots and narrative</w:t>
            </w:r>
          </w:p>
        </w:tc>
        <w:tc>
          <w:tcPr>
            <w:tcW w:type="dxa" w:w="3456"/>
          </w:tcPr>
          <w:p>
            <w:r>
              <w:t>Documentation</w:t>
            </w:r>
          </w:p>
        </w:tc>
      </w:tr>
      <w:tr>
        <w:tc>
          <w:tcPr>
            <w:tcW w:type="dxa" w:w="3456"/>
          </w:tcPr>
          <w:p>
            <w:r>
              <w:t>15</w:t>
            </w:r>
          </w:p>
        </w:tc>
        <w:tc>
          <w:tcPr>
            <w:tcW w:type="dxa" w:w="3456"/>
          </w:tcPr>
          <w:p>
            <w:r>
              <w:t>Lightweight MVP/prototype if analytics are stable</w:t>
            </w:r>
          </w:p>
        </w:tc>
        <w:tc>
          <w:tcPr>
            <w:tcW w:type="dxa" w:w="3456"/>
          </w:tcPr>
          <w:p>
            <w:r>
              <w:t>Prototype layer</w:t>
            </w:r>
          </w:p>
        </w:tc>
      </w:tr>
      <w:tr>
        <w:tc>
          <w:tcPr>
            <w:tcW w:type="dxa" w:w="3456"/>
          </w:tcPr>
          <w:p>
            <w:r>
              <w:t>16</w:t>
            </w:r>
          </w:p>
        </w:tc>
        <w:tc>
          <w:tcPr>
            <w:tcW w:type="dxa" w:w="3456"/>
          </w:tcPr>
          <w:p>
            <w:r>
              <w:t>End-to-end testing and polish</w:t>
            </w:r>
          </w:p>
        </w:tc>
        <w:tc>
          <w:tcPr>
            <w:tcW w:type="dxa" w:w="3456"/>
          </w:tcPr>
          <w:p>
            <w:r>
              <w:t>All tools</w:t>
            </w:r>
          </w:p>
        </w:tc>
      </w:tr>
      <w:tr>
        <w:tc>
          <w:tcPr>
            <w:tcW w:type="dxa" w:w="3456"/>
          </w:tcPr>
          <w:p>
            <w:r>
              <w:t>17</w:t>
            </w:r>
          </w:p>
        </w:tc>
        <w:tc>
          <w:tcPr>
            <w:tcW w:type="dxa" w:w="3456"/>
          </w:tcPr>
          <w:p>
            <w:r>
              <w:t>Final PRD, demo, presentation and interview package</w:t>
            </w:r>
          </w:p>
        </w:tc>
        <w:tc>
          <w:tcPr>
            <w:tcW w:type="dxa" w:w="3456"/>
          </w:tcPr>
          <w:p>
            <w:r>
              <w:t>Documentation / Presentation</w:t>
            </w:r>
          </w:p>
        </w:tc>
      </w:tr>
    </w:tbl>
    <w:p>
      <w:pPr>
        <w:pStyle w:val="Heading1"/>
      </w:pPr>
      <w:r>
        <w:t>12. Next Stage: Predictive Modeling</w:t>
      </w:r>
    </w:p>
    <w:p>
      <w:pPr>
        <w:pStyle w:val="ListBullet"/>
      </w:pPr>
      <w:r>
        <w:t>Start with Logistic Regression as an interpretable baseline.</w:t>
      </w:r>
    </w:p>
    <w:p>
      <w:pPr>
        <w:pStyle w:val="ListBullet"/>
      </w:pPr>
      <w:r>
        <w:t>Compare with Random Forest after establishing the baseline.</w:t>
      </w:r>
    </w:p>
    <w:p>
      <w:pPr>
        <w:pStyle w:val="ListBullet"/>
      </w:pPr>
      <w:r>
        <w:t>Evaluate beyond accuracy: ROC-AUC, precision, recall, F1 and confusion matrix; PR-AUC may be considered where useful.</w:t>
      </w:r>
    </w:p>
    <w:p>
      <w:pPr>
        <w:pStyle w:val="ListBullet"/>
      </w:pPr>
      <w:r>
        <w:t>Inspect business relevance, including identification of high-value customers at risk.</w:t>
      </w:r>
    </w:p>
    <w:p>
      <w:pPr>
        <w:pStyle w:val="ListBullet"/>
      </w:pPr>
      <w:r>
        <w:t>Use probability outputs and later combine risk with customer value.</w:t>
      </w:r>
    </w:p>
    <w:p>
      <w:pPr>
        <w:pStyle w:val="ListBullet"/>
      </w:pPr>
      <w:r>
        <w:t>Do not add deep learning, XGBoost, survival analysis or other complexity unless evidence justifies it.</w:t>
      </w:r>
    </w:p>
    <w:p>
      <w:pPr>
        <w:pStyle w:val="Heading1"/>
      </w:pPr>
      <w:r>
        <w:t>13. Future Segmentation, Priority and Recommendation Layers</w:t>
      </w:r>
    </w:p>
    <w:p>
      <w:r>
        <w:t>RFM-based segmentation is the preferred MVP because it is interpretable and business-oriented. K-Means is optional.</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Value</w:t>
            </w:r>
          </w:p>
        </w:tc>
        <w:tc>
          <w:tcPr>
            <w:tcW w:type="dxa" w:w="3456"/>
          </w:tcPr>
          <w:p>
            <w:r>
              <w:t>Risk</w:t>
            </w:r>
          </w:p>
        </w:tc>
        <w:tc>
          <w:tcPr>
            <w:tcW w:type="dxa" w:w="3456"/>
          </w:tcPr>
          <w:p>
            <w:r>
              <w:t>Illustrative action</w:t>
            </w:r>
          </w:p>
        </w:tc>
      </w:tr>
      <w:tr>
        <w:tc>
          <w:tcPr>
            <w:tcW w:type="dxa" w:w="3456"/>
          </w:tcPr>
          <w:p>
            <w:r>
              <w:t>High</w:t>
            </w:r>
          </w:p>
        </w:tc>
        <w:tc>
          <w:tcPr>
            <w:tcW w:type="dxa" w:w="3456"/>
          </w:tcPr>
          <w:p>
            <w:r>
              <w:t>High</w:t>
            </w:r>
          </w:p>
        </w:tc>
        <w:tc>
          <w:tcPr>
            <w:tcW w:type="dxa" w:w="3456"/>
          </w:tcPr>
          <w:p>
            <w:r>
              <w:t>Priority retention</w:t>
            </w:r>
          </w:p>
        </w:tc>
      </w:tr>
      <w:tr>
        <w:tc>
          <w:tcPr>
            <w:tcW w:type="dxa" w:w="3456"/>
          </w:tcPr>
          <w:p>
            <w:r>
              <w:t>High</w:t>
            </w:r>
          </w:p>
        </w:tc>
        <w:tc>
          <w:tcPr>
            <w:tcW w:type="dxa" w:w="3456"/>
          </w:tcPr>
          <w:p>
            <w:r>
              <w:t>Low</w:t>
            </w:r>
          </w:p>
        </w:tc>
        <w:tc>
          <w:tcPr>
            <w:tcW w:type="dxa" w:w="3456"/>
          </w:tcPr>
          <w:p>
            <w:r>
              <w:t>Loyalty / cross-sell</w:t>
            </w:r>
          </w:p>
        </w:tc>
      </w:tr>
      <w:tr>
        <w:tc>
          <w:tcPr>
            <w:tcW w:type="dxa" w:w="3456"/>
          </w:tcPr>
          <w:p>
            <w:r>
              <w:t>Low</w:t>
            </w:r>
          </w:p>
        </w:tc>
        <w:tc>
          <w:tcPr>
            <w:tcW w:type="dxa" w:w="3456"/>
          </w:tcPr>
          <w:p>
            <w:r>
              <w:t>High</w:t>
            </w:r>
          </w:p>
        </w:tc>
        <w:tc>
          <w:tcPr>
            <w:tcW w:type="dxa" w:w="3456"/>
          </w:tcPr>
          <w:p>
            <w:r>
              <w:t>Low-cost reactivation</w:t>
            </w:r>
          </w:p>
        </w:tc>
      </w:tr>
      <w:tr>
        <w:tc>
          <w:tcPr>
            <w:tcW w:type="dxa" w:w="3456"/>
          </w:tcPr>
          <w:p>
            <w:r>
              <w:t>Low</w:t>
            </w:r>
          </w:p>
        </w:tc>
        <w:tc>
          <w:tcPr>
            <w:tcW w:type="dxa" w:w="3456"/>
          </w:tcPr>
          <w:p>
            <w:r>
              <w:t>Low</w:t>
            </w:r>
          </w:p>
        </w:tc>
        <w:tc>
          <w:tcPr>
            <w:tcW w:type="dxa" w:w="3456"/>
          </w:tcPr>
          <w:p>
            <w:r>
              <w:t>Monitor / lower-priority nurture</w:t>
            </w:r>
          </w:p>
        </w:tc>
      </w:tr>
    </w:tbl>
    <w:p>
      <w:r>
        <w:t>Recommendations should begin as deterministic, traceable business rules. A later optional GenAI layer may convert model drivers and customer context into concise marketer-friendly explanations. No recommendation may be represented as proven causal churn reduction without treatment/outcome evidence.</w:t>
      </w:r>
    </w:p>
    <w:p>
      <w:pPr>
        <w:pStyle w:val="Heading1"/>
      </w:pPr>
      <w:r>
        <w:t>14. Known Risks, Assumptions and Limitations</w:t>
      </w:r>
    </w:p>
    <w:p>
      <w:pPr>
        <w:pStyle w:val="ListBullet"/>
      </w:pPr>
      <w:r>
        <w:t>Right-censoring remains because the dataset ends on 2011-12-09; the temporal split mitigates but does not eliminate it.</w:t>
      </w:r>
    </w:p>
    <w:p>
      <w:pPr>
        <w:pStyle w:val="ListBullet"/>
      </w:pPr>
      <w:r>
        <w:t>No return in 90 days is a provisional observed study outcome, not universal permanent churn.</w:t>
      </w:r>
    </w:p>
    <w:p>
      <w:pPr>
        <w:pStyle w:val="ListBullet"/>
      </w:pPr>
      <w:r>
        <w:t>Wholesale/B2B behavior limits generalization to consumer e-commerce.</w:t>
      </w:r>
    </w:p>
    <w:p>
      <w:pPr>
        <w:pStyle w:val="ListBullet"/>
      </w:pPr>
      <w:r>
        <w:t>Low-order customers provide noisier evidence about typical intervals.</w:t>
      </w:r>
    </w:p>
    <w:p>
      <w:pPr>
        <w:pStyle w:val="ListBullet"/>
      </w:pPr>
      <w:r>
        <w:t>Day 4 associations do not prove causation.</w:t>
      </w:r>
    </w:p>
    <w:p>
      <w:pPr>
        <w:pStyle w:val="ListBullet"/>
      </w:pPr>
      <w:r>
        <w:t>Monetary and Frequency are especially skewed; preprocessing should be model-dependent rather than automatic deletion.</w:t>
      </w:r>
    </w:p>
    <w:p>
      <w:pPr>
        <w:pStyle w:val="ListBullet"/>
      </w:pPr>
      <w:r>
        <w:t>Recommendations are hypotheses/rules unless causal evidence exists.</w:t>
      </w:r>
    </w:p>
    <w:p>
      <w:pPr>
        <w:pStyle w:val="ListBullet"/>
      </w:pPr>
      <w:r>
        <w:t>Scope is intentionally controlled; advanced methods are optional.</w:t>
      </w:r>
    </w:p>
    <w:p>
      <w:pPr>
        <w:pStyle w:val="Heading1"/>
      </w:pPr>
      <w:r>
        <w:t>15. Product Success Criteria</w:t>
      </w:r>
    </w:p>
    <w:p>
      <w:pPr>
        <w:pStyle w:val="ListBullet"/>
      </w:pPr>
      <w:r>
        <w:t>Reproducible pipeline and documented cleaning.</w:t>
      </w:r>
    </w:p>
    <w:p>
      <w:pPr>
        <w:pStyle w:val="ListBullet"/>
      </w:pPr>
      <w:r>
        <w:t>Defensible time-aware methodology and leakage control.</w:t>
      </w:r>
    </w:p>
    <w:p>
      <w:pPr>
        <w:pStyle w:val="ListBullet"/>
      </w:pPr>
      <w:r>
        <w:t>Interpretable segmentation.</w:t>
      </w:r>
    </w:p>
    <w:p>
      <w:pPr>
        <w:pStyle w:val="ListBullet"/>
      </w:pPr>
      <w:r>
        <w:t>Return/churn modeling evaluated beyond simple accuracy.</w:t>
      </w:r>
    </w:p>
    <w:p>
      <w:pPr>
        <w:pStyle w:val="ListBullet"/>
      </w:pPr>
      <w:r>
        <w:t>Customer value combined with risk.</w:t>
      </w:r>
    </w:p>
    <w:p>
      <w:pPr>
        <w:pStyle w:val="ListBullet"/>
      </w:pPr>
      <w:r>
        <w:t>Traceable recommendations.</w:t>
      </w:r>
    </w:p>
    <w:p>
      <w:pPr>
        <w:pStyle w:val="ListBullet"/>
      </w:pPr>
      <w:r>
        <w:t>Focused Power BI dashboard.</w:t>
      </w:r>
    </w:p>
    <w:p>
      <w:pPr>
        <w:pStyle w:val="ListBullet"/>
      </w:pPr>
      <w:r>
        <w:t>Clear GitHub README and portfolio narrative.</w:t>
      </w:r>
    </w:p>
    <w:p>
      <w:pPr>
        <w:pStyle w:val="ListBullet"/>
      </w:pPr>
      <w:r>
        <w:t>Screenshots/demo and ability to explain major decisions and limitations in an interview.</w:t>
      </w:r>
    </w:p>
    <w:p>
      <w:pPr>
        <w:pStyle w:val="Heading1"/>
      </w:pPr>
      <w:r>
        <w:t>16. Updated Interview Narrative</w:t>
      </w:r>
    </w:p>
    <w:p>
      <w:r>
        <w:t>I built CustomerIQ, a customer intelligence and retention analytics system using transaction-level Online Retail II data. I validated and cleaned more than one million raw records, created a reusable transaction dataset, analyzed order frequency and inter-purchase intervals, and used a fixed observation cutoff plus a 90-day look-forward period to address the dataset end-date problem. I transformed pre-cutoff history into a customer-level dataset for 3,705 eligible repeat customers and created a time-separated observed return/no-return outcome while explicitly checking for leakage. Before predictive modeling, I compared returned and non-returned customers across Frequency, Monetary value, Recency, Customer Lifespan and purchase intervals, validated data quality, and examined skew and outliers. The next stage is an interpretable predictive baseline followed by model comparison.</w:t>
      </w:r>
    </w:p>
    <w:p>
      <w:pPr>
        <w:pStyle w:val="Heading1"/>
      </w:pPr>
      <w:r>
        <w:t>17. Official Change Log</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Version</w:t>
            </w:r>
          </w:p>
        </w:tc>
        <w:tc>
          <w:tcPr>
            <w:tcW w:type="dxa" w:w="3456"/>
          </w:tcPr>
          <w:p>
            <w:r>
              <w:t>Project state</w:t>
            </w:r>
          </w:p>
        </w:tc>
        <w:tc>
          <w:tcPr>
            <w:tcW w:type="dxa" w:w="3456"/>
          </w:tcPr>
          <w:p>
            <w:r>
              <w:t>Change</w:t>
            </w:r>
          </w:p>
        </w:tc>
      </w:tr>
      <w:tr>
        <w:tc>
          <w:tcPr>
            <w:tcW w:type="dxa" w:w="3456"/>
          </w:tcPr>
          <w:p>
            <w:r>
              <w:t>1.0</w:t>
            </w:r>
          </w:p>
        </w:tc>
        <w:tc>
          <w:tcPr>
            <w:tcW w:type="dxa" w:w="3456"/>
          </w:tcPr>
          <w:p>
            <w:r>
              <w:t>End of Day 1</w:t>
            </w:r>
          </w:p>
        </w:tc>
        <w:tc>
          <w:tcPr>
            <w:tcW w:type="dxa" w:w="3456"/>
          </w:tcPr>
          <w:p>
            <w:r>
              <w:t>Initial PRD: scope, raw/cleaned data, KPIs, methodology plan, risks and roadmap.</w:t>
            </w:r>
          </w:p>
        </w:tc>
      </w:tr>
      <w:tr>
        <w:tc>
          <w:tcPr>
            <w:tcW w:type="dxa" w:w="3456"/>
          </w:tcPr>
          <w:p>
            <w:r>
              <w:t>2.0</w:t>
            </w:r>
          </w:p>
        </w:tc>
        <w:tc>
          <w:tcPr>
            <w:tcW w:type="dxa" w:w="3456"/>
          </w:tcPr>
          <w:p>
            <w:r>
              <w:t>End of Day 3</w:t>
            </w:r>
          </w:p>
        </w:tc>
        <w:tc>
          <w:tcPr>
            <w:tcW w:type="dxa" w:w="3456"/>
          </w:tcPr>
          <w:p>
            <w:r>
              <w:t>Added Day 2 temporal methodology and Day 3 cohort, features, outcome, leakage audit and actual results.</w:t>
            </w:r>
          </w:p>
        </w:tc>
      </w:tr>
      <w:tr>
        <w:tc>
          <w:tcPr>
            <w:tcW w:type="dxa" w:w="3456"/>
          </w:tcPr>
          <w:p>
            <w:r>
              <w:t>3.0</w:t>
            </w:r>
          </w:p>
        </w:tc>
        <w:tc>
          <w:tcPr>
            <w:tcW w:type="dxa" w:w="3456"/>
          </w:tcPr>
          <w:p>
            <w:r>
              <w:t>End of Day 4</w:t>
            </w:r>
          </w:p>
        </w:tc>
        <w:tc>
          <w:tcPr>
            <w:tcW w:type="dxa" w:w="3456"/>
          </w:tcPr>
          <w:p>
            <w:r>
              <w:t>Added retention driver analysis, returned vs no-return comparisons, exact median differences, validation results, skew/outlier findings, visualization scope, progress estimate and 15–17 day roadmap.</w:t>
            </w:r>
          </w:p>
        </w:tc>
      </w:tr>
    </w:tbl>
    <w:p>
      <w:r>
        <w:t>End of official project record — CustomerIQ PRD v3.0</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