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104C1" w14:textId="6DD13FCC" w:rsidR="00E37207" w:rsidRPr="009226DC" w:rsidRDefault="0024687B" w:rsidP="00AC0BE5">
      <w:pPr>
        <w:jc w:val="both"/>
        <w:rPr>
          <w:b/>
          <w:bCs/>
          <w:sz w:val="32"/>
          <w:szCs w:val="32"/>
        </w:rPr>
      </w:pPr>
      <w:r w:rsidRPr="009226DC">
        <w:rPr>
          <w:b/>
          <w:bCs/>
          <w:sz w:val="32"/>
          <w:szCs w:val="32"/>
        </w:rPr>
        <w:t>Non-classical secreted protein prediction using Bayesi</w:t>
      </w:r>
      <w:r w:rsidR="00F80626">
        <w:rPr>
          <w:b/>
          <w:bCs/>
          <w:sz w:val="32"/>
          <w:szCs w:val="32"/>
        </w:rPr>
        <w:t>a</w:t>
      </w:r>
      <w:r w:rsidRPr="009226DC">
        <w:rPr>
          <w:b/>
          <w:bCs/>
          <w:sz w:val="32"/>
          <w:szCs w:val="32"/>
        </w:rPr>
        <w:t>n Hyperparameter Optimiz</w:t>
      </w:r>
      <w:r w:rsidR="00AE0BF7">
        <w:rPr>
          <w:b/>
          <w:bCs/>
          <w:sz w:val="32"/>
          <w:szCs w:val="32"/>
        </w:rPr>
        <w:t>ation and</w:t>
      </w:r>
      <w:r w:rsidRPr="009226DC">
        <w:rPr>
          <w:b/>
          <w:bCs/>
          <w:sz w:val="32"/>
          <w:szCs w:val="32"/>
        </w:rPr>
        <w:t xml:space="preserve"> Stacked Ensemble Classifier</w:t>
      </w:r>
    </w:p>
    <w:p w14:paraId="49895DC1" w14:textId="4B3CF3E5" w:rsidR="00C851C4" w:rsidRDefault="00C851C4" w:rsidP="00AC0BE5">
      <w:pPr>
        <w:pStyle w:val="Heading1"/>
        <w:jc w:val="both"/>
      </w:pPr>
      <w:r>
        <w:t>Abstract</w:t>
      </w:r>
    </w:p>
    <w:p w14:paraId="2F8341F9" w14:textId="387D897F" w:rsidR="00D5081F" w:rsidRDefault="00D5081F" w:rsidP="00713DB7">
      <w:pPr>
        <w:ind w:firstLine="720"/>
        <w:jc w:val="both"/>
      </w:pPr>
      <w:r>
        <w:t xml:space="preserve">Gram-positive bacteria </w:t>
      </w:r>
      <w:r w:rsidR="00BA2EE7">
        <w:t>play</w:t>
      </w:r>
      <w:r>
        <w:t xml:space="preserve"> important role in biotechnology due to its single-membrane (monoderm) property facilitating isolation and purification of active protein. </w:t>
      </w:r>
      <w:r w:rsidR="00BA2EE7">
        <w:t>In addition to the “classical” protein secretion through their membrane and cell wall via Sec or Tat transporter, gram-positive bacteria also secrete protein via other pathways which is considered “non-classical’ way.</w:t>
      </w:r>
      <w:r w:rsidR="004E52AC">
        <w:t xml:space="preserve"> The proteins secreted via “non-classical” pathway are difficult to identify due to the lack of any apparent signal peptide. Currently several machine learning methods have been developed to facilitate identification of such proteins. We would like to present an alternative predictive framework to identify the “non-classical” secreted proteins from sequence data.</w:t>
      </w:r>
    </w:p>
    <w:p w14:paraId="07A5DAA7" w14:textId="1C96CD51" w:rsidR="000841BB" w:rsidRDefault="00231952" w:rsidP="00713DB7">
      <w:pPr>
        <w:ind w:firstLine="720"/>
        <w:jc w:val="both"/>
      </w:pPr>
      <w:r>
        <w:t>First we utilize iFeature</w:t>
      </w:r>
      <w:r w:rsidR="00E91A97">
        <w:t xml:space="preserve"> python package</w:t>
      </w:r>
      <w:r>
        <w:t xml:space="preserve"> </w:t>
      </w:r>
      <w:r w:rsidR="00E91A97">
        <w:fldChar w:fldCharType="begin"/>
      </w:r>
      <w:r w:rsidR="00E91A97">
        <w:instrText xml:space="preserve"> ADDIN EN.CITE &lt;EndNote&gt;&lt;Cite&gt;&lt;Author&gt;Chen&lt;/Author&gt;&lt;Year&gt;2018&lt;/Year&gt;&lt;RecNum&gt;19&lt;/RecNum&gt;&lt;DisplayText&gt;(Chen, Zhao et al. 2018)&lt;/DisplayText&gt;&lt;record&gt;&lt;rec-number&gt;19&lt;/rec-number&gt;&lt;foreign-keys&gt;&lt;key app="EN" db-id="2rvv5ttx30vfske205uvwdd55xvx5fzttxa5" timestamp="1603771713"&gt;19&lt;/key&gt;&lt;/foreign-keys&gt;&lt;ref-type name="Journal Article"&gt;17&lt;/ref-type&gt;&lt;contributors&gt;&lt;authors&gt;&lt;author&gt;Chen, Zhen&lt;/author&gt;&lt;author&gt;Zhao, Pei&lt;/author&gt;&lt;author&gt;Li, Fuyi&lt;/author&gt;&lt;author&gt;Leier, André&lt;/author&gt;&lt;author&gt;Marquez-Lago, Tatiana T&lt;/author&gt;&lt;author&gt;Wang, Yanan&lt;/author&gt;&lt;author&gt;Webb, Geoffrey I&lt;/author&gt;&lt;author&gt;Smith, A Ian&lt;/author&gt;&lt;author&gt;Daly, Roger J&lt;/author&gt;&lt;author&gt;Chou, Kuo-Chen&lt;/author&gt;&lt;/authors&gt;&lt;/contributors&gt;&lt;titles&gt;&lt;title&gt;iFeature: a python package and web server for features extraction and selection from protein and peptide sequences&lt;/title&gt;&lt;secondary-title&gt;Bioinformatics&lt;/secondary-title&gt;&lt;/titles&gt;&lt;periodical&gt;&lt;full-title&gt;Bioinformatics&lt;/full-title&gt;&lt;/periodical&gt;&lt;pages&gt;2499-2502&lt;/pages&gt;&lt;volume&gt;34&lt;/volume&gt;&lt;number&gt;14&lt;/number&gt;&lt;dates&gt;&lt;year&gt;2018&lt;/year&gt;&lt;/dates&gt;&lt;isbn&gt;1367-4803&lt;/isbn&gt;&lt;urls&gt;&lt;/urls&gt;&lt;/record&gt;&lt;/Cite&gt;&lt;/EndNote&gt;</w:instrText>
      </w:r>
      <w:r w:rsidR="00E91A97">
        <w:fldChar w:fldCharType="separate"/>
      </w:r>
      <w:r w:rsidR="00E91A97">
        <w:rPr>
          <w:noProof/>
        </w:rPr>
        <w:t>(Chen, Zhao et al. 2018)</w:t>
      </w:r>
      <w:r w:rsidR="00E91A97">
        <w:fldChar w:fldCharType="end"/>
      </w:r>
      <w:r w:rsidR="00E91A97">
        <w:t xml:space="preserve"> </w:t>
      </w:r>
      <w:r>
        <w:t xml:space="preserve">to generate </w:t>
      </w:r>
      <w:r w:rsidR="00E91A97">
        <w:t xml:space="preserve">5 </w:t>
      </w:r>
      <w:r>
        <w:t>protein feature</w:t>
      </w:r>
      <w:r w:rsidR="000841BB">
        <w:t xml:space="preserve"> </w:t>
      </w:r>
      <w:r w:rsidR="00E91A97">
        <w:t xml:space="preserve">descriptors </w:t>
      </w:r>
      <w:r w:rsidR="000841BB">
        <w:t>of the training and independent test data.</w:t>
      </w:r>
      <w:r w:rsidR="002D5443">
        <w:t xml:space="preserve"> Thereafter we scale the training and independent data separately</w:t>
      </w:r>
      <w:r w:rsidR="00E91A97">
        <w:t xml:space="preserve"> and</w:t>
      </w:r>
      <w:r w:rsidR="00263AC3">
        <w:t xml:space="preserve"> use </w:t>
      </w:r>
      <w:r w:rsidR="00DF4F79">
        <w:t xml:space="preserve">scaled </w:t>
      </w:r>
      <w:r w:rsidR="00263AC3">
        <w:t>the training data to build independent classifiers</w:t>
      </w:r>
      <w:r w:rsidR="00E91A97">
        <w:t xml:space="preserve">. We compare the AUC of classifiers on each of the 5 protein feature descriptors and select protein feature descriptor with best AUC to </w:t>
      </w:r>
      <w:r w:rsidR="00263AC3">
        <w:t xml:space="preserve">tune their hyperparameter using Bayesian </w:t>
      </w:r>
      <w:r w:rsidR="001F2BA5">
        <w:t>h</w:t>
      </w:r>
      <w:r w:rsidR="00263AC3">
        <w:t xml:space="preserve">yperparameter </w:t>
      </w:r>
      <w:r w:rsidR="001F2BA5">
        <w:t>t</w:t>
      </w:r>
      <w:r w:rsidR="00263AC3">
        <w:t xml:space="preserve">uning package, </w:t>
      </w:r>
      <w:proofErr w:type="spellStart"/>
      <w:r w:rsidR="00263AC3">
        <w:t>Optuna</w:t>
      </w:r>
      <w:proofErr w:type="spellEnd"/>
      <w:r w:rsidR="00263AC3">
        <w:t xml:space="preserve">. Finally, </w:t>
      </w:r>
      <w:r w:rsidR="00DF4F79">
        <w:t xml:space="preserve">the optimized individual classifiers are used to form </w:t>
      </w:r>
      <w:r w:rsidR="001F2BA5">
        <w:t>b</w:t>
      </w:r>
      <w:r w:rsidR="00DF4F79">
        <w:t xml:space="preserve">ase </w:t>
      </w:r>
      <w:r w:rsidR="001F2BA5">
        <w:t>m</w:t>
      </w:r>
      <w:r w:rsidR="00DF4F79">
        <w:t>odels of</w:t>
      </w:r>
      <w:r w:rsidR="00263AC3">
        <w:t xml:space="preserve"> Stacked Ensemble Classifier and Logistic Regression </w:t>
      </w:r>
      <w:r w:rsidR="00DF4F79">
        <w:t xml:space="preserve">is </w:t>
      </w:r>
      <w:r w:rsidR="00A234A1">
        <w:t xml:space="preserve">employed </w:t>
      </w:r>
      <w:r w:rsidR="00263AC3">
        <w:t xml:space="preserve">as </w:t>
      </w:r>
      <w:r w:rsidR="001F2BA5">
        <w:t>m</w:t>
      </w:r>
      <w:r w:rsidR="00263AC3">
        <w:t xml:space="preserve">eta </w:t>
      </w:r>
      <w:r w:rsidR="001F2BA5">
        <w:t>c</w:t>
      </w:r>
      <w:r w:rsidR="00263AC3">
        <w:t>lassifier</w:t>
      </w:r>
      <w:r w:rsidR="00E91A97">
        <w:t xml:space="preserve"> to generate final prediction</w:t>
      </w:r>
      <w:r w:rsidR="00263AC3">
        <w:t>. The hyperparameter optimized Stacked Ensemble classifier can successfully predict non-classical secreted protein with AUC of 88%</w:t>
      </w:r>
      <w:r w:rsidR="00AE7C53">
        <w:t>, ACC of 88% and F1_score of 87%</w:t>
      </w:r>
      <w:r w:rsidR="00263AC3">
        <w:t xml:space="preserve"> when ran against independent test data.</w:t>
      </w:r>
    </w:p>
    <w:p w14:paraId="1C948C3D" w14:textId="556971CB" w:rsidR="00C851C4" w:rsidRDefault="00C851C4" w:rsidP="00AC0BE5">
      <w:pPr>
        <w:pStyle w:val="Heading1"/>
        <w:numPr>
          <w:ilvl w:val="0"/>
          <w:numId w:val="1"/>
        </w:numPr>
        <w:jc w:val="both"/>
      </w:pPr>
      <w:r>
        <w:t>Introduction</w:t>
      </w:r>
    </w:p>
    <w:p w14:paraId="517E4862" w14:textId="45BB543E" w:rsidR="00C91D51" w:rsidRDefault="00D5081F" w:rsidP="00651DBE">
      <w:pPr>
        <w:pStyle w:val="ListParagraph"/>
        <w:ind w:left="360"/>
        <w:jc w:val="both"/>
      </w:pPr>
      <w:r>
        <w:t>Protein secretion is a fundamental physiological process of cells in living organism ranging from bacteria to humans. In our modern world, bacterial protein secretion system from both gram-positive and gram-negative bacteria are employed in biotechnology industry for recombinant protein production. In particular a number of gram-positive bacteria play important role as hosts for production of heterologous protein</w:t>
      </w:r>
      <w:r w:rsidR="005D788D">
        <w:t xml:space="preserve"> due to its monoderm property.</w:t>
      </w:r>
      <w:r>
        <w:t xml:space="preserve"> </w:t>
      </w:r>
      <w:r w:rsidR="005D788D">
        <w:t xml:space="preserve">Gram-positive bacteria can secrete protein across their membrane and cell wall using classical Sec </w:t>
      </w:r>
      <w:proofErr w:type="spellStart"/>
      <w:r w:rsidR="005D788D">
        <w:t>transolocon</w:t>
      </w:r>
      <w:proofErr w:type="spellEnd"/>
      <w:r w:rsidR="005D788D">
        <w:t xml:space="preserve"> and Tat (twin-arginine translocation) </w:t>
      </w:r>
      <w:r w:rsidR="003866A8">
        <w:fldChar w:fldCharType="begin"/>
      </w:r>
      <w:r w:rsidR="003866A8">
        <w:instrText xml:space="preserve"> ADDIN EN.CITE &lt;EndNote&gt;&lt;Cite&gt;&lt;Author&gt;Green&lt;/Author&gt;&lt;Year&gt;2016&lt;/Year&gt;&lt;RecNum&gt;26&lt;/RecNum&gt;&lt;DisplayText&gt;(Green and Mecsas 2016)&lt;/DisplayText&gt;&lt;record&gt;&lt;rec-number&gt;26&lt;/rec-number&gt;&lt;foreign-keys&gt;&lt;key app="EN" db-id="2rvv5ttx30vfske205uvwdd55xvx5fzttxa5" timestamp="1604144469"&gt;26&lt;/key&gt;&lt;/foreign-keys&gt;&lt;ref-type name="Journal Article"&gt;17&lt;/ref-type&gt;&lt;contributors&gt;&lt;authors&gt;&lt;author&gt;Green, Erin R&lt;/author&gt;&lt;author&gt;Mecsas, Joan&lt;/author&gt;&lt;/authors&gt;&lt;/contributors&gt;&lt;titles&gt;&lt;title&gt;Bacterial secretion systems: an overview&lt;/title&gt;&lt;secondary-title&gt;Virulence Mechanisms of Bacterial Pathogens&lt;/secondary-title&gt;&lt;/titles&gt;&lt;periodical&gt;&lt;full-title&gt;Virulence Mechanisms of Bacterial Pathogens&lt;/full-title&gt;&lt;/periodical&gt;&lt;pages&gt;213-239&lt;/pages&gt;&lt;dates&gt;&lt;year&gt;2016&lt;/year&gt;&lt;/dates&gt;&lt;urls&gt;&lt;/urls&gt;&lt;/record&gt;&lt;/Cite&gt;&lt;/EndNote&gt;</w:instrText>
      </w:r>
      <w:r w:rsidR="003866A8">
        <w:fldChar w:fldCharType="separate"/>
      </w:r>
      <w:r w:rsidR="003866A8">
        <w:rPr>
          <w:noProof/>
        </w:rPr>
        <w:t>(Green and Mecsas 2016)</w:t>
      </w:r>
      <w:r w:rsidR="003866A8">
        <w:fldChar w:fldCharType="end"/>
      </w:r>
      <w:r w:rsidR="003866A8">
        <w:t xml:space="preserve"> </w:t>
      </w:r>
      <w:r w:rsidR="005D788D">
        <w:t>transporter as well as other means which is considered “non-classical” channel. Non-classical secretion is challenging to predict due to lack of signal peptide found in classical protein secretion</w:t>
      </w:r>
      <w:r w:rsidR="003866A8">
        <w:t xml:space="preserve"> </w:t>
      </w:r>
      <w:r w:rsidR="003866A8">
        <w:fldChar w:fldCharType="begin"/>
      </w:r>
      <w:r w:rsidR="003866A8">
        <w:instrText xml:space="preserve"> ADDIN EN.CITE &lt;EndNote&gt;&lt;Cite&gt;&lt;Author&gt;Wang&lt;/Author&gt;&lt;Year&gt;2013&lt;/Year&gt;&lt;RecNum&gt;27&lt;/RecNum&gt;&lt;DisplayText&gt;(Wang, Chen et al. 2013)&lt;/DisplayText&gt;&lt;record&gt;&lt;rec-number&gt;27&lt;/rec-number&gt;&lt;foreign-keys&gt;&lt;key app="EN" db-id="2rvv5ttx30vfske205uvwdd55xvx5fzttxa5" timestamp="1604144630"&gt;27&lt;/key&gt;&lt;/foreign-keys&gt;&lt;ref-type name="Journal Article"&gt;17&lt;/ref-type&gt;&lt;contributors&gt;&lt;authors&gt;&lt;author&gt;Wang, Guangqiang&lt;/author&gt;&lt;author&gt;Chen, Haiqin&lt;/author&gt;&lt;author&gt;Xia, Yu&lt;/author&gt;&lt;author&gt;Cui, Jing&lt;/author&gt;&lt;author&gt;Gu, Zhennan&lt;/author&gt;&lt;author&gt;Song, Yuanda&lt;/author&gt;&lt;author&gt;Chen, Yong Q&lt;/author&gt;&lt;author&gt;Zhang, Hao&lt;/author&gt;&lt;author&gt;Chen, Wei&lt;/author&gt;&lt;/authors&gt;&lt;/contributors&gt;&lt;titles&gt;&lt;title&gt;How are the non-classically secreted bacterial proteins released into the extracellular milieu?&lt;/title&gt;&lt;secondary-title&gt;Current microbiology&lt;/secondary-title&gt;&lt;/titles&gt;&lt;periodical&gt;&lt;full-title&gt;Current microbiology&lt;/full-title&gt;&lt;/periodical&gt;&lt;pages&gt;688-695&lt;/pages&gt;&lt;volume&gt;67&lt;/volume&gt;&lt;number&gt;6&lt;/number&gt;&lt;dates&gt;&lt;year&gt;2013&lt;/year&gt;&lt;/dates&gt;&lt;isbn&gt;0343-8651&lt;/isbn&gt;&lt;urls&gt;&lt;/urls&gt;&lt;/record&gt;&lt;/Cite&gt;&lt;/EndNote&gt;</w:instrText>
      </w:r>
      <w:r w:rsidR="003866A8">
        <w:fldChar w:fldCharType="separate"/>
      </w:r>
      <w:r w:rsidR="003866A8">
        <w:rPr>
          <w:noProof/>
        </w:rPr>
        <w:t>(Wang, Chen et al. 2013)</w:t>
      </w:r>
      <w:r w:rsidR="003866A8">
        <w:fldChar w:fldCharType="end"/>
      </w:r>
      <w:r w:rsidR="005D788D">
        <w:t xml:space="preserve">. </w:t>
      </w:r>
      <w:r>
        <w:t>G</w:t>
      </w:r>
      <w:r w:rsidR="00C34575">
        <w:t xml:space="preserve">iven its </w:t>
      </w:r>
      <w:r w:rsidR="005D788D">
        <w:t>importance in biotechnology industry</w:t>
      </w:r>
      <w:r w:rsidR="00C34575">
        <w:t xml:space="preserve">, </w:t>
      </w:r>
      <w:r w:rsidR="00C91D51">
        <w:t>numerous studies have been performed</w:t>
      </w:r>
      <w:r w:rsidR="00C34575">
        <w:t xml:space="preserve"> </w:t>
      </w:r>
      <w:r w:rsidR="00C91D51">
        <w:t>on identification of non-classically secreted Gram-positive bacterial protein.</w:t>
      </w:r>
    </w:p>
    <w:p w14:paraId="3AE2EFFE" w14:textId="1FCB335D" w:rsidR="00C851C4" w:rsidRDefault="00C34575" w:rsidP="00651DBE">
      <w:pPr>
        <w:pStyle w:val="ListParagraph"/>
        <w:ind w:left="360"/>
        <w:jc w:val="both"/>
      </w:pPr>
      <w:r>
        <w:t xml:space="preserve"> </w:t>
      </w:r>
    </w:p>
    <w:p w14:paraId="19A2DEE2" w14:textId="4A8BF117" w:rsidR="00C34575" w:rsidRDefault="00C34575" w:rsidP="00ED79E1">
      <w:pPr>
        <w:pStyle w:val="ListParagraph"/>
        <w:ind w:left="360"/>
        <w:jc w:val="both"/>
      </w:pPr>
      <w:r>
        <w:t xml:space="preserve">The prediction of non-classical secreted protein is essentially a binary classification task. </w:t>
      </w:r>
    </w:p>
    <w:p w14:paraId="4A7769FC" w14:textId="44C51718" w:rsidR="00C34575" w:rsidRDefault="00C34575" w:rsidP="00ED79E1">
      <w:pPr>
        <w:pStyle w:val="ListParagraph"/>
        <w:ind w:left="360"/>
        <w:jc w:val="both"/>
      </w:pPr>
      <w:r>
        <w:t>In recent study</w:t>
      </w:r>
      <w:r w:rsidR="00C91D51">
        <w:t>,</w:t>
      </w:r>
      <w:r>
        <w:t xml:space="preserve"> </w:t>
      </w:r>
      <w:r>
        <w:fldChar w:fldCharType="begin"/>
      </w:r>
      <w:r>
        <w:instrText xml:space="preserve"> ADDIN EN.CITE &lt;EndNote&gt;&lt;Cite&gt;&lt;Author&gt;Zhang&lt;/Author&gt;&lt;Year&gt;2020&lt;/Year&gt;&lt;RecNum&gt;9&lt;/RecNum&gt;&lt;DisplayText&gt;(Zhang, Yu et al. 2020)&lt;/DisplayText&gt;&lt;record&gt;&lt;rec-number&gt;9&lt;/rec-number&gt;&lt;foreign-keys&gt;&lt;key app="EN" db-id="2rvv5ttx30vfske205uvwdd55xvx5fzttxa5" timestamp="1603700424"&gt;9&lt;/key&gt;&lt;/foreign-keys&gt;&lt;ref-type name="Journal Article"&gt;17&lt;/ref-type&gt;&lt;contributors&gt;&lt;authors&gt;&lt;author&gt;Zhang, Yanju&lt;/author&gt;&lt;author&gt;Yu, Sha&lt;/author&gt;&lt;author&gt;Xie, Ruopeng&lt;/author&gt;&lt;author&gt;Li, Jiahui&lt;/author&gt;&lt;author&gt;Leier, André&lt;/author&gt;&lt;author&gt;Marquez-Lago, Tatiana T&lt;/author&gt;&lt;author&gt;Akutsu, Tatsuya&lt;/author&gt;&lt;author&gt;Smith, A Ian&lt;/author&gt;&lt;author&gt;Ge, Zongyuan&lt;/author&gt;&lt;author&gt;Wang, Jiawei&lt;/author&gt;&lt;/authors&gt;&lt;/contributors&gt;&lt;titles&gt;&lt;title&gt;PeNGaRoo, a combined gradient boosting and ensemble learning framework for predicting non-classical secreted proteins&lt;/title&gt;&lt;secondary-title&gt;Bioinformatics&lt;/secondary-title&gt;&lt;/titles&gt;&lt;periodical&gt;&lt;full-title&gt;Bioinformatics&lt;/full-title&gt;&lt;/periodical&gt;&lt;pages&gt;704-712&lt;/pages&gt;&lt;volume&gt;36&lt;/volume&gt;&lt;number&gt;3&lt;/number&gt;&lt;dates&gt;&lt;year&gt;2020&lt;/year&gt;&lt;/dates&gt;&lt;isbn&gt;1367-4803&lt;/isbn&gt;&lt;urls&gt;&lt;/urls&gt;&lt;/record&gt;&lt;/Cite&gt;&lt;/EndNote&gt;</w:instrText>
      </w:r>
      <w:r>
        <w:fldChar w:fldCharType="separate"/>
      </w:r>
      <w:r>
        <w:rPr>
          <w:noProof/>
        </w:rPr>
        <w:t>(Zhang, Yu et al. 2020)</w:t>
      </w:r>
      <w:r>
        <w:fldChar w:fldCharType="end"/>
      </w:r>
      <w:r w:rsidR="00C91D51">
        <w:t xml:space="preserve"> curated benchmark dataset from all experimentally verified, non-classically secreted Gram-positive bacterial proteins which was used to train Light Gradient Boosting machine based model optimized using particle swarm optimization strategy. Earlier study by </w:t>
      </w:r>
      <w:r w:rsidR="00C91D51">
        <w:fldChar w:fldCharType="begin"/>
      </w:r>
      <w:r w:rsidR="00C91D51">
        <w:instrText xml:space="preserve"> ADDIN EN.CITE &lt;EndNote&gt;&lt;Cite&gt;&lt;Author&gt;Restrepo-Montoya&lt;/Author&gt;&lt;Year&gt;2011&lt;/Year&gt;&lt;RecNum&gt;25&lt;/RecNum&gt;&lt;DisplayText&gt;(Restrepo-Montoya, Pino et al. 2011)&lt;/DisplayText&gt;&lt;record&gt;&lt;rec-number&gt;25&lt;/rec-number&gt;&lt;foreign-keys&gt;&lt;key app="EN" db-id="2rvv5ttx30vfske205uvwdd55xvx5fzttxa5" timestamp="1603945032"&gt;25&lt;/key&gt;&lt;/foreign-keys&gt;&lt;ref-type name="Journal Article"&gt;17&lt;/ref-type&gt;&lt;contributors&gt;&lt;authors&gt;&lt;author&gt;Restrepo-Montoya, Daniel&lt;/author&gt;&lt;author&gt;Pino, Camilo&lt;/author&gt;&lt;author&gt;Nino, Luis F&lt;/author&gt;&lt;author&gt;Patarroyo, Manuel E&lt;/author&gt;&lt;author&gt;Patarroyo, Manuel A&lt;/author&gt;&lt;/authors&gt;&lt;/contributors&gt;&lt;titles&gt;&lt;title&gt;NClassG+: A classifier for non-classically secreted Gram-positive bacterial proteins&lt;/title&gt;&lt;secondary-title&gt;BMC bioinformatics&lt;/secondary-title&gt;&lt;/titles&gt;&lt;periodical&gt;&lt;full-title&gt;BMC bioinformatics&lt;/full-title&gt;&lt;/periodical&gt;&lt;pages&gt;21&lt;/pages&gt;&lt;volume&gt;12&lt;/volume&gt;&lt;number&gt;1&lt;/number&gt;&lt;dates&gt;&lt;year&gt;2011&lt;/year&gt;&lt;/dates&gt;&lt;isbn&gt;1471-2105&lt;/isbn&gt;&lt;urls&gt;&lt;/urls&gt;&lt;/record&gt;&lt;/Cite&gt;&lt;/EndNote&gt;</w:instrText>
      </w:r>
      <w:r w:rsidR="00C91D51">
        <w:fldChar w:fldCharType="separate"/>
      </w:r>
      <w:r w:rsidR="00C91D51">
        <w:rPr>
          <w:noProof/>
        </w:rPr>
        <w:t>(Restrepo-Montoya, Pino et al. 2011)</w:t>
      </w:r>
      <w:r w:rsidR="00C91D51">
        <w:fldChar w:fldCharType="end"/>
      </w:r>
      <w:r w:rsidR="00C91D51">
        <w:t xml:space="preserve"> developed </w:t>
      </w:r>
      <w:proofErr w:type="spellStart"/>
      <w:r w:rsidR="00C91D51">
        <w:t>NClassG</w:t>
      </w:r>
      <w:proofErr w:type="spellEnd"/>
      <w:r w:rsidR="00C91D51">
        <w:t>+ based on Support Vector Machine (SVM) to predict non-classically secreted Gram-positive bacterial protein based on different sequence transformation vectors with reasonable performance when tested on independent data set.</w:t>
      </w:r>
    </w:p>
    <w:p w14:paraId="7BAA94B8" w14:textId="77777777" w:rsidR="003866A8" w:rsidRDefault="003866A8" w:rsidP="00651DBE">
      <w:pPr>
        <w:pStyle w:val="ListParagraph"/>
        <w:ind w:left="360"/>
        <w:jc w:val="both"/>
      </w:pPr>
    </w:p>
    <w:p w14:paraId="42712CA9" w14:textId="395C24B4" w:rsidR="00C91D51" w:rsidRDefault="00C91D51" w:rsidP="00651DBE">
      <w:pPr>
        <w:pStyle w:val="ListParagraph"/>
        <w:ind w:left="360"/>
        <w:jc w:val="both"/>
      </w:pPr>
      <w:r>
        <w:lastRenderedPageBreak/>
        <w:t xml:space="preserve">In this paper, we attempt to simplify the classification of non-classically secreted Gram-positive bacterial protein by </w:t>
      </w:r>
      <w:r w:rsidR="007370C4">
        <w:t xml:space="preserve">identifying single best protein feature descriptor </w:t>
      </w:r>
      <w:r w:rsidR="003029E3">
        <w:t>through comparison of AUC score generated by baseline classifier for 5 protein feature descriptors</w:t>
      </w:r>
      <w:r w:rsidR="007850BB">
        <w:t xml:space="preserve"> namely TPC, DPC, CTDC, </w:t>
      </w:r>
      <w:proofErr w:type="spellStart"/>
      <w:r w:rsidR="007850BB">
        <w:t>CTriad</w:t>
      </w:r>
      <w:proofErr w:type="spellEnd"/>
      <w:r w:rsidR="007850BB">
        <w:t xml:space="preserve"> and PAAC</w:t>
      </w:r>
      <w:r w:rsidR="003029E3">
        <w:t xml:space="preserve">. Secondly, we </w:t>
      </w:r>
      <w:r w:rsidR="00C95A1E">
        <w:t xml:space="preserve">construct stacked ensemble classifier using hyperparameter optimized </w:t>
      </w:r>
      <w:r w:rsidR="007850BB">
        <w:t>Random Forest, Extr</w:t>
      </w:r>
      <w:r w:rsidR="00412D4B">
        <w:t xml:space="preserve">emely Randomized </w:t>
      </w:r>
      <w:r w:rsidR="007850BB">
        <w:t xml:space="preserve">Trees Classifier and Linear SVM as base models </w:t>
      </w:r>
      <w:r w:rsidR="00C95A1E">
        <w:t>and Logistic Regression as meta-classifier</w:t>
      </w:r>
      <w:r w:rsidR="00D17FB9">
        <w:t xml:space="preserve">. </w:t>
      </w:r>
      <w:r w:rsidR="00636E17">
        <w:t xml:space="preserve">Hyperparameter optimization is performed using Bayesian approach through </w:t>
      </w:r>
      <w:proofErr w:type="spellStart"/>
      <w:r w:rsidR="00636E17">
        <w:t>Optuna</w:t>
      </w:r>
      <w:proofErr w:type="spellEnd"/>
      <w:r w:rsidR="00636E17">
        <w:t xml:space="preserve"> package</w:t>
      </w:r>
      <w:r w:rsidR="00DB60FA">
        <w:t xml:space="preserve"> </w:t>
      </w:r>
      <w:r w:rsidR="00DB60FA">
        <w:fldChar w:fldCharType="begin"/>
      </w:r>
      <w:r w:rsidR="00DB60FA">
        <w:instrText xml:space="preserve"> ADDIN EN.CITE &lt;EndNote&gt;&lt;Cite&gt;&lt;Author&gt;Akiba&lt;/Author&gt;&lt;Year&gt;2019&lt;/Year&gt;&lt;RecNum&gt;20&lt;/RecNum&gt;&lt;DisplayText&gt;(Akiba, Sano et al. 2019)&lt;/DisplayText&gt;&lt;record&gt;&lt;rec-number&gt;20&lt;/rec-number&gt;&lt;foreign-keys&gt;&lt;key app="EN" db-id="2rvv5ttx30vfske205uvwdd55xvx5fzttxa5" timestamp="1603775729"&gt;20&lt;/key&gt;&lt;/foreign-keys&gt;&lt;ref-type name="Conference Proceedings"&gt;10&lt;/ref-type&gt;&lt;contributors&gt;&lt;authors&gt;&lt;author&gt;Akiba, Takuya&lt;/author&gt;&lt;author&gt;Sano, Shotaro&lt;/author&gt;&lt;author&gt;Yanase, Toshihiko&lt;/author&gt;&lt;author&gt;Ohta, Takeru&lt;/author&gt;&lt;author&gt;Koyama, Masanori&lt;/author&gt;&lt;/authors&gt;&lt;/contributors&gt;&lt;titles&gt;&lt;title&gt;Optuna: A next-generation hyperparameter optimization framework&lt;/title&gt;&lt;secondary-title&gt;Proceedings of the 25th ACM SIGKDD International Conference on Knowledge Discovery &amp;amp; Data Mining&lt;/secondary-title&gt;&lt;/titles&gt;&lt;pages&gt;2623-2631&lt;/pages&gt;&lt;dates&gt;&lt;year&gt;2019&lt;/year&gt;&lt;/dates&gt;&lt;urls&gt;&lt;/urls&gt;&lt;/record&gt;&lt;/Cite&gt;&lt;/EndNote&gt;</w:instrText>
      </w:r>
      <w:r w:rsidR="00DB60FA">
        <w:fldChar w:fldCharType="separate"/>
      </w:r>
      <w:r w:rsidR="00DB60FA">
        <w:rPr>
          <w:noProof/>
        </w:rPr>
        <w:t>(Akiba, Sano et al. 2019)</w:t>
      </w:r>
      <w:r w:rsidR="00DB60FA">
        <w:fldChar w:fldCharType="end"/>
      </w:r>
      <w:r w:rsidR="00636E17">
        <w:t>.</w:t>
      </w:r>
      <w:r w:rsidR="00080B7D">
        <w:t xml:space="preserve"> </w:t>
      </w:r>
      <w:r w:rsidR="00972F2A">
        <w:t xml:space="preserve">Finally, the optimized stacked ensemble classifier is used to predict independent test data. </w:t>
      </w:r>
      <w:r w:rsidR="00080B7D">
        <w:t>Prediction result on independent test data indicate that the stacked ensemble classifier is able to achieve ROC-AUC score of 88%</w:t>
      </w:r>
      <w:r w:rsidR="00972F2A">
        <w:t>.</w:t>
      </w:r>
    </w:p>
    <w:p w14:paraId="70B36732" w14:textId="407ACF3D" w:rsidR="008457D0" w:rsidRDefault="00C851C4" w:rsidP="00AC0BE5">
      <w:pPr>
        <w:pStyle w:val="Heading1"/>
        <w:numPr>
          <w:ilvl w:val="0"/>
          <w:numId w:val="1"/>
        </w:numPr>
        <w:jc w:val="both"/>
      </w:pPr>
      <w:r>
        <w:t>Materials and Method</w:t>
      </w:r>
    </w:p>
    <w:p w14:paraId="603EB0BF" w14:textId="10D64E30" w:rsidR="008457D0" w:rsidRDefault="008457D0" w:rsidP="00AC0BE5">
      <w:pPr>
        <w:pStyle w:val="Heading1"/>
        <w:numPr>
          <w:ilvl w:val="1"/>
          <w:numId w:val="1"/>
        </w:numPr>
        <w:jc w:val="both"/>
      </w:pPr>
      <w:r>
        <w:t>Dataset</w:t>
      </w:r>
    </w:p>
    <w:p w14:paraId="2F70C530" w14:textId="74014242" w:rsidR="00E507FA" w:rsidRPr="00E03B9A" w:rsidRDefault="00E03B9A" w:rsidP="00AC0BE5">
      <w:pPr>
        <w:ind w:left="720" w:firstLine="720"/>
        <w:jc w:val="both"/>
      </w:pPr>
      <w:r>
        <w:t xml:space="preserve">The training and independent data set were </w:t>
      </w:r>
      <w:r w:rsidR="00E507FA">
        <w:t>constructed by</w:t>
      </w:r>
      <w:r w:rsidR="006D3593">
        <w:t xml:space="preserve"> </w:t>
      </w:r>
      <w:r w:rsidR="006D3593">
        <w:fldChar w:fldCharType="begin"/>
      </w:r>
      <w:r w:rsidR="006D3593">
        <w:instrText xml:space="preserve"> ADDIN EN.CITE &lt;EndNote&gt;&lt;Cite&gt;&lt;Author&gt;Zhang&lt;/Author&gt;&lt;Year&gt;2020&lt;/Year&gt;&lt;RecNum&gt;9&lt;/RecNum&gt;&lt;DisplayText&gt;(Zhang, Yu et al. 2020)&lt;/DisplayText&gt;&lt;record&gt;&lt;rec-number&gt;9&lt;/rec-number&gt;&lt;foreign-keys&gt;&lt;key app="EN" db-id="2rvv5ttx30vfske205uvwdd55xvx5fzttxa5" timestamp="1603700424"&gt;9&lt;/key&gt;&lt;/foreign-keys&gt;&lt;ref-type name="Journal Article"&gt;17&lt;/ref-type&gt;&lt;contributors&gt;&lt;authors&gt;&lt;author&gt;Zhang, Yanju&lt;/author&gt;&lt;author&gt;Yu, Sha&lt;/author&gt;&lt;author&gt;Xie, Ruopeng&lt;/author&gt;&lt;author&gt;Li, Jiahui&lt;/author&gt;&lt;author&gt;Leier, André&lt;/author&gt;&lt;author&gt;Marquez-Lago, Tatiana T&lt;/author&gt;&lt;author&gt;Akutsu, Tatsuya&lt;/author&gt;&lt;author&gt;Smith, A Ian&lt;/author&gt;&lt;author&gt;Ge, Zongyuan&lt;/author&gt;&lt;author&gt;Wang, Jiawei&lt;/author&gt;&lt;/authors&gt;&lt;/contributors&gt;&lt;titles&gt;&lt;title&gt;PeNGaRoo, a combined gradient boosting and ensemble learning framework for predicting non-classical secreted proteins&lt;/title&gt;&lt;secondary-title&gt;Bioinformatics&lt;/secondary-title&gt;&lt;/titles&gt;&lt;periodical&gt;&lt;full-title&gt;Bioinformatics&lt;/full-title&gt;&lt;/periodical&gt;&lt;pages&gt;704-712&lt;/pages&gt;&lt;volume&gt;36&lt;/volume&gt;&lt;number&gt;3&lt;/number&gt;&lt;dates&gt;&lt;year&gt;2020&lt;/year&gt;&lt;/dates&gt;&lt;isbn&gt;1367-4803&lt;/isbn&gt;&lt;urls&gt;&lt;/urls&gt;&lt;/record&gt;&lt;/Cite&gt;&lt;/EndNote&gt;</w:instrText>
      </w:r>
      <w:r w:rsidR="006D3593">
        <w:fldChar w:fldCharType="separate"/>
      </w:r>
      <w:r w:rsidR="006D3593">
        <w:rPr>
          <w:noProof/>
        </w:rPr>
        <w:t>(Zhang, Yu et al. 2020)</w:t>
      </w:r>
      <w:r w:rsidR="006D3593">
        <w:fldChar w:fldCharType="end"/>
      </w:r>
      <w:r w:rsidR="00E507FA">
        <w:t xml:space="preserve"> collected from </w:t>
      </w:r>
      <w:hyperlink r:id="rId7" w:tgtFrame="_blank" w:history="1">
        <w:r w:rsidR="00E507FA">
          <w:rPr>
            <w:rStyle w:val="Hyperlink"/>
            <w:color w:val="006FB7"/>
            <w:sz w:val="23"/>
            <w:szCs w:val="23"/>
            <w:bdr w:val="none" w:sz="0" w:space="0" w:color="auto" w:frame="1"/>
            <w:shd w:val="clear" w:color="auto" w:fill="EFF2F7"/>
          </w:rPr>
          <w:t>http://pengaroo.erc.monash.edu/</w:t>
        </w:r>
      </w:hyperlink>
      <w:r w:rsidR="00E507FA">
        <w:t xml:space="preserve">. </w:t>
      </w:r>
      <w:r w:rsidR="00B3675C">
        <w:t>There are</w:t>
      </w:r>
      <w:r w:rsidR="00E507FA">
        <w:t xml:space="preserve"> 446 negative sample and 141 positive samples </w:t>
      </w:r>
      <w:r w:rsidR="00B3675C">
        <w:t xml:space="preserve">in training data set </w:t>
      </w:r>
      <w:r w:rsidR="00E507FA">
        <w:t>while the independent test set contains 34 samples for positive and negative respectively.</w:t>
      </w:r>
    </w:p>
    <w:p w14:paraId="13216DF8" w14:textId="75D1E9A3" w:rsidR="00FB69F7" w:rsidRDefault="008457D0" w:rsidP="00876ED6">
      <w:pPr>
        <w:pStyle w:val="Heading1"/>
        <w:numPr>
          <w:ilvl w:val="1"/>
          <w:numId w:val="1"/>
        </w:numPr>
      </w:pPr>
      <w:r>
        <w:t>Feature Extraction method</w:t>
      </w:r>
    </w:p>
    <w:p w14:paraId="40F9DEDD" w14:textId="51C4FBD7" w:rsidR="00C20507" w:rsidRDefault="00027EFB" w:rsidP="00AC0BE5">
      <w:pPr>
        <w:ind w:left="720" w:firstLine="720"/>
        <w:jc w:val="both"/>
      </w:pPr>
      <w:r>
        <w:t xml:space="preserve">Feature extraction were performed </w:t>
      </w:r>
      <w:r w:rsidR="000914B1">
        <w:t>using iFeature python package</w:t>
      </w:r>
      <w:r w:rsidR="00095AD8">
        <w:t xml:space="preserve"> </w:t>
      </w:r>
      <w:r w:rsidR="00E14DC4">
        <w:fldChar w:fldCharType="begin"/>
      </w:r>
      <w:r w:rsidR="00E14DC4">
        <w:instrText xml:space="preserve"> ADDIN EN.CITE &lt;EndNote&gt;&lt;Cite&gt;&lt;Author&gt;Chen&lt;/Author&gt;&lt;Year&gt;2018&lt;/Year&gt;&lt;RecNum&gt;19&lt;/RecNum&gt;&lt;DisplayText&gt;(Chen, Zhao et al. 2018)&lt;/DisplayText&gt;&lt;record&gt;&lt;rec-number&gt;19&lt;/rec-number&gt;&lt;foreign-keys&gt;&lt;key app="EN" db-id="2rvv5ttx30vfske205uvwdd55xvx5fzttxa5" timestamp="1603771713"&gt;19&lt;/key&gt;&lt;/foreign-keys&gt;&lt;ref-type name="Journal Article"&gt;17&lt;/ref-type&gt;&lt;contributors&gt;&lt;authors&gt;&lt;author&gt;Chen, Zhen&lt;/author&gt;&lt;author&gt;Zhao, Pei&lt;/author&gt;&lt;author&gt;Li, Fuyi&lt;/author&gt;&lt;author&gt;Leier, André&lt;/author&gt;&lt;author&gt;Marquez-Lago, Tatiana T&lt;/author&gt;&lt;author&gt;Wang, Yanan&lt;/author&gt;&lt;author&gt;Webb, Geoffrey I&lt;/author&gt;&lt;author&gt;Smith, A Ian&lt;/author&gt;&lt;author&gt;Daly, Roger J&lt;/author&gt;&lt;author&gt;Chou, Kuo-Chen&lt;/author&gt;&lt;/authors&gt;&lt;/contributors&gt;&lt;titles&gt;&lt;title&gt;iFeature: a python package and web server for features extraction and selection from protein and peptide sequences&lt;/title&gt;&lt;secondary-title&gt;Bioinformatics&lt;/secondary-title&gt;&lt;/titles&gt;&lt;periodical&gt;&lt;full-title&gt;Bioinformatics&lt;/full-title&gt;&lt;/periodical&gt;&lt;pages&gt;2499-2502&lt;/pages&gt;&lt;volume&gt;34&lt;/volume&gt;&lt;number&gt;14&lt;/number&gt;&lt;dates&gt;&lt;year&gt;2018&lt;/year&gt;&lt;/dates&gt;&lt;isbn&gt;1367-4803&lt;/isbn&gt;&lt;urls&gt;&lt;/urls&gt;&lt;/record&gt;&lt;/Cite&gt;&lt;/EndNote&gt;</w:instrText>
      </w:r>
      <w:r w:rsidR="00E14DC4">
        <w:fldChar w:fldCharType="separate"/>
      </w:r>
      <w:r w:rsidR="00E14DC4">
        <w:rPr>
          <w:noProof/>
        </w:rPr>
        <w:t>(Chen, Zhao et al. 2018)</w:t>
      </w:r>
      <w:r w:rsidR="00E14DC4">
        <w:fldChar w:fldCharType="end"/>
      </w:r>
      <w:r w:rsidR="00E14DC4">
        <w:t xml:space="preserve"> </w:t>
      </w:r>
      <w:r w:rsidR="00095AD8">
        <w:t xml:space="preserve">and of which </w:t>
      </w:r>
      <w:r w:rsidR="004B4BD1">
        <w:t>5</w:t>
      </w:r>
      <w:r w:rsidR="00095AD8">
        <w:t xml:space="preserve"> features</w:t>
      </w:r>
      <w:r w:rsidR="00B963C0">
        <w:t>, PAAC (Chou, 2001), CTDC (</w:t>
      </w:r>
      <w:proofErr w:type="spellStart"/>
      <w:r w:rsidR="00B963C0">
        <w:t>Dubchak</w:t>
      </w:r>
      <w:proofErr w:type="spellEnd"/>
      <w:r w:rsidR="00B963C0">
        <w:t xml:space="preserve"> et al), DPC (Bhasin and Raghava) </w:t>
      </w:r>
      <w:r w:rsidR="004B4BD1">
        <w:t xml:space="preserve">, TPC and CTRIAD </w:t>
      </w:r>
      <w:r w:rsidR="00095AD8">
        <w:t>were selected for study to assess the potential for predicting non-classical protein secretion.</w:t>
      </w:r>
      <w:r w:rsidR="0006503E">
        <w:t xml:space="preserve"> </w:t>
      </w:r>
    </w:p>
    <w:p w14:paraId="751697B2" w14:textId="5A136537" w:rsidR="00027EFB" w:rsidRPr="00FA291F" w:rsidRDefault="00EA72AB" w:rsidP="00876ED6">
      <w:pPr>
        <w:pStyle w:val="Heading2"/>
        <w:numPr>
          <w:ilvl w:val="2"/>
          <w:numId w:val="1"/>
        </w:numPr>
        <w:rPr>
          <w:sz w:val="24"/>
          <w:szCs w:val="24"/>
        </w:rPr>
      </w:pPr>
      <w:r w:rsidRPr="00FA291F">
        <w:rPr>
          <w:sz w:val="24"/>
          <w:szCs w:val="24"/>
        </w:rPr>
        <w:t xml:space="preserve">PAAC - </w:t>
      </w:r>
      <w:r w:rsidR="009739F9" w:rsidRPr="00FA291F">
        <w:rPr>
          <w:sz w:val="24"/>
          <w:szCs w:val="24"/>
        </w:rPr>
        <w:t>Pseudo Amino Acid Component</w:t>
      </w:r>
    </w:p>
    <w:p w14:paraId="73CC5FCD" w14:textId="1D81812F" w:rsidR="009739F9" w:rsidRDefault="009739F9" w:rsidP="00AC0BE5">
      <w:pPr>
        <w:ind w:left="720" w:firstLine="360"/>
        <w:jc w:val="both"/>
      </w:pPr>
      <w:r>
        <w:t xml:space="preserve">Pseudo Amino Acid Component (PAAC) was proposed by </w:t>
      </w:r>
      <w:r w:rsidR="0062608B">
        <w:fldChar w:fldCharType="begin"/>
      </w:r>
      <w:r w:rsidR="0062608B">
        <w:instrText xml:space="preserve"> ADDIN EN.CITE &lt;EndNote&gt;&lt;Cite&gt;&lt;Author&gt;Chou&lt;/Author&gt;&lt;Year&gt;2001&lt;/Year&gt;&lt;RecNum&gt;10&lt;/RecNum&gt;&lt;DisplayText&gt;(Chou 2001)&lt;/DisplayText&gt;&lt;record&gt;&lt;rec-number&gt;10&lt;/rec-number&gt;&lt;foreign-keys&gt;&lt;key app="EN" db-id="2rvv5ttx30vfske205uvwdd55xvx5fzttxa5" timestamp="1603701942"</w:instrText>
      </w:r>
      <w:r w:rsidR="0062608B">
        <w:rPr>
          <w:rFonts w:hint="eastAsia"/>
        </w:rPr>
        <w:instrText>&gt;10&lt;/key&gt;&lt;/foreign-keys&gt;&lt;ref-type name="Journal Article"&gt;17&lt;/ref-type&gt;&lt;contributors&gt;&lt;authors&gt;&lt;author&gt;Chou, Kuo</w:instrText>
      </w:r>
      <w:r w:rsidR="0062608B">
        <w:rPr>
          <w:rFonts w:hint="eastAsia"/>
        </w:rPr>
        <w:instrText>‐</w:instrText>
      </w:r>
      <w:r w:rsidR="0062608B">
        <w:rPr>
          <w:rFonts w:hint="eastAsia"/>
        </w:rPr>
        <w:instrText>Chen&lt;/author&gt;&lt;/authors&gt;&lt;/contributors&gt;&lt;titles&gt;&lt;title&gt;Prediction of protein cellular attributes using pseudo</w:instrText>
      </w:r>
      <w:r w:rsidR="0062608B">
        <w:rPr>
          <w:rFonts w:hint="eastAsia"/>
        </w:rPr>
        <w:instrText>‐</w:instrText>
      </w:r>
      <w:r w:rsidR="0062608B">
        <w:rPr>
          <w:rFonts w:hint="eastAsia"/>
        </w:rPr>
        <w:instrText>amino acid composition&lt;/title&gt;&lt;secon</w:instrText>
      </w:r>
      <w:r w:rsidR="0062608B">
        <w:instrText>dary-title&gt;Proteins: Structure, Function, and Bioinformatics&lt;/secondary-title&gt;&lt;/titles&gt;&lt;periodical&gt;&lt;full-title&gt;Proteins: Structure, Function, and Bioinformatics&lt;/full-title&gt;&lt;/periodical&gt;&lt;pages&gt;246-255&lt;/pages&gt;&lt;volume&gt;43&lt;/volume&gt;&lt;number&gt;3&lt;/number&gt;&lt;dates&gt;&lt;year&gt;2001&lt;/year&gt;&lt;/dates&gt;&lt;isbn&gt;0887-3585&lt;/isbn&gt;&lt;urls&gt;&lt;/urls&gt;&lt;/record&gt;&lt;/Cite&gt;&lt;/EndNote&gt;</w:instrText>
      </w:r>
      <w:r w:rsidR="0062608B">
        <w:fldChar w:fldCharType="separate"/>
      </w:r>
      <w:r w:rsidR="0062608B">
        <w:rPr>
          <w:noProof/>
        </w:rPr>
        <w:t>(Chou 2001)</w:t>
      </w:r>
      <w:r w:rsidR="0062608B">
        <w:fldChar w:fldCharType="end"/>
      </w:r>
      <w:r>
        <w:t xml:space="preserve"> to encode and extract numerical vector from raw sequence.</w:t>
      </w:r>
    </w:p>
    <w:p w14:paraId="6DDFA0C5" w14:textId="77777777" w:rsidR="00FB69F7" w:rsidRDefault="009739F9" w:rsidP="00AC0BE5">
      <w:pPr>
        <w:pStyle w:val="ListParagraph"/>
        <w:ind w:left="1080"/>
        <w:jc w:val="center"/>
        <w:rPr>
          <w:rFonts w:ascii="Calibri" w:eastAsia="SimSun" w:hAnsi="Calibri" w:cs="Times New Roman"/>
          <w:szCs w:val="21"/>
        </w:rPr>
      </w:pPr>
      <w:r w:rsidRPr="005074EA">
        <w:rPr>
          <w:rFonts w:ascii="Calibri" w:eastAsia="SimSun" w:hAnsi="Calibri" w:cs="Times New Roman"/>
          <w:position w:val="-86"/>
          <w:szCs w:val="21"/>
        </w:rPr>
        <w:object w:dxaOrig="3140" w:dyaOrig="1820" w14:anchorId="79DECE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pt;height:90pt" o:ole="">
            <v:imagedata r:id="rId8" o:title=""/>
          </v:shape>
          <o:OLEObject Type="Embed" ProgID="Equation.DSMT4" ShapeID="_x0000_i1025" DrawAspect="Content" ObjectID="_1665689453" r:id="rId9"/>
        </w:object>
      </w:r>
    </w:p>
    <w:p w14:paraId="2EA05490" w14:textId="0575DC62" w:rsidR="00F6025D" w:rsidRDefault="009739F9" w:rsidP="00AC0BE5">
      <w:pPr>
        <w:ind w:left="720"/>
        <w:jc w:val="both"/>
        <w:rPr>
          <w:rFonts w:ascii="Calibri" w:eastAsia="SimSun" w:hAnsi="Calibri" w:cs="Times New Roman"/>
          <w:szCs w:val="21"/>
        </w:rPr>
      </w:pPr>
      <w:r w:rsidRPr="00FB69F7">
        <w:rPr>
          <w:rFonts w:ascii="Times New Roman" w:eastAsia="SimSun" w:hAnsi="Times New Roman" w:cs="Times New Roman"/>
          <w:szCs w:val="21"/>
        </w:rPr>
        <w:t xml:space="preserve">where </w:t>
      </w:r>
      <w:r w:rsidRPr="005074EA">
        <w:object w:dxaOrig="760" w:dyaOrig="240" w14:anchorId="40290870">
          <v:shape id="_x0000_i1026" type="#_x0000_t75" style="width:38.5pt;height:12pt" o:ole="">
            <v:imagedata r:id="rId10" o:title=""/>
          </v:shape>
          <o:OLEObject Type="Embed" ProgID="Equation.DSMT4" ShapeID="_x0000_i1026" DrawAspect="Content" ObjectID="_1665689454" r:id="rId11"/>
        </w:object>
      </w:r>
      <w:r w:rsidRPr="00FB69F7">
        <w:rPr>
          <w:rFonts w:ascii="Times New Roman" w:eastAsia="SimSun" w:hAnsi="Times New Roman" w:cs="Times New Roman"/>
          <w:szCs w:val="21"/>
        </w:rPr>
        <w:t xml:space="preserve">, </w:t>
      </w:r>
      <w:r w:rsidRPr="005074EA">
        <w:object w:dxaOrig="260" w:dyaOrig="320" w14:anchorId="013591E0">
          <v:shape id="_x0000_i1027" type="#_x0000_t75" style="width:14.5pt;height:18pt" o:ole="">
            <v:imagedata r:id="rId12" o:title=""/>
          </v:shape>
          <o:OLEObject Type="Embed" ProgID="Equation.DSMT4" ShapeID="_x0000_i1027" DrawAspect="Content" ObjectID="_1665689455" r:id="rId13"/>
        </w:object>
      </w:r>
      <w:r w:rsidRPr="00FB69F7">
        <w:rPr>
          <w:rFonts w:ascii="Times New Roman" w:eastAsia="SimSun" w:hAnsi="Times New Roman" w:cs="Times New Roman"/>
          <w:szCs w:val="21"/>
        </w:rPr>
        <w:t xml:space="preserve"> is the frequency of the amino acid. </w:t>
      </w:r>
      <w:r w:rsidRPr="005074EA">
        <w:object w:dxaOrig="260" w:dyaOrig="360" w14:anchorId="7F29E20A">
          <v:shape id="_x0000_i1028" type="#_x0000_t75" style="width:14.5pt;height:18pt" o:ole="">
            <v:imagedata r:id="rId14" o:title=""/>
          </v:shape>
          <o:OLEObject Type="Embed" ProgID="Equation.DSMT4" ShapeID="_x0000_i1028" DrawAspect="Content" ObjectID="_1665689456" r:id="rId15"/>
        </w:object>
      </w:r>
      <w:r w:rsidRPr="00FB69F7">
        <w:rPr>
          <w:rFonts w:ascii="Times New Roman" w:eastAsia="SimSun" w:hAnsi="Times New Roman" w:cs="Times New Roman"/>
          <w:szCs w:val="21"/>
        </w:rPr>
        <w:t xml:space="preserve"> is </w:t>
      </w:r>
      <w:r w:rsidRPr="005074EA">
        <w:object w:dxaOrig="380" w:dyaOrig="240" w14:anchorId="04D18529">
          <v:shape id="_x0000_i1029" type="#_x0000_t75" style="width:19.5pt;height:13pt" o:ole="">
            <v:imagedata r:id="rId16" o:title=""/>
          </v:shape>
          <o:OLEObject Type="Embed" ProgID="Equation.DSMT4" ShapeID="_x0000_i1029" DrawAspect="Content" ObjectID="_1665689457" r:id="rId17"/>
        </w:object>
      </w:r>
      <w:r w:rsidRPr="00FB69F7">
        <w:rPr>
          <w:rFonts w:ascii="Times New Roman" w:eastAsia="SimSun" w:hAnsi="Times New Roman" w:cs="Times New Roman"/>
          <w:szCs w:val="21"/>
        </w:rPr>
        <w:t xml:space="preserve"> sequence correlation factor.</w:t>
      </w:r>
      <w:r w:rsidR="00B963C0">
        <w:rPr>
          <w:rFonts w:ascii="Times New Roman" w:eastAsia="SimSun" w:hAnsi="Times New Roman" w:cs="Times New Roman"/>
          <w:szCs w:val="21"/>
        </w:rPr>
        <w:t xml:space="preserve"> </w:t>
      </w:r>
    </w:p>
    <w:p w14:paraId="51F44D12" w14:textId="0294D4F5" w:rsidR="00F6025D" w:rsidRPr="00FA291F" w:rsidRDefault="00F6025D" w:rsidP="00876ED6">
      <w:pPr>
        <w:pStyle w:val="Heading2"/>
        <w:numPr>
          <w:ilvl w:val="2"/>
          <w:numId w:val="1"/>
        </w:numPr>
        <w:rPr>
          <w:sz w:val="24"/>
          <w:szCs w:val="24"/>
        </w:rPr>
      </w:pPr>
      <w:r w:rsidRPr="00FA291F">
        <w:rPr>
          <w:sz w:val="24"/>
          <w:szCs w:val="24"/>
        </w:rPr>
        <w:t>TPC – Tripeptide Composition</w:t>
      </w:r>
    </w:p>
    <w:p w14:paraId="41EC9A6A" w14:textId="48AC89DB" w:rsidR="00F6025D" w:rsidRDefault="00CA7982" w:rsidP="00AC0BE5">
      <w:pPr>
        <w:ind w:left="720" w:firstLine="720"/>
        <w:jc w:val="both"/>
      </w:pPr>
      <w:r>
        <w:t>Tripeptide Composition</w:t>
      </w:r>
      <w:r w:rsidR="00F6025D">
        <w:t xml:space="preserve"> is a percentage composition of each of the 9000 possible dipeptides formed by 20 amino acids and was calculated using the formula below:</w:t>
      </w:r>
    </w:p>
    <w:p w14:paraId="28F52225" w14:textId="4498864C" w:rsidR="00F6025D" w:rsidRDefault="00F6025D" w:rsidP="00AC0BE5">
      <w:pPr>
        <w:ind w:firstLine="720"/>
        <w:jc w:val="center"/>
      </w:pPr>
      <w:r w:rsidRPr="00F6025D">
        <w:rPr>
          <w:noProof/>
        </w:rPr>
        <w:drawing>
          <wp:inline distT="0" distB="0" distL="0" distR="0" wp14:anchorId="4E6AA8E4" wp14:editId="4D15C791">
            <wp:extent cx="4352925" cy="64135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2651" cy="642783"/>
                    </a:xfrm>
                    <a:prstGeom prst="rect">
                      <a:avLst/>
                    </a:prstGeom>
                  </pic:spPr>
                </pic:pic>
              </a:graphicData>
            </a:graphic>
          </wp:inline>
        </w:drawing>
      </w:r>
    </w:p>
    <w:p w14:paraId="2A64ECB9" w14:textId="6980B64B" w:rsidR="00F6025D" w:rsidRDefault="00D16FB0" w:rsidP="00AC0BE5">
      <w:pPr>
        <w:ind w:firstLine="720"/>
        <w:jc w:val="both"/>
      </w:pPr>
      <w:r>
        <w:t>w</w:t>
      </w:r>
      <w:r w:rsidR="00F6025D">
        <w:t>here TPC(n) is a tripeptide n out of 8000 tripeptides</w:t>
      </w:r>
      <w:r>
        <w:t xml:space="preserve"> </w:t>
      </w:r>
      <w:r>
        <w:fldChar w:fldCharType="begin"/>
      </w:r>
      <w:r>
        <w:instrText xml:space="preserve"> ADDIN EN.CITE &lt;EndNote&gt;&lt;Cite&gt;&lt;Author&gt;Gupta&lt;/Author&gt;&lt;Year&gt;2017&lt;/Year&gt;&lt;RecNum&gt;12&lt;/RecNum&gt;&lt;DisplayText&gt;(Gupta, Sharma et al. 2017)&lt;/DisplayText&gt;&lt;record&gt;&lt;rec-number&gt;12&lt;/rec-number&gt;&lt;foreign-keys&gt;&lt;key app="EN" db-id="2rvv5ttx30vfske205uvwdd55xvx5fzttxa5" timestamp="1603719051"&gt;12&lt;/key&gt;&lt;/foreign-keys&gt;&lt;ref-type name="Journal Article"&gt;17&lt;/ref-type&gt;&lt;contributors&gt;&lt;authors&gt;&lt;author&gt;Gupta, Sudheer&lt;/author&gt;&lt;author&gt;Sharma, Ashok K&lt;/author&gt;&lt;author&gt;Shastri, Vibhuti&lt;/author&gt;&lt;author&gt;Madhu, Midhun K&lt;/author&gt;&lt;author&gt;Sharma, Vineet K&lt;/author&gt;&lt;/authors&gt;&lt;/contributors&gt;&lt;titles&gt;&lt;title&gt;Prediction of anti-inflammatory proteins/peptides: an insilico approach&lt;/title&gt;&lt;secondary-title&gt;Journal of translational medicine&lt;/secondary-title&gt;&lt;/titles&gt;&lt;periodical&gt;&lt;full-title&gt;Journal of translational medicine&lt;/full-title&gt;&lt;/periodical&gt;&lt;pages&gt;1-11&lt;/pages&gt;&lt;volume&gt;15&lt;/volume&gt;&lt;number&gt;1&lt;/number&gt;&lt;dates&gt;&lt;year&gt;2017&lt;/year&gt;&lt;/dates&gt;&lt;isbn&gt;1479-5876&lt;/isbn&gt;&lt;urls&gt;&lt;/urls&gt;&lt;/record&gt;&lt;/Cite&gt;&lt;/EndNote&gt;</w:instrText>
      </w:r>
      <w:r>
        <w:fldChar w:fldCharType="separate"/>
      </w:r>
      <w:r>
        <w:rPr>
          <w:noProof/>
        </w:rPr>
        <w:t>(Gupta, Sharma et al. 2017)</w:t>
      </w:r>
      <w:r>
        <w:fldChar w:fldCharType="end"/>
      </w:r>
      <w:r>
        <w:t>.</w:t>
      </w:r>
    </w:p>
    <w:p w14:paraId="7A504E6A" w14:textId="700DCFAF" w:rsidR="00F6025D" w:rsidRPr="00FA291F" w:rsidRDefault="00EA72AB" w:rsidP="00876ED6">
      <w:pPr>
        <w:pStyle w:val="Heading2"/>
        <w:numPr>
          <w:ilvl w:val="2"/>
          <w:numId w:val="1"/>
        </w:numPr>
        <w:rPr>
          <w:sz w:val="24"/>
          <w:szCs w:val="24"/>
        </w:rPr>
      </w:pPr>
      <w:r w:rsidRPr="00FA291F">
        <w:rPr>
          <w:sz w:val="24"/>
          <w:szCs w:val="24"/>
        </w:rPr>
        <w:lastRenderedPageBreak/>
        <w:t>DPC – Dipeptide Composition</w:t>
      </w:r>
    </w:p>
    <w:p w14:paraId="1235E0D8" w14:textId="614866BC" w:rsidR="00DB3438" w:rsidRDefault="005D2A56" w:rsidP="00AC0BE5">
      <w:pPr>
        <w:ind w:left="720" w:firstLine="720"/>
        <w:jc w:val="both"/>
      </w:pPr>
      <w:r>
        <w:t>This protein feature represents information about amino acid composition along local order of amino acid. The fraction of each dipeptide was calculated using following equation:</w:t>
      </w:r>
    </w:p>
    <w:p w14:paraId="319A249F" w14:textId="3F39BCDE" w:rsidR="005D2A56" w:rsidRDefault="005D2A56" w:rsidP="00AC0BE5">
      <w:pPr>
        <w:ind w:firstLine="720"/>
        <w:jc w:val="center"/>
      </w:pPr>
      <w:r w:rsidRPr="005D2A56">
        <w:rPr>
          <w:noProof/>
        </w:rPr>
        <w:drawing>
          <wp:inline distT="0" distB="0" distL="0" distR="0" wp14:anchorId="6FB5CDC4" wp14:editId="12E75F26">
            <wp:extent cx="4184650" cy="4699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84650" cy="469900"/>
                    </a:xfrm>
                    <a:prstGeom prst="rect">
                      <a:avLst/>
                    </a:prstGeom>
                  </pic:spPr>
                </pic:pic>
              </a:graphicData>
            </a:graphic>
          </wp:inline>
        </w:drawing>
      </w:r>
    </w:p>
    <w:p w14:paraId="250F7714" w14:textId="18393137" w:rsidR="005D2A56" w:rsidRPr="00095AD8" w:rsidRDefault="005D2A56" w:rsidP="00AC0BE5">
      <w:pPr>
        <w:ind w:firstLine="720"/>
        <w:jc w:val="both"/>
      </w:pPr>
      <w:r>
        <w:t>where dep(</w:t>
      </w:r>
      <w:proofErr w:type="spellStart"/>
      <w:r>
        <w:t>i</w:t>
      </w:r>
      <w:proofErr w:type="spellEnd"/>
      <w:r>
        <w:t xml:space="preserve">) is one out of 400 dipeptides </w:t>
      </w:r>
      <w:r>
        <w:fldChar w:fldCharType="begin"/>
      </w:r>
      <w:r>
        <w:instrText xml:space="preserve"> ADDIN EN.CITE &lt;EndNote&gt;&lt;Cite&gt;&lt;Author&gt;Bhasin&lt;/Author&gt;&lt;Year&gt;2004&lt;/Year&gt;&lt;RecNum&gt;13&lt;/RecNum&gt;&lt;DisplayText&gt;(Bhasin and Raghava 2004)&lt;/DisplayText&gt;&lt;record&gt;&lt;rec-number&gt;13&lt;/rec-number&gt;&lt;foreign-keys&gt;&lt;key app="EN" db-id="2rvv5ttx30vfske205uvwdd55xvx5fzttxa5" timestamp="1603719358"&gt;13&lt;/key&gt;&lt;/foreign-keys&gt;&lt;ref-type name="Journal Article"&gt;17&lt;/ref-type&gt;&lt;contributors&gt;&lt;authors&gt;&lt;author&gt;Bhasin, Manoj&lt;/author&gt;&lt;author&gt;Raghava, GPS&lt;/author&gt;&lt;/authors&gt;&lt;/contributors&gt;&lt;titles&gt;&lt;title&gt;ESLpred: SVM-based method for subcellular localization of eukaryotic proteins using dipeptide composition and PSI-BLAST&lt;/title&gt;&lt;secondary-title&gt;Nucleic acids research&lt;/secondary-title&gt;&lt;/titles&gt;&lt;periodical&gt;&lt;full-title&gt;Nucleic acids research&lt;/full-title&gt;&lt;/periodical&gt;&lt;pages&gt;W414-W419&lt;/pages&gt;&lt;volume&gt;32&lt;/volume&gt;&lt;number&gt;suppl_2&lt;/number&gt;&lt;dates&gt;&lt;year&gt;2004&lt;/year&gt;&lt;/dates&gt;&lt;isbn&gt;0305-1048&lt;/isbn&gt;&lt;urls&gt;&lt;/urls&gt;&lt;/record&gt;&lt;/Cite&gt;&lt;/EndNote&gt;</w:instrText>
      </w:r>
      <w:r>
        <w:fldChar w:fldCharType="separate"/>
      </w:r>
      <w:r>
        <w:rPr>
          <w:noProof/>
        </w:rPr>
        <w:t>(Bhasin and Raghava 2004)</w:t>
      </w:r>
      <w:r>
        <w:fldChar w:fldCharType="end"/>
      </w:r>
      <w:r>
        <w:t>.</w:t>
      </w:r>
    </w:p>
    <w:p w14:paraId="13C9297B" w14:textId="20260EB9" w:rsidR="00BA7177" w:rsidRPr="00FA291F" w:rsidRDefault="00BA7177" w:rsidP="00876ED6">
      <w:pPr>
        <w:pStyle w:val="Heading2"/>
        <w:numPr>
          <w:ilvl w:val="2"/>
          <w:numId w:val="1"/>
        </w:numPr>
        <w:rPr>
          <w:sz w:val="24"/>
          <w:szCs w:val="24"/>
        </w:rPr>
      </w:pPr>
      <w:r w:rsidRPr="00FA291F">
        <w:rPr>
          <w:sz w:val="24"/>
          <w:szCs w:val="24"/>
        </w:rPr>
        <w:t>CTD – Composition Transition Distribution</w:t>
      </w:r>
    </w:p>
    <w:p w14:paraId="2E3B0D85" w14:textId="0DFEA883" w:rsidR="004E6E59" w:rsidRDefault="00B963C0" w:rsidP="00AC0BE5">
      <w:pPr>
        <w:ind w:left="720"/>
        <w:jc w:val="both"/>
      </w:pPr>
      <w:r>
        <w:t xml:space="preserve">Composition-transition-distribution (CTD) was introduced </w:t>
      </w:r>
      <w:r w:rsidR="00AC0BE5">
        <w:t>in 1995</w:t>
      </w:r>
      <w:r w:rsidR="00CB1500">
        <w:t xml:space="preserve"> by</w:t>
      </w:r>
      <w:r w:rsidR="00DA49C5">
        <w:t xml:space="preserve"> </w:t>
      </w:r>
      <w:r w:rsidR="00DA49C5">
        <w:fldChar w:fldCharType="begin"/>
      </w:r>
      <w:r w:rsidR="00DA49C5">
        <w:instrText xml:space="preserve"> ADDIN EN.CITE &lt;EndNote&gt;&lt;Cite&gt;&lt;Author&gt;Dubchak&lt;/Author&gt;&lt;Year&gt;1995&lt;/Year&gt;&lt;RecNum&gt;8&lt;/RecNum&gt;&lt;DisplayText&gt;(Dubchak, Muchnik et al. 1995)&lt;/DisplayText&gt;&lt;record&gt;&lt;rec-number&gt;8&lt;/rec-number&gt;&lt;foreign-keys&gt;&lt;key app="EN" db-id="2rvv5ttx30vfske205uvwdd55xvx5fzttxa5" timestamp="1603601252"&gt;8&lt;/key&gt;&lt;/foreign-keys&gt;&lt;ref-type name="Journal Article"&gt;17&lt;/ref-type&gt;&lt;contributors&gt;&lt;authors&gt;&lt;author&gt;Dubchak, Inna&lt;/author&gt;&lt;author&gt;Muchnik, Ilya&lt;/author&gt;&lt;author&gt;Holbrook, Stephen R&lt;/author&gt;&lt;author&gt;Kim, Sung-Hou&lt;/author&gt;&lt;/authors&gt;&lt;/contributors&gt;&lt;titles&gt;&lt;title&gt;Prediction of protein folding class using global description of amino acid sequence&lt;/title&gt;&lt;secondary-title&gt;Proceedings of the National Academy of Sciences&lt;/secondary-title&gt;&lt;/titles&gt;&lt;periodical&gt;&lt;full-title&gt;Proceedings of the National Academy of Sciences&lt;/full-title&gt;&lt;/periodical&gt;&lt;pages&gt;8700-8704&lt;/pages&gt;&lt;volume&gt;92&lt;/volume&gt;&lt;number&gt;19&lt;/number&gt;&lt;dates&gt;&lt;year&gt;1995&lt;/year&gt;&lt;/dates&gt;&lt;isbn&gt;0027-8424&lt;/isbn&gt;&lt;urls&gt;&lt;/urls&gt;&lt;/record&gt;&lt;/Cite&gt;&lt;/EndNote&gt;</w:instrText>
      </w:r>
      <w:r w:rsidR="00DA49C5">
        <w:fldChar w:fldCharType="separate"/>
      </w:r>
      <w:r w:rsidR="00DA49C5">
        <w:rPr>
          <w:noProof/>
        </w:rPr>
        <w:t>(Dubchak, Muchnik et al. 1995)</w:t>
      </w:r>
      <w:r w:rsidR="00DA49C5">
        <w:fldChar w:fldCharType="end"/>
      </w:r>
      <w:r>
        <w:t xml:space="preserve">. In CTD, C stands for composition of amino acids, T (Transition) represents percentage with which frequency of amino acids with specific properties is followed by amino acids with other properties and D (distribution) determines the length of the sequence within which the </w:t>
      </w:r>
      <w:r w:rsidR="00DA49C5">
        <w:t>1</w:t>
      </w:r>
      <w:r w:rsidR="00DA49C5" w:rsidRPr="00DA49C5">
        <w:rPr>
          <w:vertAlign w:val="superscript"/>
        </w:rPr>
        <w:t>st</w:t>
      </w:r>
      <w:r w:rsidR="00DA49C5">
        <w:t xml:space="preserve"> as well as 25, 50 and 75 </w:t>
      </w:r>
      <w:r w:rsidR="00545DEF">
        <w:t>percent</w:t>
      </w:r>
      <w:r w:rsidR="00DA49C5">
        <w:t xml:space="preserve"> of amino acids of certain characteristics are located </w:t>
      </w:r>
      <w:r w:rsidR="00DA49C5">
        <w:fldChar w:fldCharType="begin"/>
      </w:r>
      <w:r w:rsidR="00DA49C5">
        <w:instrText xml:space="preserve"> ADDIN EN.CITE &lt;EndNote&gt;&lt;Cite&gt;&lt;Author&gt;Meher&lt;/Author&gt;&lt;Year&gt;2018&lt;/Year&gt;&lt;RecNum&gt;11&lt;/RecNum&gt;&lt;DisplayText&gt;(Meher, Sahu et al. 2018)&lt;/DisplayText&gt;&lt;record&gt;&lt;rec-number&gt;11&lt;/rec-number&gt;&lt;foreign-keys&gt;&lt;key app="EN" db-id="2rvv5ttx30vfske205uvwdd55xvx5fzttxa5" timestamp="1603718215"&gt;11&lt;/key&gt;&lt;/foreign-keys&gt;&lt;ref-type name="Journal Article"&gt;17&lt;/ref-type&gt;&lt;contributors&gt;&lt;authors&gt;&lt;author&gt;Meher, Prabina K&lt;/author&gt;&lt;author&gt;Sahu, Tanmaya K&lt;/author&gt;&lt;author&gt;Mohanty, Jyotilipsa&lt;/author&gt;&lt;author&gt;Gahoi, Shachi&lt;/author&gt;&lt;author&gt;Purru, Supriya&lt;/author&gt;&lt;author&gt;Grover, Monendra&lt;/author&gt;&lt;author&gt;Rao, Atmakuri R&lt;/author&gt;&lt;/authors&gt;&lt;/contributors&gt;&lt;titles&gt;&lt;title&gt;nifPred: Proteome-wide identification and categorization of nitrogen-fixation proteins of diaztrophs based on composition-transition-distribution features using support vector machine&lt;/title&gt;&lt;secondary-title&gt;Frontiers in microbiology&lt;/secondary-title&gt;&lt;/titles&gt;&lt;periodical&gt;&lt;full-title&gt;Frontiers in microbiology&lt;/full-title&gt;&lt;/periodical&gt;&lt;pages&gt;1100&lt;/pages&gt;&lt;volume&gt;9&lt;/volume&gt;&lt;dates&gt;&lt;year&gt;2018&lt;/year&gt;&lt;/dates&gt;&lt;isbn&gt;1664-302X&lt;/isbn&gt;&lt;urls&gt;&lt;/urls&gt;&lt;/record&gt;&lt;/Cite&gt;&lt;/EndNote&gt;</w:instrText>
      </w:r>
      <w:r w:rsidR="00DA49C5">
        <w:fldChar w:fldCharType="separate"/>
      </w:r>
      <w:r w:rsidR="00DA49C5">
        <w:rPr>
          <w:noProof/>
        </w:rPr>
        <w:t>(Meher, Sahu et al. 2018)</w:t>
      </w:r>
      <w:r w:rsidR="00DA49C5">
        <w:fldChar w:fldCharType="end"/>
      </w:r>
      <w:r w:rsidR="00DA49C5">
        <w:t>.</w:t>
      </w:r>
    </w:p>
    <w:p w14:paraId="5845B72B" w14:textId="57759A30" w:rsidR="004E6E59" w:rsidRDefault="00362071" w:rsidP="00AC0BE5">
      <w:pPr>
        <w:ind w:left="720"/>
        <w:jc w:val="both"/>
      </w:pPr>
      <w:r>
        <w:t xml:space="preserve">Composition (C) </w:t>
      </w:r>
      <w:r w:rsidR="004E6E59">
        <w:t>consists of 3 values representing the division of amino acids into three groups, Polarity, Hydrophobicity, Neutrality)</w:t>
      </w:r>
      <w:r w:rsidR="008B6C51">
        <w:t>. The 3 values are calculated as follows:</w:t>
      </w:r>
    </w:p>
    <w:p w14:paraId="3A6E3B9F" w14:textId="290BF227" w:rsidR="008B6C51" w:rsidRDefault="008B6C51" w:rsidP="00AC0BE5">
      <w:pPr>
        <w:ind w:left="720"/>
        <w:jc w:val="center"/>
        <w:rPr>
          <w:rFonts w:ascii="Times New Roman" w:eastAsia="SimSun" w:hAnsi="Times New Roman" w:cs="Times New Roman"/>
          <w:noProof/>
          <w:szCs w:val="21"/>
        </w:rPr>
      </w:pPr>
      <w:r w:rsidRPr="005074EA">
        <w:rPr>
          <w:rFonts w:ascii="Times New Roman" w:eastAsia="SimSun" w:hAnsi="Times New Roman" w:cs="Times New Roman"/>
          <w:noProof/>
          <w:position w:val="-20"/>
          <w:szCs w:val="21"/>
        </w:rPr>
        <w:object w:dxaOrig="3120" w:dyaOrig="540" w14:anchorId="66DF9E3F">
          <v:shape id="_x0000_i1030" type="#_x0000_t75" alt="" style="width:157pt;height:29pt" o:ole="">
            <v:imagedata r:id="rId20" o:title=""/>
          </v:shape>
          <o:OLEObject Type="Embed" ProgID="Equation.DSMT4" ShapeID="_x0000_i1030" DrawAspect="Content" ObjectID="_1665689458" r:id="rId21"/>
        </w:object>
      </w:r>
    </w:p>
    <w:p w14:paraId="4A5578F1" w14:textId="5533C1A4" w:rsidR="008B6C51" w:rsidRDefault="008B6C51" w:rsidP="00AC0BE5">
      <w:pPr>
        <w:ind w:left="720"/>
        <w:jc w:val="both"/>
      </w:pPr>
      <w:r w:rsidRPr="005074EA">
        <w:rPr>
          <w:rFonts w:ascii="Times New Roman" w:eastAsia="SimSun" w:hAnsi="Times New Roman" w:cs="Times New Roman"/>
          <w:szCs w:val="21"/>
        </w:rPr>
        <w:t xml:space="preserve">where </w:t>
      </w:r>
      <w:r w:rsidRPr="005074EA">
        <w:rPr>
          <w:rFonts w:ascii="Times New Roman" w:eastAsia="SimSun" w:hAnsi="Times New Roman" w:cs="Times New Roman"/>
          <w:noProof/>
          <w:position w:val="-8"/>
          <w:szCs w:val="21"/>
        </w:rPr>
        <w:object w:dxaOrig="400" w:dyaOrig="260" w14:anchorId="4C0D86EC">
          <v:shape id="_x0000_i1031" type="#_x0000_t75" alt="" style="width:19.5pt;height:14.5pt" o:ole="">
            <v:imagedata r:id="rId22" o:title=""/>
          </v:shape>
          <o:OLEObject Type="Embed" ProgID="Equation.DSMT4" ShapeID="_x0000_i1031" DrawAspect="Content" ObjectID="_1665689459" r:id="rId23"/>
        </w:object>
      </w:r>
      <w:r w:rsidRPr="005074EA">
        <w:rPr>
          <w:rFonts w:ascii="Times New Roman" w:eastAsia="SimSun" w:hAnsi="Times New Roman" w:cs="Times New Roman"/>
          <w:noProof/>
          <w:szCs w:val="21"/>
        </w:rPr>
        <w:t xml:space="preserve"> </w:t>
      </w:r>
      <w:r w:rsidRPr="005074EA">
        <w:rPr>
          <w:rFonts w:ascii="Times New Roman" w:eastAsia="SimSun" w:hAnsi="Times New Roman" w:cs="Times New Roman"/>
          <w:szCs w:val="21"/>
        </w:rPr>
        <w:t xml:space="preserve">is the frequency of </w:t>
      </w:r>
      <w:r w:rsidRPr="005074EA">
        <w:rPr>
          <w:rFonts w:ascii="Times New Roman" w:eastAsia="SimSun" w:hAnsi="Times New Roman" w:cs="Times New Roman"/>
          <w:noProof/>
          <w:position w:val="-4"/>
          <w:szCs w:val="21"/>
        </w:rPr>
        <w:object w:dxaOrig="160" w:dyaOrig="180" w14:anchorId="3DFDEF9D">
          <v:shape id="_x0000_i1032" type="#_x0000_t75" alt="" style="width:7pt;height:9.5pt;mso-width-percent:0;mso-height-percent:0;mso-width-percent:0;mso-height-percent:0" o:ole="">
            <v:imagedata r:id="rId24" o:title=""/>
          </v:shape>
          <o:OLEObject Type="Embed" ProgID="Equation.DSMT4" ShapeID="_x0000_i1032" DrawAspect="Content" ObjectID="_1665689460" r:id="rId25"/>
        </w:object>
      </w:r>
      <w:r w:rsidRPr="005074EA">
        <w:rPr>
          <w:rFonts w:ascii="Times New Roman" w:eastAsia="SimSun" w:hAnsi="Times New Roman" w:cs="Times New Roman"/>
          <w:noProof/>
          <w:szCs w:val="21"/>
        </w:rPr>
        <w:t xml:space="preserve">, and there are twelve </w:t>
      </w:r>
      <w:r w:rsidRPr="005074EA">
        <w:rPr>
          <w:rFonts w:ascii="Times New Roman" w:eastAsia="SimSun" w:hAnsi="Times New Roman" w:cs="Times New Roman"/>
          <w:iCs/>
          <w:szCs w:val="21"/>
        </w:rPr>
        <w:t>'H', seven 'P', ten 'N'.</w:t>
      </w:r>
      <w:r w:rsidRPr="005074EA">
        <w:rPr>
          <w:rFonts w:ascii="Times New Roman" w:eastAsia="SimSun" w:hAnsi="Times New Roman" w:cs="Times New Roman"/>
          <w:noProof/>
          <w:position w:val="-4"/>
          <w:szCs w:val="21"/>
        </w:rPr>
        <w:object w:dxaOrig="200" w:dyaOrig="220" w14:anchorId="51DE38BE">
          <v:shape id="_x0000_i1033" type="#_x0000_t75" alt="" style="width:9.5pt;height:11pt" o:ole="">
            <v:imagedata r:id="rId26" o:title=""/>
          </v:shape>
          <o:OLEObject Type="Embed" ProgID="Equation.DSMT4" ShapeID="_x0000_i1033" DrawAspect="Content" ObjectID="_1665689461" r:id="rId27"/>
        </w:object>
      </w:r>
      <w:r w:rsidRPr="005074EA">
        <w:rPr>
          <w:rFonts w:ascii="Times New Roman" w:eastAsia="SimSun" w:hAnsi="Times New Roman" w:cs="Times New Roman" w:hint="eastAsia"/>
          <w:szCs w:val="21"/>
        </w:rPr>
        <w:t xml:space="preserve"> </w:t>
      </w:r>
      <w:r w:rsidRPr="005074EA">
        <w:rPr>
          <w:rFonts w:ascii="Times New Roman" w:eastAsia="SimSun" w:hAnsi="Times New Roman" w:cs="Times New Roman"/>
          <w:szCs w:val="21"/>
        </w:rPr>
        <w:t>is the length of the protein sequence, which is twenty-nine</w:t>
      </w:r>
    </w:p>
    <w:p w14:paraId="4697124D" w14:textId="7009856A" w:rsidR="009739F9" w:rsidRPr="00FA291F" w:rsidRDefault="004B4BD1" w:rsidP="00876ED6">
      <w:pPr>
        <w:pStyle w:val="Heading2"/>
        <w:numPr>
          <w:ilvl w:val="2"/>
          <w:numId w:val="1"/>
        </w:numPr>
        <w:rPr>
          <w:sz w:val="24"/>
          <w:szCs w:val="24"/>
        </w:rPr>
      </w:pPr>
      <w:proofErr w:type="spellStart"/>
      <w:r w:rsidRPr="00FA291F">
        <w:rPr>
          <w:sz w:val="24"/>
          <w:szCs w:val="24"/>
        </w:rPr>
        <w:t>CT</w:t>
      </w:r>
      <w:r w:rsidR="00A16FC0" w:rsidRPr="00FA291F">
        <w:rPr>
          <w:sz w:val="24"/>
          <w:szCs w:val="24"/>
        </w:rPr>
        <w:t>riad</w:t>
      </w:r>
      <w:proofErr w:type="spellEnd"/>
      <w:r w:rsidRPr="00FA291F">
        <w:rPr>
          <w:sz w:val="24"/>
          <w:szCs w:val="24"/>
        </w:rPr>
        <w:t xml:space="preserve"> – Conjoint Triad</w:t>
      </w:r>
    </w:p>
    <w:p w14:paraId="0842CAEC" w14:textId="3CF18A0F" w:rsidR="004B4BD1" w:rsidRDefault="004B4BD1" w:rsidP="00AC0BE5">
      <w:pPr>
        <w:pStyle w:val="ListParagraph"/>
        <w:ind w:firstLine="720"/>
        <w:jc w:val="both"/>
      </w:pPr>
      <w:r>
        <w:t xml:space="preserve">Conjoint Triad descriptor considers properties of one amino acid and its vicinal amino acids by regarding any three continuous amino acids as a single unit </w:t>
      </w:r>
      <w:r>
        <w:fldChar w:fldCharType="begin"/>
      </w:r>
      <w:r>
        <w:instrText xml:space="preserve"> ADDIN EN.CITE &lt;EndNote&gt;&lt;Cite&gt;&lt;Author&gt;Shen&lt;/Author&gt;&lt;Year&gt;2007&lt;/Year&gt;&lt;RecNum&gt;21&lt;/RecNum&gt;&lt;DisplayText&gt;(Shen, Zhang et al. 2007)&lt;/DisplayText&gt;&lt;record&gt;&lt;rec-number&gt;21&lt;/rec-number&gt;&lt;foreign-keys&gt;&lt;key app="EN" db-id="2rvv5ttx30vfske205uvwdd55xvx5fzttxa5" timestamp="1603782920"&gt;21&lt;/key&gt;&lt;/foreign-keys&gt;&lt;ref-type name="Journal Article"&gt;17&lt;/ref-type&gt;&lt;contributors&gt;&lt;authors&gt;&lt;author&gt;Shen, Juwen&lt;/author&gt;&lt;author&gt;Zhang, Jian&lt;/author&gt;&lt;author&gt;Luo, Xiaomin&lt;/author&gt;&lt;author&gt;Zhu, Weiliang&lt;/author&gt;&lt;author&gt;Yu, Kunqian&lt;/author&gt;&lt;author&gt;Chen, Kaixian&lt;/author&gt;&lt;author&gt;Li, Yixue&lt;/author&gt;&lt;author&gt;Jiang, Hualiang&lt;/author&gt;&lt;/authors&gt;&lt;/contributors&gt;&lt;titles&gt;&lt;title&gt;Predicting protein–protein interactions based only on sequences information&lt;/title&gt;&lt;secondary-title&gt;Proceedings of the National Academy of Sciences&lt;/secondary-title&gt;&lt;/titles&gt;&lt;periodical&gt;&lt;full-title&gt;Proceedings of the National Academy of Sciences&lt;/full-title&gt;&lt;/periodical&gt;&lt;pages&gt;4337-4341&lt;/pages&gt;&lt;volume&gt;104&lt;/volume&gt;&lt;number&gt;11&lt;/number&gt;&lt;dates&gt;&lt;year&gt;2007&lt;/year&gt;&lt;/dates&gt;&lt;isbn&gt;0027-8424&lt;/isbn&gt;&lt;urls&gt;&lt;/urls&gt;&lt;/record&gt;&lt;/Cite&gt;&lt;/EndNote&gt;</w:instrText>
      </w:r>
      <w:r>
        <w:fldChar w:fldCharType="separate"/>
      </w:r>
      <w:r>
        <w:rPr>
          <w:noProof/>
        </w:rPr>
        <w:t>(Shen, Zhang et al. 2007)</w:t>
      </w:r>
      <w:r>
        <w:fldChar w:fldCharType="end"/>
      </w:r>
      <w:r w:rsidR="006E72A9">
        <w:t>.</w:t>
      </w:r>
    </w:p>
    <w:p w14:paraId="2FFC3CBE" w14:textId="126BBA18" w:rsidR="009F29A4" w:rsidRPr="00FA291F" w:rsidRDefault="009F29A4" w:rsidP="00876ED6">
      <w:pPr>
        <w:pStyle w:val="Heading1"/>
        <w:numPr>
          <w:ilvl w:val="1"/>
          <w:numId w:val="1"/>
        </w:numPr>
        <w:rPr>
          <w:sz w:val="26"/>
          <w:szCs w:val="26"/>
        </w:rPr>
      </w:pPr>
      <w:r w:rsidRPr="00FA291F">
        <w:rPr>
          <w:sz w:val="26"/>
          <w:szCs w:val="26"/>
        </w:rPr>
        <w:t>Stacked Ensemble Classifier</w:t>
      </w:r>
    </w:p>
    <w:p w14:paraId="2C705B07" w14:textId="076AD88E" w:rsidR="009F29A4" w:rsidRDefault="009F29A4" w:rsidP="00AC0BE5">
      <w:pPr>
        <w:ind w:left="720" w:firstLine="720"/>
        <w:jc w:val="both"/>
      </w:pPr>
      <w:r>
        <w:t xml:space="preserve">Stacked ensemble classifier combines individual classifier models to boost the overall performance beyond the performance of individual classifier. Stacked ensemble classifier has been successfully adopted in </w:t>
      </w:r>
      <w:r w:rsidR="00783C2C">
        <w:rPr>
          <w:b/>
          <w:bCs/>
        </w:rPr>
        <w:t>protein-protein interactions prediction</w:t>
      </w:r>
      <w:r>
        <w:t xml:space="preserve"> project</w:t>
      </w:r>
      <w:r w:rsidR="00783C2C">
        <w:t xml:space="preserve"> </w:t>
      </w:r>
      <w:r w:rsidR="00783C2C">
        <w:fldChar w:fldCharType="begin"/>
      </w:r>
      <w:r w:rsidR="00783C2C">
        <w:instrText xml:space="preserve"> ADDIN EN.CITE &lt;EndNote&gt;&lt;Cite&gt;&lt;Author&gt;Chen&lt;/Author&gt;&lt;Year&gt;2020&lt;/Year&gt;&lt;RecNum&gt;18&lt;/RecNum&gt;&lt;DisplayText&gt;(Chen, Zhang et al. 2020)&lt;/DisplayText&gt;&lt;record&gt;&lt;rec-number&gt;18&lt;/rec-number&gt;&lt;foreign-keys&gt;&lt;key app="EN" db-id="2rvv5ttx30vfske205uvwdd55xvx5fzttxa5" timestamp="1603770712"&gt;18&lt;/key&gt;&lt;/foreign-keys&gt;&lt;ref-type name="Journal Article"&gt;17&lt;/ref-type&gt;&lt;contributors&gt;&lt;authors&gt;&lt;author&gt;Chen, Cheng&lt;/author&gt;&lt;author&gt;Zhang, Qingmei&lt;/author&gt;&lt;author&gt;Yu, Bin&lt;/author&gt;&lt;author&gt;Yu, Zhaomin&lt;/author&gt;&lt;author&gt;Lawrence, Patrick J&lt;/author&gt;&lt;author&gt;Ma, Qin&lt;/author&gt;&lt;author&gt;Zhang, Yan&lt;/author&gt;&lt;/authors&gt;&lt;/contributors&gt;&lt;titles&gt;&lt;title&gt;Improving protein-protein interactions prediction accuracy using XGBoost feature selection and stacked ensemble classifier&lt;/title&gt;&lt;secondary-title&gt;Computers in Biology and Medicine&lt;/secondary-title&gt;&lt;/titles&gt;&lt;periodical&gt;&lt;full-title&gt;Computers in Biology and Medicine&lt;/full-title&gt;&lt;/periodical&gt;&lt;pages&gt;103899&lt;/pages&gt;&lt;volume&gt;123&lt;/volume&gt;&lt;dates&gt;&lt;year&gt;2020&lt;/year&gt;&lt;/dates&gt;&lt;isbn&gt;0010-4825&lt;/isbn&gt;&lt;urls&gt;&lt;/urls&gt;&lt;/record&gt;&lt;/Cite&gt;&lt;/EndNote&gt;</w:instrText>
      </w:r>
      <w:r w:rsidR="00783C2C">
        <w:fldChar w:fldCharType="separate"/>
      </w:r>
      <w:r w:rsidR="00783C2C">
        <w:rPr>
          <w:noProof/>
        </w:rPr>
        <w:t>(Chen, Zhang et al. 2020)</w:t>
      </w:r>
      <w:r w:rsidR="00783C2C">
        <w:fldChar w:fldCharType="end"/>
      </w:r>
      <w:r>
        <w:t xml:space="preserve">. </w:t>
      </w:r>
    </w:p>
    <w:p w14:paraId="66977829" w14:textId="0CBB1F81" w:rsidR="009F29A4" w:rsidRDefault="00710ADC" w:rsidP="00AC0BE5">
      <w:pPr>
        <w:ind w:left="720"/>
        <w:jc w:val="both"/>
      </w:pPr>
      <w:r>
        <w:t xml:space="preserve">The architecture of stacked ensemble classifier involves 2 or more </w:t>
      </w:r>
      <w:r w:rsidR="009F29A4">
        <w:t xml:space="preserve">models in level </w:t>
      </w:r>
      <w:r>
        <w:t>0</w:t>
      </w:r>
      <w:r w:rsidR="009F29A4">
        <w:t xml:space="preserve"> </w:t>
      </w:r>
      <w:r w:rsidR="000E5CC2">
        <w:t xml:space="preserve">which </w:t>
      </w:r>
      <w:r w:rsidR="009F29A4">
        <w:t>are called base models</w:t>
      </w:r>
      <w:r>
        <w:t xml:space="preserve">. The models in this level fit on training data and their predictions are compiled. </w:t>
      </w:r>
      <w:r w:rsidR="00B704AB">
        <w:t xml:space="preserve">A variety of models in level 0 allows different model to learn well on different aspect of the data which is then fed to level 1 (meta-classifier). </w:t>
      </w:r>
      <w:r>
        <w:t>M</w:t>
      </w:r>
      <w:r w:rsidR="009F29A4">
        <w:t xml:space="preserve">odel in level </w:t>
      </w:r>
      <w:r>
        <w:t>1,</w:t>
      </w:r>
      <w:r w:rsidR="009F29A4">
        <w:t xml:space="preserve"> </w:t>
      </w:r>
      <w:r>
        <w:t>also</w:t>
      </w:r>
      <w:r w:rsidR="009F29A4">
        <w:t xml:space="preserve"> called meta-classifier</w:t>
      </w:r>
      <w:r>
        <w:t>, learns how to best combine predictions of base model</w:t>
      </w:r>
      <w:r w:rsidR="00B704AB">
        <w:t xml:space="preserve"> and produce final prediction</w:t>
      </w:r>
      <w:r w:rsidR="00D22CC8">
        <w:t>.</w:t>
      </w:r>
      <w:r w:rsidR="005759E7">
        <w:t xml:space="preserve"> In our study, we use Linear S</w:t>
      </w:r>
      <w:r w:rsidR="007A0D18">
        <w:t>upport Vector Machine</w:t>
      </w:r>
      <w:r w:rsidR="008A3129">
        <w:t xml:space="preserve"> </w:t>
      </w:r>
      <w:r w:rsidR="008A3129">
        <w:fldChar w:fldCharType="begin"/>
      </w:r>
      <w:r w:rsidR="008A3129">
        <w:instrText xml:space="preserve"> ADDIN EN.CITE &lt;EndNote&gt;&lt;Cite&gt;&lt;Author&gt;Cortes&lt;/Author&gt;&lt;Year&gt;1995&lt;/Year&gt;&lt;RecNum&gt;16&lt;/RecNum&gt;&lt;DisplayText&gt;(Cortes and Vapnik 1995)&lt;/DisplayText&gt;&lt;record&gt;&lt;rec-number&gt;16&lt;/rec-number&gt;&lt;foreign-keys&gt;&lt;key app="EN" db-id="2rvv5ttx30vfske205uvwdd55xvx5fzttxa5" timestamp="1603725492"&gt;16&lt;/key&gt;&lt;/foreign-keys&gt;&lt;ref-type name="Journal Article"&gt;17&lt;/ref-type&gt;&lt;contributors&gt;&lt;authors&gt;&lt;author&gt;Cortes, Corinna&lt;/author&gt;&lt;author&gt;Vapnik, Vladimir&lt;/author&gt;&lt;/authors&gt;&lt;/contributors&gt;&lt;titles&gt;&lt;title&gt;Support-vector networks&lt;/title&gt;&lt;secondary-title&gt;Machine learning&lt;/secondary-title&gt;&lt;/titles&gt;&lt;periodical&gt;&lt;full-title&gt;Machine learning&lt;/full-title&gt;&lt;/periodical&gt;&lt;pages&gt;273-297&lt;/pages&gt;&lt;volume&gt;20&lt;/volume&gt;&lt;number&gt;3&lt;/number&gt;&lt;dates&gt;&lt;year&gt;1995&lt;/year&gt;&lt;/dates&gt;&lt;isbn&gt;0885-6125&lt;/isbn&gt;&lt;urls&gt;&lt;/urls&gt;&lt;/record&gt;&lt;/Cite&gt;&lt;/EndNote&gt;</w:instrText>
      </w:r>
      <w:r w:rsidR="008A3129">
        <w:fldChar w:fldCharType="separate"/>
      </w:r>
      <w:r w:rsidR="008A3129">
        <w:rPr>
          <w:noProof/>
        </w:rPr>
        <w:t>(Cortes and Vapnik 1995)</w:t>
      </w:r>
      <w:r w:rsidR="008A3129">
        <w:fldChar w:fldCharType="end"/>
      </w:r>
      <w:r w:rsidR="005759E7">
        <w:t xml:space="preserve">, </w:t>
      </w:r>
      <w:r w:rsidR="001862FD">
        <w:t>Extremely Randomized Trees Classifier</w:t>
      </w:r>
      <w:r w:rsidR="00AE4D5F">
        <w:t xml:space="preserve"> </w:t>
      </w:r>
      <w:r w:rsidR="00AE4D5F">
        <w:fldChar w:fldCharType="begin"/>
      </w:r>
      <w:r w:rsidR="00AE4D5F">
        <w:instrText xml:space="preserve"> ADDIN EN.CITE &lt;EndNote&gt;&lt;Cite&gt;&lt;Author&gt;Geurts&lt;/Author&gt;&lt;Year&gt;2006&lt;/Year&gt;&lt;RecNum&gt;15&lt;/RecNum&gt;&lt;DisplayText&gt;(Geurts, Ernst et al. 2006)&lt;/DisplayText&gt;&lt;record&gt;&lt;rec-number&gt;15&lt;/rec-number&gt;&lt;foreign-keys&gt;&lt;key app="EN" db-id="2rvv5ttx30vfske205uvwdd55xvx5fzttxa5" timestamp="1603725176"&gt;15&lt;/key&gt;&lt;/foreign-keys&gt;&lt;ref-type name="Journal Article"&gt;17&lt;/ref-type&gt;&lt;contributors&gt;&lt;authors&gt;&lt;author&gt;Geurts, Pierre&lt;/author&gt;&lt;author&gt;Ernst, Damien&lt;/author&gt;&lt;author&gt;Wehenkel, Louis&lt;/author&gt;&lt;/authors&gt;&lt;/contributors&gt;&lt;titles&gt;&lt;title&gt;Extremely randomized trees&lt;/title&gt;&lt;secondary-title&gt;Machine learning&lt;/secondary-title&gt;&lt;/titles&gt;&lt;periodical&gt;&lt;full-title&gt;Machine learning&lt;/full-title&gt;&lt;/periodical&gt;&lt;pages&gt;3-42&lt;/pages&gt;&lt;volume&gt;63&lt;/volume&gt;&lt;number&gt;1&lt;/number&gt;&lt;dates&gt;&lt;year&gt;2006&lt;/year&gt;&lt;/dates&gt;&lt;isbn&gt;0885-6125&lt;/isbn&gt;&lt;urls&gt;&lt;/urls&gt;&lt;/record&gt;&lt;/Cite&gt;&lt;/EndNote&gt;</w:instrText>
      </w:r>
      <w:r w:rsidR="00AE4D5F">
        <w:fldChar w:fldCharType="separate"/>
      </w:r>
      <w:r w:rsidR="00AE4D5F">
        <w:rPr>
          <w:noProof/>
        </w:rPr>
        <w:t>(Geurts, Ernst et al. 2006)</w:t>
      </w:r>
      <w:r w:rsidR="00AE4D5F">
        <w:fldChar w:fldCharType="end"/>
      </w:r>
      <w:r w:rsidR="005759E7">
        <w:t xml:space="preserve"> and Random Forest</w:t>
      </w:r>
      <w:r w:rsidR="00AE4D5F">
        <w:t xml:space="preserve"> </w:t>
      </w:r>
      <w:r w:rsidR="00AE4D5F">
        <w:fldChar w:fldCharType="begin"/>
      </w:r>
      <w:r w:rsidR="00AE4D5F">
        <w:instrText xml:space="preserve"> ADDIN EN.CITE &lt;EndNote&gt;&lt;Cite&gt;&lt;Author&gt;Breiman&lt;/Author&gt;&lt;Year&gt;2001&lt;/Year&gt;&lt;RecNum&gt;14&lt;/RecNum&gt;&lt;DisplayText&gt;(Breiman 2001)&lt;/DisplayText&gt;&lt;record&gt;&lt;rec-number&gt;14&lt;/rec-number&gt;&lt;foreign-keys&gt;&lt;key app="EN" db-id="2rvv5ttx30vfske205uvwdd55xvx5fzttxa5" timestamp="1603725132"&gt;14&lt;/key&gt;&lt;/foreign-keys&gt;&lt;ref-type name="Journal Article"&gt;17&lt;/ref-type&gt;&lt;contributors&gt;&lt;authors&gt;&lt;author&gt;Breiman, Leo&lt;/author&gt;&lt;/authors&gt;&lt;/contributors&gt;&lt;titles&gt;&lt;title&gt;Random forests&lt;/title&gt;&lt;secondary-title&gt;Machine learning&lt;/secondary-title&gt;&lt;/titles&gt;&lt;periodical&gt;&lt;full-title&gt;Machine learning&lt;/full-title&gt;&lt;/periodical&gt;&lt;pages&gt;5-32&lt;/pages&gt;&lt;volume&gt;45&lt;/volume&gt;&lt;number&gt;1&lt;/number&gt;&lt;dates&gt;&lt;year&gt;2001&lt;/year&gt;&lt;/dates&gt;&lt;isbn&gt;0885-6125&lt;/isbn&gt;&lt;urls&gt;&lt;/urls&gt;&lt;/record&gt;&lt;/Cite&gt;&lt;/EndNote&gt;</w:instrText>
      </w:r>
      <w:r w:rsidR="00AE4D5F">
        <w:fldChar w:fldCharType="separate"/>
      </w:r>
      <w:r w:rsidR="00AE4D5F">
        <w:rPr>
          <w:noProof/>
        </w:rPr>
        <w:t>(Breiman 2001)</w:t>
      </w:r>
      <w:r w:rsidR="00AE4D5F">
        <w:fldChar w:fldCharType="end"/>
      </w:r>
      <w:r w:rsidR="005759E7">
        <w:t xml:space="preserve"> as our base classifiers.</w:t>
      </w:r>
      <w:r w:rsidR="00651DBE">
        <w:t xml:space="preserve"> Logistic Regression is used as meta-classifier</w:t>
      </w:r>
      <w:r w:rsidR="00C54488">
        <w:t xml:space="preserve"> to arrive at final prediction.</w:t>
      </w:r>
    </w:p>
    <w:p w14:paraId="7B8A50ED" w14:textId="044F8AF0" w:rsidR="003866A8" w:rsidRDefault="003866A8" w:rsidP="00AC0BE5">
      <w:pPr>
        <w:ind w:left="720"/>
        <w:jc w:val="both"/>
      </w:pPr>
    </w:p>
    <w:p w14:paraId="7A91CFF5" w14:textId="46E3E1BD" w:rsidR="003866A8" w:rsidRDefault="003866A8" w:rsidP="00AC0BE5">
      <w:pPr>
        <w:ind w:left="720"/>
        <w:jc w:val="both"/>
      </w:pPr>
    </w:p>
    <w:p w14:paraId="2F57F3B1" w14:textId="5C2C9395" w:rsidR="003866A8" w:rsidRDefault="003866A8" w:rsidP="00AC0BE5">
      <w:pPr>
        <w:ind w:left="720"/>
        <w:jc w:val="both"/>
      </w:pPr>
    </w:p>
    <w:p w14:paraId="3526A381" w14:textId="77777777" w:rsidR="003866A8" w:rsidRDefault="003866A8" w:rsidP="00AC0BE5">
      <w:pPr>
        <w:ind w:left="720"/>
        <w:jc w:val="both"/>
      </w:pPr>
    </w:p>
    <w:p w14:paraId="46E7F2BE" w14:textId="7B715DC2" w:rsidR="003775A0" w:rsidRPr="00FA291F" w:rsidRDefault="003775A0" w:rsidP="00876ED6">
      <w:pPr>
        <w:pStyle w:val="Heading1"/>
        <w:numPr>
          <w:ilvl w:val="1"/>
          <w:numId w:val="1"/>
        </w:numPr>
        <w:rPr>
          <w:sz w:val="26"/>
          <w:szCs w:val="26"/>
        </w:rPr>
      </w:pPr>
      <w:r w:rsidRPr="00FA291F">
        <w:rPr>
          <w:sz w:val="26"/>
          <w:szCs w:val="26"/>
        </w:rPr>
        <w:lastRenderedPageBreak/>
        <w:t>Model Construction and Evaluation</w:t>
      </w:r>
    </w:p>
    <w:p w14:paraId="75713EB6" w14:textId="2FEE52AE" w:rsidR="00C84D82" w:rsidRDefault="00C84D82" w:rsidP="00AC0BE5">
      <w:pPr>
        <w:pStyle w:val="ListParagraph"/>
        <w:ind w:left="1440"/>
        <w:jc w:val="both"/>
      </w:pPr>
      <w:r>
        <w:t xml:space="preserve">The proposed stacked ensemble classifier and process flowchart is shown in Fig. 1. </w:t>
      </w:r>
    </w:p>
    <w:p w14:paraId="6688BB60" w14:textId="09363DA1" w:rsidR="008457D0" w:rsidRDefault="002419FA" w:rsidP="00AC0BE5">
      <w:pPr>
        <w:ind w:firstLine="720"/>
        <w:jc w:val="center"/>
      </w:pPr>
      <w:r w:rsidRPr="002419FA">
        <w:rPr>
          <w:noProof/>
        </w:rPr>
        <w:drawing>
          <wp:inline distT="0" distB="0" distL="0" distR="0" wp14:anchorId="00E7006A" wp14:editId="4144DC51">
            <wp:extent cx="3572706" cy="2241550"/>
            <wp:effectExtent l="0" t="0" r="8890" b="6350"/>
            <wp:docPr id="10" name="Content Placeholder 9">
              <a:extLst xmlns:a="http://schemas.openxmlformats.org/drawingml/2006/main">
                <a:ext uri="{FF2B5EF4-FFF2-40B4-BE49-F238E27FC236}">
                  <a16:creationId xmlns:a16="http://schemas.microsoft.com/office/drawing/2014/main" id="{9F52D301-3AB0-43B2-9369-F8C9FE24DD6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a:extLst>
                        <a:ext uri="{FF2B5EF4-FFF2-40B4-BE49-F238E27FC236}">
                          <a16:creationId xmlns:a16="http://schemas.microsoft.com/office/drawing/2014/main" id="{9F52D301-3AB0-43B2-9369-F8C9FE24DD69}"/>
                        </a:ext>
                      </a:extLst>
                    </pic:cNvPr>
                    <pic:cNvPicPr>
                      <a:picLocks noGrp="1"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3618538" cy="2270305"/>
                    </a:xfrm>
                    <a:prstGeom prst="rect">
                      <a:avLst/>
                    </a:prstGeom>
                  </pic:spPr>
                </pic:pic>
              </a:graphicData>
            </a:graphic>
          </wp:inline>
        </w:drawing>
      </w:r>
    </w:p>
    <w:p w14:paraId="17B51AA3" w14:textId="61736D52" w:rsidR="00C84D82" w:rsidRDefault="00C84D82" w:rsidP="00AC0BE5">
      <w:pPr>
        <w:ind w:firstLine="720"/>
        <w:jc w:val="both"/>
      </w:pPr>
      <w:r>
        <w:t>Fig. 1. Framework of Stacked Ensemble Classifier</w:t>
      </w:r>
    </w:p>
    <w:p w14:paraId="2435DB6D" w14:textId="184251BB" w:rsidR="00C84D82" w:rsidRDefault="00C84D82" w:rsidP="00133C65">
      <w:pPr>
        <w:ind w:left="720" w:firstLine="720"/>
        <w:jc w:val="both"/>
      </w:pPr>
      <w:r>
        <w:t xml:space="preserve">Protein sequence data is the input of this model. From there </w:t>
      </w:r>
      <w:r w:rsidR="00437E4B">
        <w:t>5 protein features are</w:t>
      </w:r>
      <w:r w:rsidR="007C740F">
        <w:t xml:space="preserve"> generated using iFeature python package</w:t>
      </w:r>
      <w:r w:rsidR="00437E4B">
        <w:t xml:space="preserve">, namely PAAC, TPC, DPC, CTDC and </w:t>
      </w:r>
      <w:proofErr w:type="spellStart"/>
      <w:r w:rsidR="00437E4B">
        <w:t>C</w:t>
      </w:r>
      <w:r w:rsidR="007C740F">
        <w:t>Triad</w:t>
      </w:r>
      <w:proofErr w:type="spellEnd"/>
      <w:r>
        <w:t xml:space="preserve">. </w:t>
      </w:r>
      <w:r w:rsidR="00437E4B">
        <w:t xml:space="preserve">Baseline stack models on default parameters are trained for each feature set and </w:t>
      </w:r>
      <w:r w:rsidR="0023739B">
        <w:t>AUC of prediction on test data</w:t>
      </w:r>
      <w:r w:rsidR="00437E4B">
        <w:t xml:space="preserve"> are compared. Best feature, CTDC is selected as the feature for training optimization. Best combination of Base </w:t>
      </w:r>
      <w:r w:rsidR="00E51057">
        <w:t>Model namely</w:t>
      </w:r>
      <w:r>
        <w:t xml:space="preserve"> Linear SVM, </w:t>
      </w:r>
      <w:r w:rsidR="001862FD">
        <w:t>Extremely Randomized Trees</w:t>
      </w:r>
      <w:r>
        <w:t xml:space="preserve"> Classifier and Random Forest models are trained and optimized individually using Bayesian Hyperparameter Optimization package, </w:t>
      </w:r>
      <w:proofErr w:type="spellStart"/>
      <w:r>
        <w:t>Optuna</w:t>
      </w:r>
      <w:proofErr w:type="spellEnd"/>
      <w:r>
        <w:t xml:space="preserve">. </w:t>
      </w:r>
      <w:r w:rsidR="00E51057">
        <w:t>Finally,</w:t>
      </w:r>
      <w:r>
        <w:t xml:space="preserve"> the optimized single classifiers are stacked as Base Model and Logistic Regression is added as Meta Classifier to produce the final prediction on whether </w:t>
      </w:r>
      <w:r w:rsidR="00DF6248">
        <w:t xml:space="preserve">the secreted </w:t>
      </w:r>
      <w:r>
        <w:t xml:space="preserve">protein is </w:t>
      </w:r>
      <w:r w:rsidR="00D544BA">
        <w:t>classical (1) or non-classical (0).</w:t>
      </w:r>
    </w:p>
    <w:p w14:paraId="152E8AD3" w14:textId="5113E72E" w:rsidR="00437E4B" w:rsidRDefault="00437E4B" w:rsidP="00133C65">
      <w:pPr>
        <w:ind w:left="720"/>
        <w:jc w:val="both"/>
      </w:pPr>
      <w:r>
        <w:t>The calculation process of our proposed Stacked Ensemble Classifier can be summarized as follows:</w:t>
      </w:r>
    </w:p>
    <w:p w14:paraId="3FD5DEDD" w14:textId="6EFB507D" w:rsidR="00903E1C" w:rsidRDefault="00437E4B" w:rsidP="00A24063">
      <w:pPr>
        <w:ind w:left="720"/>
        <w:jc w:val="both"/>
      </w:pPr>
      <w:r w:rsidRPr="00822D74">
        <w:rPr>
          <w:i/>
          <w:iCs/>
        </w:rPr>
        <w:t>Step 1:</w:t>
      </w:r>
      <w:r>
        <w:t xml:space="preserve"> </w:t>
      </w:r>
      <w:r w:rsidR="00A24063">
        <w:t>Use iFeature python package to g</w:t>
      </w:r>
      <w:r w:rsidR="00903E1C">
        <w:t xml:space="preserve">enerate 5 feature </w:t>
      </w:r>
      <w:r w:rsidR="00A24063">
        <w:t xml:space="preserve">descriptor </w:t>
      </w:r>
      <w:r w:rsidR="00903E1C">
        <w:t>sets from the protein data for comparison</w:t>
      </w:r>
    </w:p>
    <w:p w14:paraId="01E815AD" w14:textId="73B7E41C" w:rsidR="00123433" w:rsidRDefault="00123433" w:rsidP="00AC0BE5">
      <w:pPr>
        <w:ind w:firstLine="720"/>
        <w:jc w:val="both"/>
      </w:pPr>
      <w:r w:rsidRPr="00822D74">
        <w:rPr>
          <w:i/>
          <w:iCs/>
        </w:rPr>
        <w:t xml:space="preserve">Step 2: </w:t>
      </w:r>
      <w:r>
        <w:t>Training Data and Test Data are</w:t>
      </w:r>
      <w:r w:rsidR="00C6138A">
        <w:t xml:space="preserve"> separately</w:t>
      </w:r>
      <w:r>
        <w:t xml:space="preserve"> scaled using Min Max Scaler</w:t>
      </w:r>
    </w:p>
    <w:p w14:paraId="0398BBC3" w14:textId="6C7736A1" w:rsidR="00437E4B" w:rsidRDefault="00903E1C" w:rsidP="00AC0BE5">
      <w:pPr>
        <w:ind w:left="720"/>
        <w:jc w:val="both"/>
      </w:pPr>
      <w:r w:rsidRPr="00822D74">
        <w:rPr>
          <w:i/>
          <w:iCs/>
        </w:rPr>
        <w:t xml:space="preserve">Step </w:t>
      </w:r>
      <w:r w:rsidR="00822D74" w:rsidRPr="00822D74">
        <w:rPr>
          <w:i/>
          <w:iCs/>
        </w:rPr>
        <w:t>3</w:t>
      </w:r>
      <w:r w:rsidRPr="00822D74">
        <w:rPr>
          <w:i/>
          <w:iCs/>
        </w:rPr>
        <w:t>:</w:t>
      </w:r>
      <w:r>
        <w:t xml:space="preserve"> K Nearest </w:t>
      </w:r>
      <w:proofErr w:type="spellStart"/>
      <w:r>
        <w:t>Neighbors</w:t>
      </w:r>
      <w:proofErr w:type="spellEnd"/>
      <w:r>
        <w:t xml:space="preserve">, Decision Tree, Linear SVM, </w:t>
      </w:r>
      <w:r w:rsidR="001862FD">
        <w:t>Extremely Randomized Trees</w:t>
      </w:r>
      <w:r>
        <w:t xml:space="preserve"> Classifier, Random Forest, SVM, Gaussian NB</w:t>
      </w:r>
      <w:r w:rsidR="0018723F">
        <w:t>,</w:t>
      </w:r>
      <w:r>
        <w:t xml:space="preserve"> XG Boost </w:t>
      </w:r>
      <w:r w:rsidR="0018723F">
        <w:t xml:space="preserve">and a baseline Stacked Ensemble comprised of all classification models </w:t>
      </w:r>
      <w:r w:rsidR="00BF4166">
        <w:t xml:space="preserve">as base model </w:t>
      </w:r>
      <w:r w:rsidR="00E1162E">
        <w:t>with</w:t>
      </w:r>
      <w:r w:rsidR="00BF4166">
        <w:t xml:space="preserve"> Logistic Regression as meta-classifier </w:t>
      </w:r>
      <w:r w:rsidR="00123433">
        <w:t>are trained separately on each of the 5 feature sets</w:t>
      </w:r>
      <w:r w:rsidR="00E1162E">
        <w:t xml:space="preserve">. </w:t>
      </w:r>
    </w:p>
    <w:p w14:paraId="28144F4F" w14:textId="2F1CCE41" w:rsidR="00123433" w:rsidRDefault="00123433" w:rsidP="0018723F">
      <w:pPr>
        <w:ind w:left="720"/>
        <w:jc w:val="both"/>
      </w:pPr>
      <w:r w:rsidRPr="00822D74">
        <w:rPr>
          <w:i/>
          <w:iCs/>
        </w:rPr>
        <w:t xml:space="preserve">Step </w:t>
      </w:r>
      <w:r w:rsidR="00822D74" w:rsidRPr="00822D74">
        <w:rPr>
          <w:i/>
          <w:iCs/>
        </w:rPr>
        <w:t>4</w:t>
      </w:r>
      <w:r w:rsidRPr="00822D74">
        <w:rPr>
          <w:i/>
          <w:iCs/>
        </w:rPr>
        <w:t>:</w:t>
      </w:r>
      <w:r>
        <w:t xml:space="preserve"> </w:t>
      </w:r>
      <w:r w:rsidR="0018723F">
        <w:t>Best</w:t>
      </w:r>
      <w:r>
        <w:t xml:space="preserve"> performing Feature Set and Model </w:t>
      </w:r>
      <w:r w:rsidR="0018723F">
        <w:t xml:space="preserve">combination </w:t>
      </w:r>
      <w:r>
        <w:t>in terms of AUC</w:t>
      </w:r>
      <w:r w:rsidR="0018723F">
        <w:t xml:space="preserve"> </w:t>
      </w:r>
      <w:r w:rsidR="00AB4B09">
        <w:t xml:space="preserve">when predicting independent test set </w:t>
      </w:r>
      <w:r w:rsidR="0018723F">
        <w:t xml:space="preserve">are selected for </w:t>
      </w:r>
      <w:r w:rsidR="00B864E8">
        <w:t>optimization.</w:t>
      </w:r>
    </w:p>
    <w:p w14:paraId="6D77701C" w14:textId="48C43493" w:rsidR="00123433" w:rsidRDefault="00123433" w:rsidP="00AC0BE5">
      <w:pPr>
        <w:ind w:left="720"/>
        <w:jc w:val="both"/>
      </w:pPr>
      <w:r w:rsidRPr="00822D74">
        <w:rPr>
          <w:i/>
          <w:iCs/>
        </w:rPr>
        <w:t xml:space="preserve">Step </w:t>
      </w:r>
      <w:r w:rsidR="00822D74" w:rsidRPr="00822D74">
        <w:rPr>
          <w:i/>
          <w:iCs/>
        </w:rPr>
        <w:t>6</w:t>
      </w:r>
      <w:r w:rsidRPr="00822D74">
        <w:rPr>
          <w:i/>
          <w:iCs/>
        </w:rPr>
        <w:t>:</w:t>
      </w:r>
      <w:r>
        <w:t xml:space="preserve"> Optimize </w:t>
      </w:r>
      <w:r w:rsidR="00A3353B">
        <w:t xml:space="preserve">each of the classifier in </w:t>
      </w:r>
      <w:r w:rsidR="00FF12CB">
        <w:t xml:space="preserve">Base Model using Bayesian hyperparameter optimization package, </w:t>
      </w:r>
      <w:proofErr w:type="spellStart"/>
      <w:r w:rsidR="00FF12CB">
        <w:t>Optuna</w:t>
      </w:r>
      <w:proofErr w:type="spellEnd"/>
      <w:r w:rsidR="00FF12CB">
        <w:t xml:space="preserve"> </w:t>
      </w:r>
      <w:r w:rsidR="00FF12CB">
        <w:fldChar w:fldCharType="begin"/>
      </w:r>
      <w:r w:rsidR="00FF12CB">
        <w:instrText xml:space="preserve"> ADDIN EN.CITE &lt;EndNote&gt;&lt;Cite&gt;&lt;Author&gt;Akiba&lt;/Author&gt;&lt;Year&gt;2019&lt;/Year&gt;&lt;RecNum&gt;20&lt;/RecNum&gt;&lt;DisplayText&gt;(Akiba, Sano et al. 2019)&lt;/DisplayText&gt;&lt;record&gt;&lt;rec-number&gt;20&lt;/rec-number&gt;&lt;foreign-keys&gt;&lt;key app="EN" db-id="2rvv5ttx30vfske205uvwdd55xvx5fzttxa5" timestamp="1603775729"&gt;20&lt;/key&gt;&lt;/foreign-keys&gt;&lt;ref-type name="Conference Proceedings"&gt;10&lt;/ref-type&gt;&lt;contributors&gt;&lt;authors&gt;&lt;author&gt;Akiba, Takuya&lt;/author&gt;&lt;author&gt;Sano, Shotaro&lt;/author&gt;&lt;author&gt;Yanase, Toshihiko&lt;/author&gt;&lt;author&gt;Ohta, Takeru&lt;/author&gt;&lt;author&gt;Koyama, Masanori&lt;/author&gt;&lt;/authors&gt;&lt;/contributors&gt;&lt;titles&gt;&lt;title&gt;Optuna: A next-generation hyperparameter optimization framework&lt;/title&gt;&lt;secondary-title&gt;Proceedings of the 25th ACM SIGKDD International Conference on Knowledge Discovery &amp;amp; Data Mining&lt;/secondary-title&gt;&lt;/titles&gt;&lt;pages&gt;2623-2631&lt;/pages&gt;&lt;dates&gt;&lt;year&gt;2019&lt;/year&gt;&lt;/dates&gt;&lt;urls&gt;&lt;/urls&gt;&lt;/record&gt;&lt;/Cite&gt;&lt;/EndNote&gt;</w:instrText>
      </w:r>
      <w:r w:rsidR="00FF12CB">
        <w:fldChar w:fldCharType="separate"/>
      </w:r>
      <w:r w:rsidR="00FF12CB">
        <w:rPr>
          <w:noProof/>
        </w:rPr>
        <w:t>(Akiba, Sano et al. 2019)</w:t>
      </w:r>
      <w:r w:rsidR="00FF12CB">
        <w:fldChar w:fldCharType="end"/>
      </w:r>
      <w:r w:rsidR="00FF12CB">
        <w:t>.</w:t>
      </w:r>
    </w:p>
    <w:p w14:paraId="1D173B1C" w14:textId="1520B550" w:rsidR="00D70C01" w:rsidRDefault="00D70C01" w:rsidP="00AC0BE5">
      <w:pPr>
        <w:ind w:left="720"/>
        <w:jc w:val="both"/>
      </w:pPr>
      <w:r>
        <w:rPr>
          <w:i/>
          <w:iCs/>
        </w:rPr>
        <w:t>Step 7:</w:t>
      </w:r>
      <w:r>
        <w:t xml:space="preserve"> Optimized</w:t>
      </w:r>
      <w:r w:rsidR="00A3353B">
        <w:t xml:space="preserve"> classifiers are</w:t>
      </w:r>
      <w:r>
        <w:t xml:space="preserve"> </w:t>
      </w:r>
      <w:r w:rsidR="00A3353B">
        <w:t xml:space="preserve">used as Base Model and </w:t>
      </w:r>
      <w:r>
        <w:t>stacked with Logistic Regression as Meta Classifier</w:t>
      </w:r>
      <w:r w:rsidR="00A3353B">
        <w:t xml:space="preserve"> to form Optimized Stacked Ensemble Classifier.</w:t>
      </w:r>
      <w:r>
        <w:t xml:space="preserve"> Default parameters are used for Logistic Regression.</w:t>
      </w:r>
    </w:p>
    <w:p w14:paraId="6D715EBB" w14:textId="1B8FA995" w:rsidR="00933544" w:rsidRDefault="00FC7103" w:rsidP="006C0246">
      <w:pPr>
        <w:ind w:left="720"/>
        <w:jc w:val="both"/>
      </w:pPr>
      <w:r>
        <w:t xml:space="preserve">This paper uses Scikit-learn package </w:t>
      </w:r>
      <w:r>
        <w:fldChar w:fldCharType="begin"/>
      </w:r>
      <w:r>
        <w:instrText xml:space="preserve"> ADDIN EN.CITE &lt;EndNote&gt;&lt;Cite&gt;&lt;Author&gt;Pedregosa&lt;/Author&gt;&lt;Year&gt;2011&lt;/Year&gt;&lt;RecNum&gt;24&lt;/RecNum&gt;&lt;DisplayText&gt;(Pedregosa, Varoquaux et al. 2011)&lt;/DisplayText&gt;&lt;record&gt;&lt;rec-number&gt;24&lt;/rec-number&gt;&lt;foreign-keys&gt;&lt;key app="EN" db-id="2rvv5ttx30vfske205uvwdd55xvx5fzttxa5" timestamp="1603894060"&gt;24&lt;/key&gt;&lt;/foreign-keys&gt;&lt;ref-type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fldChar w:fldCharType="separate"/>
      </w:r>
      <w:r>
        <w:rPr>
          <w:noProof/>
        </w:rPr>
        <w:t>(Pedregosa, Varoquaux et al. 2011)</w:t>
      </w:r>
      <w:r>
        <w:fldChar w:fldCharType="end"/>
      </w:r>
      <w:r>
        <w:t xml:space="preserve"> to implement all the machine learning models and Stacked Ensemble. </w:t>
      </w:r>
      <w:r w:rsidR="00933544">
        <w:t xml:space="preserve">Ten-fold cross validation is adopted to </w:t>
      </w:r>
      <w:r w:rsidR="00933544">
        <w:lastRenderedPageBreak/>
        <w:t xml:space="preserve">perform hyperparameter optimization and model evaluation. </w:t>
      </w:r>
      <w:r w:rsidR="002178FE">
        <w:t xml:space="preserve">Samples are randomly divided into 10 parts; 9 parts are employed as training set and the remaining one are employed as test set. </w:t>
      </w:r>
      <w:r w:rsidR="00933544">
        <w:t>The performance of model is assessed based on Area Under the Receiver Operating Characteristic Curve (ROC-AUC).</w:t>
      </w:r>
      <w:r w:rsidR="00D70C01">
        <w:t xml:space="preserve"> </w:t>
      </w:r>
    </w:p>
    <w:p w14:paraId="72250193" w14:textId="62638F1F" w:rsidR="00C851C4" w:rsidRDefault="00C851C4" w:rsidP="00876ED6">
      <w:pPr>
        <w:pStyle w:val="Heading1"/>
        <w:numPr>
          <w:ilvl w:val="0"/>
          <w:numId w:val="1"/>
        </w:numPr>
      </w:pPr>
      <w:r>
        <w:t>Result and Discussion</w:t>
      </w:r>
    </w:p>
    <w:p w14:paraId="76468E43" w14:textId="19B0ADD0" w:rsidR="00C859C4" w:rsidRDefault="00676B8C" w:rsidP="00876ED6">
      <w:pPr>
        <w:pStyle w:val="Heading2"/>
        <w:numPr>
          <w:ilvl w:val="1"/>
          <w:numId w:val="1"/>
        </w:numPr>
      </w:pPr>
      <w:r>
        <w:t>Comparison of baseline model results from the 5 feature sets and the effect of Stacked Ensemble</w:t>
      </w:r>
      <w:r w:rsidR="00AC396D">
        <w:t>.</w:t>
      </w:r>
    </w:p>
    <w:p w14:paraId="5D43405F" w14:textId="77777777" w:rsidR="00354724" w:rsidRDefault="00354724" w:rsidP="00AC0BE5">
      <w:pPr>
        <w:pStyle w:val="ListParagraph"/>
        <w:jc w:val="both"/>
      </w:pPr>
    </w:p>
    <w:p w14:paraId="3388C95F" w14:textId="77777777" w:rsidR="00354724" w:rsidRPr="00354724" w:rsidRDefault="00354724" w:rsidP="00C75555">
      <w:pPr>
        <w:pStyle w:val="ListParagraph"/>
        <w:jc w:val="center"/>
        <w:rPr>
          <w:b/>
          <w:bCs/>
        </w:rPr>
      </w:pPr>
      <w:r w:rsidRPr="00354724">
        <w:rPr>
          <w:b/>
          <w:bCs/>
        </w:rPr>
        <w:t>Table 1</w:t>
      </w:r>
    </w:p>
    <w:p w14:paraId="264C7E68" w14:textId="4B771C62" w:rsidR="00AC396D" w:rsidRDefault="00CE471A" w:rsidP="00C75555">
      <w:pPr>
        <w:pStyle w:val="ListParagraph"/>
        <w:jc w:val="center"/>
      </w:pPr>
      <w:r>
        <w:t>AUC of model run against independent test data</w:t>
      </w:r>
    </w:p>
    <w:p w14:paraId="4DDE29B0" w14:textId="77777777" w:rsidR="00AC396D" w:rsidRDefault="00AC396D" w:rsidP="00AC0BE5">
      <w:pPr>
        <w:pStyle w:val="ListParagraph"/>
        <w:jc w:val="both"/>
      </w:pPr>
    </w:p>
    <w:tbl>
      <w:tblPr>
        <w:tblStyle w:val="TableGrid"/>
        <w:tblW w:w="8352" w:type="dxa"/>
        <w:tblInd w:w="720" w:type="dxa"/>
        <w:tblLayout w:type="fixed"/>
        <w:tblLook w:val="04A0" w:firstRow="1" w:lastRow="0" w:firstColumn="1" w:lastColumn="0" w:noHBand="0" w:noVBand="1"/>
      </w:tblPr>
      <w:tblGrid>
        <w:gridCol w:w="976"/>
        <w:gridCol w:w="992"/>
        <w:gridCol w:w="851"/>
        <w:gridCol w:w="997"/>
        <w:gridCol w:w="993"/>
        <w:gridCol w:w="1275"/>
        <w:gridCol w:w="1134"/>
        <w:gridCol w:w="1134"/>
      </w:tblGrid>
      <w:tr w:rsidR="00CE471A" w14:paraId="57A1F3B0" w14:textId="62C19F1C" w:rsidTr="00CE471A">
        <w:tc>
          <w:tcPr>
            <w:tcW w:w="976" w:type="dxa"/>
            <w:tcBorders>
              <w:left w:val="nil"/>
              <w:bottom w:val="single" w:sz="4" w:space="0" w:color="auto"/>
              <w:right w:val="nil"/>
            </w:tcBorders>
          </w:tcPr>
          <w:p w14:paraId="14715AA2" w14:textId="57088B86" w:rsidR="00CE471A" w:rsidRPr="005C4D77" w:rsidRDefault="00CE471A" w:rsidP="00AC0BE5">
            <w:pPr>
              <w:pStyle w:val="ListParagraph"/>
              <w:ind w:left="0"/>
              <w:jc w:val="both"/>
              <w:rPr>
                <w:i/>
                <w:iCs/>
                <w:sz w:val="18"/>
                <w:szCs w:val="18"/>
              </w:rPr>
            </w:pPr>
            <w:r w:rsidRPr="005C4D77">
              <w:rPr>
                <w:i/>
                <w:iCs/>
                <w:sz w:val="18"/>
                <w:szCs w:val="18"/>
              </w:rPr>
              <w:t>Feature descriptor</w:t>
            </w:r>
          </w:p>
        </w:tc>
        <w:tc>
          <w:tcPr>
            <w:tcW w:w="992" w:type="dxa"/>
            <w:tcBorders>
              <w:left w:val="nil"/>
              <w:bottom w:val="single" w:sz="4" w:space="0" w:color="auto"/>
              <w:right w:val="nil"/>
            </w:tcBorders>
          </w:tcPr>
          <w:p w14:paraId="5AF87770" w14:textId="639B8A53" w:rsidR="00CE471A" w:rsidRPr="005C4D77" w:rsidRDefault="00CE471A" w:rsidP="00AC0BE5">
            <w:pPr>
              <w:pStyle w:val="ListParagraph"/>
              <w:ind w:left="0"/>
              <w:jc w:val="center"/>
              <w:rPr>
                <w:i/>
                <w:iCs/>
                <w:sz w:val="18"/>
                <w:szCs w:val="18"/>
              </w:rPr>
            </w:pPr>
            <w:r w:rsidRPr="005C4D77">
              <w:rPr>
                <w:i/>
                <w:iCs/>
                <w:sz w:val="18"/>
                <w:szCs w:val="18"/>
              </w:rPr>
              <w:t xml:space="preserve">K Nearest </w:t>
            </w:r>
            <w:proofErr w:type="spellStart"/>
            <w:r w:rsidRPr="005C4D77">
              <w:rPr>
                <w:i/>
                <w:iCs/>
                <w:sz w:val="18"/>
                <w:szCs w:val="18"/>
              </w:rPr>
              <w:t>Neighbors</w:t>
            </w:r>
            <w:proofErr w:type="spellEnd"/>
            <w:r w:rsidRPr="005C4D77">
              <w:rPr>
                <w:i/>
                <w:iCs/>
                <w:sz w:val="18"/>
                <w:szCs w:val="18"/>
              </w:rPr>
              <w:t xml:space="preserve"> (%)</w:t>
            </w:r>
          </w:p>
        </w:tc>
        <w:tc>
          <w:tcPr>
            <w:tcW w:w="851" w:type="dxa"/>
            <w:tcBorders>
              <w:left w:val="nil"/>
              <w:bottom w:val="single" w:sz="4" w:space="0" w:color="auto"/>
              <w:right w:val="nil"/>
            </w:tcBorders>
          </w:tcPr>
          <w:p w14:paraId="090AFD00" w14:textId="6C95D232" w:rsidR="00CE471A" w:rsidRPr="005C4D77" w:rsidRDefault="00CE471A" w:rsidP="00AC0BE5">
            <w:pPr>
              <w:pStyle w:val="ListParagraph"/>
              <w:ind w:left="0"/>
              <w:jc w:val="center"/>
              <w:rPr>
                <w:i/>
                <w:iCs/>
                <w:sz w:val="18"/>
                <w:szCs w:val="18"/>
              </w:rPr>
            </w:pPr>
            <w:r w:rsidRPr="005C4D77">
              <w:rPr>
                <w:i/>
                <w:iCs/>
                <w:sz w:val="18"/>
                <w:szCs w:val="18"/>
              </w:rPr>
              <w:t>Linear SVM (%)</w:t>
            </w:r>
          </w:p>
        </w:tc>
        <w:tc>
          <w:tcPr>
            <w:tcW w:w="997" w:type="dxa"/>
            <w:tcBorders>
              <w:left w:val="nil"/>
              <w:bottom w:val="single" w:sz="4" w:space="0" w:color="auto"/>
              <w:right w:val="nil"/>
            </w:tcBorders>
          </w:tcPr>
          <w:p w14:paraId="05989F67" w14:textId="56062FA6" w:rsidR="00CE471A" w:rsidRPr="005C4D77" w:rsidRDefault="00CE471A" w:rsidP="00AC0BE5">
            <w:pPr>
              <w:pStyle w:val="ListParagraph"/>
              <w:ind w:left="0"/>
              <w:jc w:val="center"/>
              <w:rPr>
                <w:i/>
                <w:iCs/>
                <w:sz w:val="18"/>
                <w:szCs w:val="18"/>
              </w:rPr>
            </w:pPr>
            <w:r w:rsidRPr="005C4D77">
              <w:rPr>
                <w:i/>
                <w:iCs/>
                <w:sz w:val="18"/>
                <w:szCs w:val="18"/>
              </w:rPr>
              <w:t>SVM (%)</w:t>
            </w:r>
          </w:p>
        </w:tc>
        <w:tc>
          <w:tcPr>
            <w:tcW w:w="993" w:type="dxa"/>
            <w:tcBorders>
              <w:left w:val="nil"/>
              <w:bottom w:val="single" w:sz="4" w:space="0" w:color="auto"/>
              <w:right w:val="nil"/>
            </w:tcBorders>
          </w:tcPr>
          <w:p w14:paraId="4B27E0F3" w14:textId="79753F05" w:rsidR="00CE471A" w:rsidRPr="005C4D77" w:rsidRDefault="001862FD" w:rsidP="00AC0BE5">
            <w:pPr>
              <w:pStyle w:val="ListParagraph"/>
              <w:ind w:left="0"/>
              <w:jc w:val="center"/>
              <w:rPr>
                <w:i/>
                <w:iCs/>
                <w:sz w:val="18"/>
                <w:szCs w:val="18"/>
              </w:rPr>
            </w:pPr>
            <w:r>
              <w:rPr>
                <w:i/>
                <w:iCs/>
                <w:sz w:val="18"/>
                <w:szCs w:val="18"/>
              </w:rPr>
              <w:t>Extremely Randomized Trees</w:t>
            </w:r>
            <w:r w:rsidR="00CE471A" w:rsidRPr="005C4D77">
              <w:rPr>
                <w:i/>
                <w:iCs/>
                <w:sz w:val="18"/>
                <w:szCs w:val="18"/>
              </w:rPr>
              <w:t xml:space="preserve"> (%)</w:t>
            </w:r>
          </w:p>
        </w:tc>
        <w:tc>
          <w:tcPr>
            <w:tcW w:w="1275" w:type="dxa"/>
            <w:tcBorders>
              <w:left w:val="nil"/>
              <w:bottom w:val="single" w:sz="4" w:space="0" w:color="auto"/>
              <w:right w:val="nil"/>
            </w:tcBorders>
          </w:tcPr>
          <w:p w14:paraId="53ED9C66" w14:textId="7F7901D0" w:rsidR="00CE471A" w:rsidRPr="005C4D77" w:rsidRDefault="00CE471A" w:rsidP="00AC0BE5">
            <w:pPr>
              <w:pStyle w:val="ListParagraph"/>
              <w:ind w:left="0"/>
              <w:jc w:val="center"/>
              <w:rPr>
                <w:i/>
                <w:iCs/>
                <w:sz w:val="18"/>
                <w:szCs w:val="18"/>
              </w:rPr>
            </w:pPr>
            <w:r w:rsidRPr="005C4D77">
              <w:rPr>
                <w:i/>
                <w:iCs/>
                <w:sz w:val="18"/>
                <w:szCs w:val="18"/>
              </w:rPr>
              <w:t>Random Forest (%)</w:t>
            </w:r>
          </w:p>
        </w:tc>
        <w:tc>
          <w:tcPr>
            <w:tcW w:w="1134" w:type="dxa"/>
            <w:tcBorders>
              <w:left w:val="nil"/>
              <w:bottom w:val="single" w:sz="4" w:space="0" w:color="auto"/>
              <w:right w:val="nil"/>
            </w:tcBorders>
          </w:tcPr>
          <w:p w14:paraId="5D95D1E4" w14:textId="6CEAAB72" w:rsidR="00CE471A" w:rsidRPr="005C4D77" w:rsidRDefault="00CE471A" w:rsidP="00AC0BE5">
            <w:pPr>
              <w:pStyle w:val="ListParagraph"/>
              <w:ind w:left="0"/>
              <w:jc w:val="center"/>
              <w:rPr>
                <w:i/>
                <w:iCs/>
                <w:sz w:val="18"/>
                <w:szCs w:val="18"/>
              </w:rPr>
            </w:pPr>
            <w:r w:rsidRPr="005C4D77">
              <w:rPr>
                <w:i/>
                <w:iCs/>
                <w:sz w:val="18"/>
                <w:szCs w:val="18"/>
              </w:rPr>
              <w:t>XG Boost Classifier (%)</w:t>
            </w:r>
          </w:p>
        </w:tc>
        <w:tc>
          <w:tcPr>
            <w:tcW w:w="1134" w:type="dxa"/>
            <w:tcBorders>
              <w:left w:val="nil"/>
              <w:bottom w:val="single" w:sz="4" w:space="0" w:color="auto"/>
              <w:right w:val="nil"/>
            </w:tcBorders>
          </w:tcPr>
          <w:p w14:paraId="3901EFE8" w14:textId="2DE8DF92" w:rsidR="00CE471A" w:rsidRPr="005C4D77" w:rsidRDefault="00CE471A" w:rsidP="00AC0BE5">
            <w:pPr>
              <w:pStyle w:val="ListParagraph"/>
              <w:ind w:left="0"/>
              <w:jc w:val="center"/>
              <w:rPr>
                <w:i/>
                <w:iCs/>
                <w:sz w:val="18"/>
                <w:szCs w:val="18"/>
              </w:rPr>
            </w:pPr>
            <w:r w:rsidRPr="005C4D77">
              <w:rPr>
                <w:i/>
                <w:iCs/>
                <w:sz w:val="18"/>
                <w:szCs w:val="18"/>
              </w:rPr>
              <w:t>Stacked Ensemble (%)</w:t>
            </w:r>
          </w:p>
        </w:tc>
      </w:tr>
      <w:tr w:rsidR="00CE471A" w14:paraId="65DCB0EA" w14:textId="484727AC" w:rsidTr="00CE471A">
        <w:tc>
          <w:tcPr>
            <w:tcW w:w="976" w:type="dxa"/>
            <w:tcBorders>
              <w:left w:val="nil"/>
              <w:bottom w:val="nil"/>
              <w:right w:val="nil"/>
            </w:tcBorders>
          </w:tcPr>
          <w:p w14:paraId="7B0E9B4C" w14:textId="3B5046A4" w:rsidR="00CE471A" w:rsidRPr="00AC396D" w:rsidRDefault="00CE471A" w:rsidP="00AC0BE5">
            <w:pPr>
              <w:pStyle w:val="ListParagraph"/>
              <w:ind w:left="0"/>
              <w:jc w:val="both"/>
              <w:rPr>
                <w:sz w:val="18"/>
                <w:szCs w:val="18"/>
              </w:rPr>
            </w:pPr>
            <w:r w:rsidRPr="00AC396D">
              <w:rPr>
                <w:sz w:val="18"/>
                <w:szCs w:val="18"/>
              </w:rPr>
              <w:t>TPC</w:t>
            </w:r>
          </w:p>
        </w:tc>
        <w:tc>
          <w:tcPr>
            <w:tcW w:w="992" w:type="dxa"/>
            <w:tcBorders>
              <w:left w:val="nil"/>
              <w:bottom w:val="nil"/>
              <w:right w:val="nil"/>
            </w:tcBorders>
          </w:tcPr>
          <w:p w14:paraId="1E22016B" w14:textId="74358F21" w:rsidR="00CE471A" w:rsidRPr="00AC396D" w:rsidRDefault="00CE471A" w:rsidP="00AC0BE5">
            <w:pPr>
              <w:pStyle w:val="ListParagraph"/>
              <w:ind w:left="0"/>
              <w:jc w:val="center"/>
              <w:rPr>
                <w:sz w:val="18"/>
                <w:szCs w:val="18"/>
              </w:rPr>
            </w:pPr>
            <w:r>
              <w:rPr>
                <w:sz w:val="18"/>
                <w:szCs w:val="18"/>
              </w:rPr>
              <w:t>60.29</w:t>
            </w:r>
          </w:p>
        </w:tc>
        <w:tc>
          <w:tcPr>
            <w:tcW w:w="851" w:type="dxa"/>
            <w:tcBorders>
              <w:left w:val="nil"/>
              <w:bottom w:val="nil"/>
              <w:right w:val="nil"/>
            </w:tcBorders>
          </w:tcPr>
          <w:p w14:paraId="199D1F58" w14:textId="37AED50F" w:rsidR="00CE471A" w:rsidRPr="00AC396D" w:rsidRDefault="00CE471A" w:rsidP="00AC0BE5">
            <w:pPr>
              <w:pStyle w:val="ListParagraph"/>
              <w:ind w:left="0"/>
              <w:jc w:val="center"/>
              <w:rPr>
                <w:sz w:val="18"/>
                <w:szCs w:val="18"/>
              </w:rPr>
            </w:pPr>
            <w:r>
              <w:rPr>
                <w:sz w:val="18"/>
                <w:szCs w:val="18"/>
              </w:rPr>
              <w:t>72.06</w:t>
            </w:r>
          </w:p>
        </w:tc>
        <w:tc>
          <w:tcPr>
            <w:tcW w:w="997" w:type="dxa"/>
            <w:tcBorders>
              <w:left w:val="nil"/>
              <w:bottom w:val="nil"/>
              <w:right w:val="nil"/>
            </w:tcBorders>
          </w:tcPr>
          <w:p w14:paraId="3BC832A9" w14:textId="0BC5FB91" w:rsidR="00CE471A" w:rsidRPr="00AC396D" w:rsidRDefault="00CE471A" w:rsidP="00AC0BE5">
            <w:pPr>
              <w:pStyle w:val="ListParagraph"/>
              <w:ind w:left="0"/>
              <w:jc w:val="center"/>
              <w:rPr>
                <w:sz w:val="18"/>
                <w:szCs w:val="18"/>
              </w:rPr>
            </w:pPr>
            <w:r>
              <w:rPr>
                <w:sz w:val="18"/>
                <w:szCs w:val="18"/>
              </w:rPr>
              <w:t>52.94</w:t>
            </w:r>
          </w:p>
        </w:tc>
        <w:tc>
          <w:tcPr>
            <w:tcW w:w="993" w:type="dxa"/>
            <w:tcBorders>
              <w:left w:val="nil"/>
              <w:bottom w:val="nil"/>
              <w:right w:val="nil"/>
            </w:tcBorders>
          </w:tcPr>
          <w:p w14:paraId="0A4C4002" w14:textId="0C982E06" w:rsidR="00CE471A" w:rsidRPr="00AC396D" w:rsidRDefault="00CE471A" w:rsidP="00AC0BE5">
            <w:pPr>
              <w:pStyle w:val="ListParagraph"/>
              <w:ind w:left="0"/>
              <w:jc w:val="center"/>
              <w:rPr>
                <w:sz w:val="18"/>
                <w:szCs w:val="18"/>
              </w:rPr>
            </w:pPr>
            <w:r>
              <w:rPr>
                <w:sz w:val="18"/>
                <w:szCs w:val="18"/>
              </w:rPr>
              <w:t>52.94</w:t>
            </w:r>
          </w:p>
        </w:tc>
        <w:tc>
          <w:tcPr>
            <w:tcW w:w="1275" w:type="dxa"/>
            <w:tcBorders>
              <w:left w:val="nil"/>
              <w:bottom w:val="nil"/>
              <w:right w:val="nil"/>
            </w:tcBorders>
          </w:tcPr>
          <w:p w14:paraId="2A405290" w14:textId="29A6E830" w:rsidR="00CE471A" w:rsidRPr="00AC396D" w:rsidRDefault="00CE471A" w:rsidP="00AC0BE5">
            <w:pPr>
              <w:pStyle w:val="ListParagraph"/>
              <w:ind w:left="0"/>
              <w:jc w:val="center"/>
              <w:rPr>
                <w:sz w:val="18"/>
                <w:szCs w:val="18"/>
              </w:rPr>
            </w:pPr>
            <w:r>
              <w:rPr>
                <w:sz w:val="18"/>
                <w:szCs w:val="18"/>
              </w:rPr>
              <w:t>72.06</w:t>
            </w:r>
          </w:p>
        </w:tc>
        <w:tc>
          <w:tcPr>
            <w:tcW w:w="1134" w:type="dxa"/>
            <w:tcBorders>
              <w:left w:val="nil"/>
              <w:bottom w:val="nil"/>
              <w:right w:val="nil"/>
            </w:tcBorders>
          </w:tcPr>
          <w:p w14:paraId="00AC1CE2" w14:textId="1CA88F37" w:rsidR="00CE471A" w:rsidRPr="00AC396D" w:rsidRDefault="00CE471A" w:rsidP="00AC0BE5">
            <w:pPr>
              <w:pStyle w:val="ListParagraph"/>
              <w:ind w:left="0"/>
              <w:jc w:val="center"/>
              <w:rPr>
                <w:sz w:val="18"/>
                <w:szCs w:val="18"/>
              </w:rPr>
            </w:pPr>
            <w:r>
              <w:rPr>
                <w:sz w:val="18"/>
                <w:szCs w:val="18"/>
              </w:rPr>
              <w:t>66.18</w:t>
            </w:r>
          </w:p>
        </w:tc>
        <w:tc>
          <w:tcPr>
            <w:tcW w:w="1134" w:type="dxa"/>
            <w:tcBorders>
              <w:left w:val="nil"/>
              <w:bottom w:val="nil"/>
              <w:right w:val="nil"/>
            </w:tcBorders>
          </w:tcPr>
          <w:p w14:paraId="6CC9D822" w14:textId="3AD0C894" w:rsidR="00CE471A" w:rsidRPr="00AC396D" w:rsidRDefault="00CE471A" w:rsidP="00AC0BE5">
            <w:pPr>
              <w:pStyle w:val="ListParagraph"/>
              <w:ind w:left="0"/>
              <w:jc w:val="center"/>
              <w:rPr>
                <w:sz w:val="18"/>
                <w:szCs w:val="18"/>
              </w:rPr>
            </w:pPr>
            <w:r>
              <w:rPr>
                <w:sz w:val="18"/>
                <w:szCs w:val="18"/>
              </w:rPr>
              <w:t>75.00</w:t>
            </w:r>
          </w:p>
        </w:tc>
      </w:tr>
      <w:tr w:rsidR="00CE471A" w14:paraId="7AAFC33C" w14:textId="4A5C7EC4" w:rsidTr="00CE471A">
        <w:tc>
          <w:tcPr>
            <w:tcW w:w="976" w:type="dxa"/>
            <w:tcBorders>
              <w:top w:val="nil"/>
              <w:left w:val="nil"/>
              <w:bottom w:val="nil"/>
              <w:right w:val="nil"/>
            </w:tcBorders>
          </w:tcPr>
          <w:p w14:paraId="5E7BDE4B" w14:textId="18E99C30" w:rsidR="00CE471A" w:rsidRPr="00AC396D" w:rsidRDefault="00CE471A" w:rsidP="00AC0BE5">
            <w:pPr>
              <w:pStyle w:val="ListParagraph"/>
              <w:ind w:left="0"/>
              <w:jc w:val="both"/>
              <w:rPr>
                <w:sz w:val="18"/>
                <w:szCs w:val="18"/>
              </w:rPr>
            </w:pPr>
            <w:r w:rsidRPr="00AC396D">
              <w:rPr>
                <w:sz w:val="18"/>
                <w:szCs w:val="18"/>
              </w:rPr>
              <w:t>DPC</w:t>
            </w:r>
          </w:p>
        </w:tc>
        <w:tc>
          <w:tcPr>
            <w:tcW w:w="992" w:type="dxa"/>
            <w:tcBorders>
              <w:top w:val="nil"/>
              <w:left w:val="nil"/>
              <w:bottom w:val="nil"/>
              <w:right w:val="nil"/>
            </w:tcBorders>
          </w:tcPr>
          <w:p w14:paraId="4CEB6970" w14:textId="0570EC79" w:rsidR="00CE471A" w:rsidRPr="00AC396D" w:rsidRDefault="00CE471A" w:rsidP="00AC0BE5">
            <w:pPr>
              <w:pStyle w:val="ListParagraph"/>
              <w:ind w:left="0"/>
              <w:jc w:val="center"/>
              <w:rPr>
                <w:sz w:val="18"/>
                <w:szCs w:val="18"/>
              </w:rPr>
            </w:pPr>
            <w:r>
              <w:rPr>
                <w:sz w:val="18"/>
                <w:szCs w:val="18"/>
              </w:rPr>
              <w:t>70.59</w:t>
            </w:r>
          </w:p>
        </w:tc>
        <w:tc>
          <w:tcPr>
            <w:tcW w:w="851" w:type="dxa"/>
            <w:tcBorders>
              <w:top w:val="nil"/>
              <w:left w:val="nil"/>
              <w:bottom w:val="nil"/>
              <w:right w:val="nil"/>
            </w:tcBorders>
          </w:tcPr>
          <w:p w14:paraId="7E38BC6F" w14:textId="3BC09135" w:rsidR="00CE471A" w:rsidRPr="00AC396D" w:rsidRDefault="00CE471A" w:rsidP="00AC0BE5">
            <w:pPr>
              <w:pStyle w:val="ListParagraph"/>
              <w:ind w:left="0"/>
              <w:jc w:val="center"/>
              <w:rPr>
                <w:sz w:val="18"/>
                <w:szCs w:val="18"/>
              </w:rPr>
            </w:pPr>
            <w:r>
              <w:rPr>
                <w:sz w:val="18"/>
                <w:szCs w:val="18"/>
              </w:rPr>
              <w:t>70.59</w:t>
            </w:r>
          </w:p>
        </w:tc>
        <w:tc>
          <w:tcPr>
            <w:tcW w:w="997" w:type="dxa"/>
            <w:tcBorders>
              <w:top w:val="nil"/>
              <w:left w:val="nil"/>
              <w:bottom w:val="nil"/>
              <w:right w:val="nil"/>
            </w:tcBorders>
          </w:tcPr>
          <w:p w14:paraId="61A1EADA" w14:textId="7ACBB942" w:rsidR="00CE471A" w:rsidRPr="00AC396D" w:rsidRDefault="00CE471A" w:rsidP="00AC0BE5">
            <w:pPr>
              <w:pStyle w:val="ListParagraph"/>
              <w:ind w:left="0"/>
              <w:jc w:val="center"/>
              <w:rPr>
                <w:sz w:val="18"/>
                <w:szCs w:val="18"/>
              </w:rPr>
            </w:pPr>
            <w:r>
              <w:rPr>
                <w:sz w:val="18"/>
                <w:szCs w:val="18"/>
              </w:rPr>
              <w:t>60.29</w:t>
            </w:r>
          </w:p>
        </w:tc>
        <w:tc>
          <w:tcPr>
            <w:tcW w:w="993" w:type="dxa"/>
            <w:tcBorders>
              <w:top w:val="nil"/>
              <w:left w:val="nil"/>
              <w:bottom w:val="nil"/>
              <w:right w:val="nil"/>
            </w:tcBorders>
          </w:tcPr>
          <w:p w14:paraId="1BBBA934" w14:textId="676CFCAE" w:rsidR="00CE471A" w:rsidRPr="00AC396D" w:rsidRDefault="00CE471A" w:rsidP="00AC0BE5">
            <w:pPr>
              <w:pStyle w:val="ListParagraph"/>
              <w:ind w:left="0"/>
              <w:jc w:val="center"/>
              <w:rPr>
                <w:sz w:val="18"/>
                <w:szCs w:val="18"/>
              </w:rPr>
            </w:pPr>
            <w:r>
              <w:rPr>
                <w:sz w:val="18"/>
                <w:szCs w:val="18"/>
              </w:rPr>
              <w:t>58.82</w:t>
            </w:r>
          </w:p>
        </w:tc>
        <w:tc>
          <w:tcPr>
            <w:tcW w:w="1275" w:type="dxa"/>
            <w:tcBorders>
              <w:top w:val="nil"/>
              <w:left w:val="nil"/>
              <w:bottom w:val="nil"/>
              <w:right w:val="nil"/>
            </w:tcBorders>
          </w:tcPr>
          <w:p w14:paraId="0956FAF9" w14:textId="5C07EF5E" w:rsidR="00CE471A" w:rsidRPr="00AC396D" w:rsidRDefault="00CE471A" w:rsidP="00AC0BE5">
            <w:pPr>
              <w:pStyle w:val="ListParagraph"/>
              <w:ind w:left="0"/>
              <w:jc w:val="center"/>
              <w:rPr>
                <w:sz w:val="18"/>
                <w:szCs w:val="18"/>
              </w:rPr>
            </w:pPr>
            <w:r>
              <w:rPr>
                <w:sz w:val="18"/>
                <w:szCs w:val="18"/>
              </w:rPr>
              <w:t>61.76</w:t>
            </w:r>
          </w:p>
        </w:tc>
        <w:tc>
          <w:tcPr>
            <w:tcW w:w="1134" w:type="dxa"/>
            <w:tcBorders>
              <w:top w:val="nil"/>
              <w:left w:val="nil"/>
              <w:bottom w:val="nil"/>
              <w:right w:val="nil"/>
            </w:tcBorders>
          </w:tcPr>
          <w:p w14:paraId="68E6D615" w14:textId="664A3ED7" w:rsidR="00CE471A" w:rsidRPr="00AC396D" w:rsidRDefault="00CE471A" w:rsidP="00AC0BE5">
            <w:pPr>
              <w:pStyle w:val="ListParagraph"/>
              <w:ind w:left="0"/>
              <w:jc w:val="center"/>
              <w:rPr>
                <w:sz w:val="18"/>
                <w:szCs w:val="18"/>
              </w:rPr>
            </w:pPr>
            <w:r>
              <w:rPr>
                <w:sz w:val="18"/>
                <w:szCs w:val="18"/>
              </w:rPr>
              <w:t>67.65</w:t>
            </w:r>
          </w:p>
        </w:tc>
        <w:tc>
          <w:tcPr>
            <w:tcW w:w="1134" w:type="dxa"/>
            <w:tcBorders>
              <w:top w:val="nil"/>
              <w:left w:val="nil"/>
              <w:bottom w:val="nil"/>
              <w:right w:val="nil"/>
            </w:tcBorders>
          </w:tcPr>
          <w:p w14:paraId="5977F872" w14:textId="57E184EA" w:rsidR="00CE471A" w:rsidRPr="00AC396D" w:rsidRDefault="00CE471A" w:rsidP="00AC0BE5">
            <w:pPr>
              <w:pStyle w:val="ListParagraph"/>
              <w:ind w:left="0"/>
              <w:jc w:val="center"/>
              <w:rPr>
                <w:sz w:val="18"/>
                <w:szCs w:val="18"/>
              </w:rPr>
            </w:pPr>
            <w:r>
              <w:rPr>
                <w:sz w:val="18"/>
                <w:szCs w:val="18"/>
              </w:rPr>
              <w:t>73.53</w:t>
            </w:r>
          </w:p>
        </w:tc>
      </w:tr>
      <w:tr w:rsidR="00CE471A" w14:paraId="78C145DF" w14:textId="6C9B3CF8" w:rsidTr="00CE471A">
        <w:tc>
          <w:tcPr>
            <w:tcW w:w="976" w:type="dxa"/>
            <w:tcBorders>
              <w:top w:val="nil"/>
              <w:left w:val="nil"/>
              <w:bottom w:val="nil"/>
              <w:right w:val="nil"/>
            </w:tcBorders>
          </w:tcPr>
          <w:p w14:paraId="43E1CC4F" w14:textId="27A4AC57" w:rsidR="00CE471A" w:rsidRPr="00964828" w:rsidRDefault="00CE471A" w:rsidP="00AC0BE5">
            <w:pPr>
              <w:pStyle w:val="ListParagraph"/>
              <w:ind w:left="0"/>
              <w:jc w:val="both"/>
              <w:rPr>
                <w:b/>
                <w:bCs/>
                <w:sz w:val="18"/>
                <w:szCs w:val="18"/>
              </w:rPr>
            </w:pPr>
            <w:r w:rsidRPr="00964828">
              <w:rPr>
                <w:b/>
                <w:bCs/>
                <w:sz w:val="18"/>
                <w:szCs w:val="18"/>
              </w:rPr>
              <w:t>CTDC</w:t>
            </w:r>
          </w:p>
        </w:tc>
        <w:tc>
          <w:tcPr>
            <w:tcW w:w="992" w:type="dxa"/>
            <w:tcBorders>
              <w:top w:val="nil"/>
              <w:left w:val="nil"/>
              <w:bottom w:val="nil"/>
              <w:right w:val="nil"/>
            </w:tcBorders>
          </w:tcPr>
          <w:p w14:paraId="4F80AE6D" w14:textId="1BFF15FF" w:rsidR="00CE471A" w:rsidRPr="00964828" w:rsidRDefault="00CE471A" w:rsidP="00AC0BE5">
            <w:pPr>
              <w:pStyle w:val="ListParagraph"/>
              <w:ind w:left="0"/>
              <w:jc w:val="center"/>
              <w:rPr>
                <w:b/>
                <w:bCs/>
                <w:sz w:val="18"/>
                <w:szCs w:val="18"/>
              </w:rPr>
            </w:pPr>
            <w:r w:rsidRPr="00964828">
              <w:rPr>
                <w:b/>
                <w:bCs/>
                <w:sz w:val="18"/>
                <w:szCs w:val="18"/>
              </w:rPr>
              <w:t>70.59</w:t>
            </w:r>
          </w:p>
        </w:tc>
        <w:tc>
          <w:tcPr>
            <w:tcW w:w="851" w:type="dxa"/>
            <w:tcBorders>
              <w:top w:val="nil"/>
              <w:left w:val="nil"/>
              <w:bottom w:val="nil"/>
              <w:right w:val="nil"/>
            </w:tcBorders>
          </w:tcPr>
          <w:p w14:paraId="16B076F9" w14:textId="78ADB142" w:rsidR="00CE471A" w:rsidRPr="00964828" w:rsidRDefault="00CE471A" w:rsidP="00AC0BE5">
            <w:pPr>
              <w:pStyle w:val="ListParagraph"/>
              <w:ind w:left="0"/>
              <w:jc w:val="center"/>
              <w:rPr>
                <w:b/>
                <w:bCs/>
                <w:sz w:val="18"/>
                <w:szCs w:val="18"/>
              </w:rPr>
            </w:pPr>
            <w:r w:rsidRPr="00964828">
              <w:rPr>
                <w:b/>
                <w:bCs/>
                <w:sz w:val="18"/>
                <w:szCs w:val="18"/>
              </w:rPr>
              <w:t>79.41</w:t>
            </w:r>
          </w:p>
        </w:tc>
        <w:tc>
          <w:tcPr>
            <w:tcW w:w="997" w:type="dxa"/>
            <w:tcBorders>
              <w:top w:val="nil"/>
              <w:left w:val="nil"/>
              <w:bottom w:val="nil"/>
              <w:right w:val="nil"/>
            </w:tcBorders>
          </w:tcPr>
          <w:p w14:paraId="0AD0ED1A" w14:textId="3B617C8C" w:rsidR="00CE471A" w:rsidRPr="00964828" w:rsidRDefault="00CE471A" w:rsidP="00AC0BE5">
            <w:pPr>
              <w:pStyle w:val="ListParagraph"/>
              <w:ind w:left="0"/>
              <w:jc w:val="center"/>
              <w:rPr>
                <w:b/>
                <w:bCs/>
                <w:sz w:val="18"/>
                <w:szCs w:val="18"/>
              </w:rPr>
            </w:pPr>
            <w:r w:rsidRPr="00964828">
              <w:rPr>
                <w:b/>
                <w:bCs/>
                <w:sz w:val="18"/>
                <w:szCs w:val="18"/>
              </w:rPr>
              <w:t>75.00</w:t>
            </w:r>
          </w:p>
        </w:tc>
        <w:tc>
          <w:tcPr>
            <w:tcW w:w="993" w:type="dxa"/>
            <w:tcBorders>
              <w:top w:val="nil"/>
              <w:left w:val="nil"/>
              <w:bottom w:val="nil"/>
              <w:right w:val="nil"/>
            </w:tcBorders>
          </w:tcPr>
          <w:p w14:paraId="0C24AC3B" w14:textId="1337ADCB" w:rsidR="00CE471A" w:rsidRPr="00964828" w:rsidRDefault="00CE471A" w:rsidP="00AC0BE5">
            <w:pPr>
              <w:pStyle w:val="ListParagraph"/>
              <w:ind w:left="0"/>
              <w:jc w:val="center"/>
              <w:rPr>
                <w:b/>
                <w:bCs/>
                <w:sz w:val="18"/>
                <w:szCs w:val="18"/>
              </w:rPr>
            </w:pPr>
            <w:r w:rsidRPr="00964828">
              <w:rPr>
                <w:b/>
                <w:bCs/>
                <w:sz w:val="18"/>
                <w:szCs w:val="18"/>
              </w:rPr>
              <w:t>7</w:t>
            </w:r>
            <w:r w:rsidR="00B37004">
              <w:rPr>
                <w:b/>
                <w:bCs/>
                <w:sz w:val="18"/>
                <w:szCs w:val="18"/>
              </w:rPr>
              <w:t>3.53</w:t>
            </w:r>
          </w:p>
        </w:tc>
        <w:tc>
          <w:tcPr>
            <w:tcW w:w="1275" w:type="dxa"/>
            <w:tcBorders>
              <w:top w:val="nil"/>
              <w:left w:val="nil"/>
              <w:bottom w:val="nil"/>
              <w:right w:val="nil"/>
            </w:tcBorders>
          </w:tcPr>
          <w:p w14:paraId="75F0063B" w14:textId="099A7114" w:rsidR="00CE471A" w:rsidRPr="00964828" w:rsidRDefault="00CE471A" w:rsidP="00AC0BE5">
            <w:pPr>
              <w:pStyle w:val="ListParagraph"/>
              <w:ind w:left="0"/>
              <w:jc w:val="center"/>
              <w:rPr>
                <w:b/>
                <w:bCs/>
                <w:sz w:val="18"/>
                <w:szCs w:val="18"/>
              </w:rPr>
            </w:pPr>
            <w:r w:rsidRPr="00964828">
              <w:rPr>
                <w:b/>
                <w:bCs/>
                <w:sz w:val="18"/>
                <w:szCs w:val="18"/>
              </w:rPr>
              <w:t>7</w:t>
            </w:r>
            <w:r w:rsidR="00BC500D">
              <w:rPr>
                <w:b/>
                <w:bCs/>
                <w:sz w:val="18"/>
                <w:szCs w:val="18"/>
              </w:rPr>
              <w:t>5</w:t>
            </w:r>
            <w:r w:rsidR="00B37004">
              <w:rPr>
                <w:b/>
                <w:bCs/>
                <w:sz w:val="18"/>
                <w:szCs w:val="18"/>
              </w:rPr>
              <w:t>.</w:t>
            </w:r>
            <w:r w:rsidR="00BC500D">
              <w:rPr>
                <w:b/>
                <w:bCs/>
                <w:sz w:val="18"/>
                <w:szCs w:val="18"/>
              </w:rPr>
              <w:t>00</w:t>
            </w:r>
          </w:p>
        </w:tc>
        <w:tc>
          <w:tcPr>
            <w:tcW w:w="1134" w:type="dxa"/>
            <w:tcBorders>
              <w:top w:val="nil"/>
              <w:left w:val="nil"/>
              <w:bottom w:val="nil"/>
              <w:right w:val="nil"/>
            </w:tcBorders>
          </w:tcPr>
          <w:p w14:paraId="142C0B7C" w14:textId="7D321F39" w:rsidR="00CE471A" w:rsidRPr="00964828" w:rsidRDefault="00CE471A" w:rsidP="00AC0BE5">
            <w:pPr>
              <w:pStyle w:val="ListParagraph"/>
              <w:ind w:left="0"/>
              <w:jc w:val="center"/>
              <w:rPr>
                <w:b/>
                <w:bCs/>
                <w:sz w:val="18"/>
                <w:szCs w:val="18"/>
              </w:rPr>
            </w:pPr>
            <w:r w:rsidRPr="00964828">
              <w:rPr>
                <w:b/>
                <w:bCs/>
                <w:sz w:val="18"/>
                <w:szCs w:val="18"/>
              </w:rPr>
              <w:t>75.00</w:t>
            </w:r>
          </w:p>
        </w:tc>
        <w:tc>
          <w:tcPr>
            <w:tcW w:w="1134" w:type="dxa"/>
            <w:tcBorders>
              <w:top w:val="nil"/>
              <w:left w:val="nil"/>
              <w:bottom w:val="nil"/>
              <w:right w:val="nil"/>
            </w:tcBorders>
          </w:tcPr>
          <w:p w14:paraId="1A7EEB36" w14:textId="343ED61B" w:rsidR="00CE471A" w:rsidRPr="00964828" w:rsidRDefault="00CE471A" w:rsidP="00AC0BE5">
            <w:pPr>
              <w:pStyle w:val="ListParagraph"/>
              <w:ind w:left="0"/>
              <w:jc w:val="center"/>
              <w:rPr>
                <w:b/>
                <w:bCs/>
                <w:sz w:val="18"/>
                <w:szCs w:val="18"/>
              </w:rPr>
            </w:pPr>
            <w:r w:rsidRPr="00964828">
              <w:rPr>
                <w:b/>
                <w:bCs/>
                <w:sz w:val="18"/>
                <w:szCs w:val="18"/>
              </w:rPr>
              <w:t>86.76</w:t>
            </w:r>
          </w:p>
        </w:tc>
      </w:tr>
      <w:tr w:rsidR="00CE471A" w14:paraId="62C6B6F1" w14:textId="21DF76F8" w:rsidTr="00CE471A">
        <w:tc>
          <w:tcPr>
            <w:tcW w:w="976" w:type="dxa"/>
            <w:tcBorders>
              <w:top w:val="nil"/>
              <w:left w:val="nil"/>
              <w:bottom w:val="nil"/>
              <w:right w:val="nil"/>
            </w:tcBorders>
          </w:tcPr>
          <w:p w14:paraId="29A27433" w14:textId="0D7C2448" w:rsidR="00CE471A" w:rsidRPr="00AC396D" w:rsidRDefault="00CE471A" w:rsidP="00AC0BE5">
            <w:pPr>
              <w:pStyle w:val="ListParagraph"/>
              <w:ind w:left="0"/>
              <w:jc w:val="both"/>
              <w:rPr>
                <w:sz w:val="18"/>
                <w:szCs w:val="18"/>
              </w:rPr>
            </w:pPr>
            <w:proofErr w:type="spellStart"/>
            <w:r w:rsidRPr="00AC396D">
              <w:rPr>
                <w:sz w:val="18"/>
                <w:szCs w:val="18"/>
              </w:rPr>
              <w:t>CTriad</w:t>
            </w:r>
            <w:proofErr w:type="spellEnd"/>
          </w:p>
        </w:tc>
        <w:tc>
          <w:tcPr>
            <w:tcW w:w="992" w:type="dxa"/>
            <w:tcBorders>
              <w:top w:val="nil"/>
              <w:left w:val="nil"/>
              <w:bottom w:val="nil"/>
              <w:right w:val="nil"/>
            </w:tcBorders>
          </w:tcPr>
          <w:p w14:paraId="24B76CC2" w14:textId="7342A82B" w:rsidR="00CE471A" w:rsidRPr="00AC396D" w:rsidRDefault="00CE471A" w:rsidP="00AC0BE5">
            <w:pPr>
              <w:pStyle w:val="ListParagraph"/>
              <w:ind w:left="0"/>
              <w:jc w:val="center"/>
              <w:rPr>
                <w:sz w:val="18"/>
                <w:szCs w:val="18"/>
              </w:rPr>
            </w:pPr>
            <w:r w:rsidRPr="00AC396D">
              <w:rPr>
                <w:sz w:val="18"/>
                <w:szCs w:val="18"/>
              </w:rPr>
              <w:t>73.53</w:t>
            </w:r>
          </w:p>
        </w:tc>
        <w:tc>
          <w:tcPr>
            <w:tcW w:w="851" w:type="dxa"/>
            <w:tcBorders>
              <w:top w:val="nil"/>
              <w:left w:val="nil"/>
              <w:bottom w:val="nil"/>
              <w:right w:val="nil"/>
            </w:tcBorders>
          </w:tcPr>
          <w:p w14:paraId="2BD41AFB" w14:textId="0BBC19EA" w:rsidR="00CE471A" w:rsidRPr="00AC396D" w:rsidRDefault="00CE471A" w:rsidP="00AC0BE5">
            <w:pPr>
              <w:pStyle w:val="ListParagraph"/>
              <w:ind w:left="0"/>
              <w:jc w:val="center"/>
              <w:rPr>
                <w:sz w:val="18"/>
                <w:szCs w:val="18"/>
              </w:rPr>
            </w:pPr>
            <w:r w:rsidRPr="00AC396D">
              <w:rPr>
                <w:sz w:val="18"/>
                <w:szCs w:val="18"/>
              </w:rPr>
              <w:t>7</w:t>
            </w:r>
            <w:r w:rsidR="00E847D2">
              <w:rPr>
                <w:sz w:val="18"/>
                <w:szCs w:val="18"/>
              </w:rPr>
              <w:t>2.06</w:t>
            </w:r>
          </w:p>
        </w:tc>
        <w:tc>
          <w:tcPr>
            <w:tcW w:w="997" w:type="dxa"/>
            <w:tcBorders>
              <w:top w:val="nil"/>
              <w:left w:val="nil"/>
              <w:bottom w:val="nil"/>
              <w:right w:val="nil"/>
            </w:tcBorders>
          </w:tcPr>
          <w:p w14:paraId="031BD41F" w14:textId="03916DF0" w:rsidR="00CE471A" w:rsidRPr="00AC396D" w:rsidRDefault="00CE471A" w:rsidP="00AC0BE5">
            <w:pPr>
              <w:pStyle w:val="ListParagraph"/>
              <w:ind w:left="0"/>
              <w:jc w:val="center"/>
              <w:rPr>
                <w:sz w:val="18"/>
                <w:szCs w:val="18"/>
              </w:rPr>
            </w:pPr>
            <w:r w:rsidRPr="00AC396D">
              <w:rPr>
                <w:sz w:val="18"/>
                <w:szCs w:val="18"/>
              </w:rPr>
              <w:t>61.76</w:t>
            </w:r>
          </w:p>
        </w:tc>
        <w:tc>
          <w:tcPr>
            <w:tcW w:w="993" w:type="dxa"/>
            <w:tcBorders>
              <w:top w:val="nil"/>
              <w:left w:val="nil"/>
              <w:bottom w:val="nil"/>
              <w:right w:val="nil"/>
            </w:tcBorders>
          </w:tcPr>
          <w:p w14:paraId="5DA560EF" w14:textId="45794C89" w:rsidR="00CE471A" w:rsidRPr="00AC396D" w:rsidRDefault="00CE471A" w:rsidP="00AC0BE5">
            <w:pPr>
              <w:pStyle w:val="ListParagraph"/>
              <w:ind w:left="0"/>
              <w:jc w:val="center"/>
              <w:rPr>
                <w:sz w:val="18"/>
                <w:szCs w:val="18"/>
              </w:rPr>
            </w:pPr>
            <w:r w:rsidRPr="00AC396D">
              <w:rPr>
                <w:sz w:val="18"/>
                <w:szCs w:val="18"/>
              </w:rPr>
              <w:t>52.94</w:t>
            </w:r>
          </w:p>
        </w:tc>
        <w:tc>
          <w:tcPr>
            <w:tcW w:w="1275" w:type="dxa"/>
            <w:tcBorders>
              <w:top w:val="nil"/>
              <w:left w:val="nil"/>
              <w:bottom w:val="nil"/>
              <w:right w:val="nil"/>
            </w:tcBorders>
          </w:tcPr>
          <w:p w14:paraId="2C848918" w14:textId="75E8C6A0" w:rsidR="00CE471A" w:rsidRPr="00AC396D" w:rsidRDefault="00E847D2" w:rsidP="00AC0BE5">
            <w:pPr>
              <w:pStyle w:val="ListParagraph"/>
              <w:ind w:left="0"/>
              <w:jc w:val="center"/>
              <w:rPr>
                <w:sz w:val="18"/>
                <w:szCs w:val="18"/>
              </w:rPr>
            </w:pPr>
            <w:r>
              <w:rPr>
                <w:sz w:val="18"/>
                <w:szCs w:val="18"/>
              </w:rPr>
              <w:t>51.47</w:t>
            </w:r>
          </w:p>
        </w:tc>
        <w:tc>
          <w:tcPr>
            <w:tcW w:w="1134" w:type="dxa"/>
            <w:tcBorders>
              <w:top w:val="nil"/>
              <w:left w:val="nil"/>
              <w:bottom w:val="nil"/>
              <w:right w:val="nil"/>
            </w:tcBorders>
          </w:tcPr>
          <w:p w14:paraId="738C2725" w14:textId="5514EE9B" w:rsidR="00CE471A" w:rsidRPr="00AC396D" w:rsidRDefault="00CE471A" w:rsidP="00AC0BE5">
            <w:pPr>
              <w:pStyle w:val="ListParagraph"/>
              <w:ind w:left="0"/>
              <w:jc w:val="center"/>
              <w:rPr>
                <w:sz w:val="18"/>
                <w:szCs w:val="18"/>
              </w:rPr>
            </w:pPr>
            <w:r w:rsidRPr="00AC396D">
              <w:rPr>
                <w:sz w:val="18"/>
                <w:szCs w:val="18"/>
              </w:rPr>
              <w:t>58.82</w:t>
            </w:r>
          </w:p>
        </w:tc>
        <w:tc>
          <w:tcPr>
            <w:tcW w:w="1134" w:type="dxa"/>
            <w:tcBorders>
              <w:top w:val="nil"/>
              <w:left w:val="nil"/>
              <w:bottom w:val="nil"/>
              <w:right w:val="nil"/>
            </w:tcBorders>
          </w:tcPr>
          <w:p w14:paraId="14E3C457" w14:textId="37CC7053" w:rsidR="00CE471A" w:rsidRPr="00AC396D" w:rsidRDefault="00CE471A" w:rsidP="00AC0BE5">
            <w:pPr>
              <w:pStyle w:val="ListParagraph"/>
              <w:ind w:left="0"/>
              <w:jc w:val="center"/>
              <w:rPr>
                <w:sz w:val="18"/>
                <w:szCs w:val="18"/>
              </w:rPr>
            </w:pPr>
            <w:r w:rsidRPr="00AC396D">
              <w:rPr>
                <w:sz w:val="18"/>
                <w:szCs w:val="18"/>
              </w:rPr>
              <w:t>6</w:t>
            </w:r>
            <w:r w:rsidR="00E847D2">
              <w:rPr>
                <w:sz w:val="18"/>
                <w:szCs w:val="18"/>
              </w:rPr>
              <w:t>4.71</w:t>
            </w:r>
          </w:p>
        </w:tc>
      </w:tr>
      <w:tr w:rsidR="00CE471A" w14:paraId="18B06375" w14:textId="1C609D2E" w:rsidTr="00CE471A">
        <w:tc>
          <w:tcPr>
            <w:tcW w:w="976" w:type="dxa"/>
            <w:tcBorders>
              <w:top w:val="nil"/>
              <w:left w:val="nil"/>
              <w:right w:val="nil"/>
            </w:tcBorders>
          </w:tcPr>
          <w:p w14:paraId="7C65292B" w14:textId="6AE9CD59" w:rsidR="00CE471A" w:rsidRPr="00AC396D" w:rsidRDefault="00CE471A" w:rsidP="00AC0BE5">
            <w:pPr>
              <w:pStyle w:val="ListParagraph"/>
              <w:ind w:left="0"/>
              <w:jc w:val="both"/>
              <w:rPr>
                <w:sz w:val="18"/>
                <w:szCs w:val="18"/>
              </w:rPr>
            </w:pPr>
            <w:r w:rsidRPr="00AC396D">
              <w:rPr>
                <w:sz w:val="18"/>
                <w:szCs w:val="18"/>
              </w:rPr>
              <w:t>PAAC</w:t>
            </w:r>
          </w:p>
        </w:tc>
        <w:tc>
          <w:tcPr>
            <w:tcW w:w="992" w:type="dxa"/>
            <w:tcBorders>
              <w:top w:val="nil"/>
              <w:left w:val="nil"/>
              <w:right w:val="nil"/>
            </w:tcBorders>
          </w:tcPr>
          <w:p w14:paraId="44365FAD" w14:textId="766AD40A" w:rsidR="00CE471A" w:rsidRPr="00AC396D" w:rsidRDefault="00CE471A" w:rsidP="00AC0BE5">
            <w:pPr>
              <w:pStyle w:val="ListParagraph"/>
              <w:ind w:left="0"/>
              <w:jc w:val="center"/>
              <w:rPr>
                <w:sz w:val="18"/>
                <w:szCs w:val="18"/>
              </w:rPr>
            </w:pPr>
            <w:r>
              <w:rPr>
                <w:sz w:val="18"/>
                <w:szCs w:val="18"/>
              </w:rPr>
              <w:t>63.24</w:t>
            </w:r>
          </w:p>
        </w:tc>
        <w:tc>
          <w:tcPr>
            <w:tcW w:w="851" w:type="dxa"/>
            <w:tcBorders>
              <w:top w:val="nil"/>
              <w:left w:val="nil"/>
              <w:right w:val="nil"/>
            </w:tcBorders>
          </w:tcPr>
          <w:p w14:paraId="75013BD2" w14:textId="6178CBFC" w:rsidR="00CE471A" w:rsidRPr="00AC396D" w:rsidRDefault="00CE471A" w:rsidP="00AC0BE5">
            <w:pPr>
              <w:pStyle w:val="ListParagraph"/>
              <w:ind w:left="0"/>
              <w:jc w:val="center"/>
              <w:rPr>
                <w:sz w:val="18"/>
                <w:szCs w:val="18"/>
              </w:rPr>
            </w:pPr>
            <w:r>
              <w:rPr>
                <w:sz w:val="18"/>
                <w:szCs w:val="18"/>
              </w:rPr>
              <w:t>75.00</w:t>
            </w:r>
          </w:p>
        </w:tc>
        <w:tc>
          <w:tcPr>
            <w:tcW w:w="997" w:type="dxa"/>
            <w:tcBorders>
              <w:top w:val="nil"/>
              <w:left w:val="nil"/>
              <w:right w:val="nil"/>
            </w:tcBorders>
          </w:tcPr>
          <w:p w14:paraId="4B60EE89" w14:textId="15ED481A" w:rsidR="00CE471A" w:rsidRPr="00AC396D" w:rsidRDefault="00CE471A" w:rsidP="00AC0BE5">
            <w:pPr>
              <w:pStyle w:val="ListParagraph"/>
              <w:ind w:left="0"/>
              <w:jc w:val="center"/>
              <w:rPr>
                <w:sz w:val="18"/>
                <w:szCs w:val="18"/>
              </w:rPr>
            </w:pPr>
            <w:r>
              <w:rPr>
                <w:sz w:val="18"/>
                <w:szCs w:val="18"/>
              </w:rPr>
              <w:t>57.35</w:t>
            </w:r>
          </w:p>
        </w:tc>
        <w:tc>
          <w:tcPr>
            <w:tcW w:w="993" w:type="dxa"/>
            <w:tcBorders>
              <w:top w:val="nil"/>
              <w:left w:val="nil"/>
              <w:right w:val="nil"/>
            </w:tcBorders>
          </w:tcPr>
          <w:p w14:paraId="60ABD25D" w14:textId="7A705ADB" w:rsidR="00CE471A" w:rsidRPr="00AC396D" w:rsidRDefault="00017848" w:rsidP="00AC0BE5">
            <w:pPr>
              <w:pStyle w:val="ListParagraph"/>
              <w:ind w:left="0"/>
              <w:jc w:val="center"/>
              <w:rPr>
                <w:sz w:val="18"/>
                <w:szCs w:val="18"/>
              </w:rPr>
            </w:pPr>
            <w:r>
              <w:rPr>
                <w:sz w:val="18"/>
                <w:szCs w:val="18"/>
              </w:rPr>
              <w:t>50.00</w:t>
            </w:r>
          </w:p>
        </w:tc>
        <w:tc>
          <w:tcPr>
            <w:tcW w:w="1275" w:type="dxa"/>
            <w:tcBorders>
              <w:top w:val="nil"/>
              <w:left w:val="nil"/>
              <w:right w:val="nil"/>
            </w:tcBorders>
          </w:tcPr>
          <w:p w14:paraId="3AB21666" w14:textId="25FAF326" w:rsidR="00CE471A" w:rsidRPr="00AC396D" w:rsidRDefault="00CE471A" w:rsidP="00AC0BE5">
            <w:pPr>
              <w:pStyle w:val="ListParagraph"/>
              <w:ind w:left="0"/>
              <w:jc w:val="center"/>
              <w:rPr>
                <w:sz w:val="18"/>
                <w:szCs w:val="18"/>
              </w:rPr>
            </w:pPr>
            <w:r>
              <w:rPr>
                <w:sz w:val="18"/>
                <w:szCs w:val="18"/>
              </w:rPr>
              <w:t>58.82</w:t>
            </w:r>
          </w:p>
        </w:tc>
        <w:tc>
          <w:tcPr>
            <w:tcW w:w="1134" w:type="dxa"/>
            <w:tcBorders>
              <w:top w:val="nil"/>
              <w:left w:val="nil"/>
              <w:right w:val="nil"/>
            </w:tcBorders>
          </w:tcPr>
          <w:p w14:paraId="5D120E03" w14:textId="20C188FF" w:rsidR="00CE471A" w:rsidRPr="00AC396D" w:rsidRDefault="00CE471A" w:rsidP="00AC0BE5">
            <w:pPr>
              <w:pStyle w:val="ListParagraph"/>
              <w:ind w:left="0"/>
              <w:jc w:val="center"/>
              <w:rPr>
                <w:sz w:val="18"/>
                <w:szCs w:val="18"/>
              </w:rPr>
            </w:pPr>
            <w:r>
              <w:rPr>
                <w:sz w:val="18"/>
                <w:szCs w:val="18"/>
              </w:rPr>
              <w:t>58.82</w:t>
            </w:r>
          </w:p>
        </w:tc>
        <w:tc>
          <w:tcPr>
            <w:tcW w:w="1134" w:type="dxa"/>
            <w:tcBorders>
              <w:top w:val="nil"/>
              <w:left w:val="nil"/>
              <w:right w:val="nil"/>
            </w:tcBorders>
          </w:tcPr>
          <w:p w14:paraId="417AA891" w14:textId="4CA37DA9" w:rsidR="00CE471A" w:rsidRPr="00AC396D" w:rsidRDefault="00CE471A" w:rsidP="00AC0BE5">
            <w:pPr>
              <w:pStyle w:val="ListParagraph"/>
              <w:ind w:left="0"/>
              <w:jc w:val="center"/>
              <w:rPr>
                <w:sz w:val="18"/>
                <w:szCs w:val="18"/>
              </w:rPr>
            </w:pPr>
            <w:r>
              <w:rPr>
                <w:sz w:val="18"/>
                <w:szCs w:val="18"/>
              </w:rPr>
              <w:t>6</w:t>
            </w:r>
            <w:r w:rsidR="00017848">
              <w:rPr>
                <w:sz w:val="18"/>
                <w:szCs w:val="18"/>
              </w:rPr>
              <w:t>6.18</w:t>
            </w:r>
          </w:p>
        </w:tc>
      </w:tr>
    </w:tbl>
    <w:p w14:paraId="3BCC2E02" w14:textId="2812A229" w:rsidR="00AC396D" w:rsidRDefault="00AC396D" w:rsidP="00AC0BE5">
      <w:pPr>
        <w:pStyle w:val="ListParagraph"/>
        <w:jc w:val="both"/>
      </w:pPr>
    </w:p>
    <w:p w14:paraId="4E895155" w14:textId="738C1B08" w:rsidR="00DC4CC9" w:rsidRDefault="00FE63F0" w:rsidP="00D10350">
      <w:pPr>
        <w:pStyle w:val="ListParagraph"/>
        <w:jc w:val="both"/>
      </w:pPr>
      <w:r>
        <w:t>Among the feature descriptors, CTDC performs best across all classifiers</w:t>
      </w:r>
      <w:r w:rsidR="008D7F6D">
        <w:t xml:space="preserve"> individually and when stacked</w:t>
      </w:r>
      <w:r>
        <w:t xml:space="preserve">. Stand alone classifier generally performs worse than Stacked Ensemble Classifier regardless of </w:t>
      </w:r>
      <w:r w:rsidR="00E22D84">
        <w:t xml:space="preserve">protein </w:t>
      </w:r>
      <w:r>
        <w:t xml:space="preserve">feature descriptor. Based on the experiment above, we </w:t>
      </w:r>
      <w:r w:rsidR="00BC7F90">
        <w:t xml:space="preserve">conclude that </w:t>
      </w:r>
      <w:r>
        <w:t xml:space="preserve">CTDC </w:t>
      </w:r>
      <w:r w:rsidR="008D7F6D">
        <w:t xml:space="preserve">probably </w:t>
      </w:r>
      <w:r w:rsidR="009D67F5">
        <w:t>better captures</w:t>
      </w:r>
      <w:r w:rsidR="008D7F6D">
        <w:t xml:space="preserve"> useful patterns from protein sequence to predict non-classical secreted protein as compared to other encodings. </w:t>
      </w:r>
      <w:r w:rsidR="00F80626">
        <w:t xml:space="preserve">Stacked ensemble model </w:t>
      </w:r>
      <w:r w:rsidR="009D67F5">
        <w:t xml:space="preserve">clearly has an edge over individual classifier due to its ability to combine prediction from multiple weak classifiers to come up with final prediction. </w:t>
      </w:r>
    </w:p>
    <w:p w14:paraId="26F2E32A" w14:textId="5CEEF136" w:rsidR="00DC4CC9" w:rsidRDefault="00453A20" w:rsidP="00876ED6">
      <w:pPr>
        <w:pStyle w:val="Heading2"/>
        <w:numPr>
          <w:ilvl w:val="1"/>
          <w:numId w:val="1"/>
        </w:numPr>
      </w:pPr>
      <w:r>
        <w:t>Base Model Selection</w:t>
      </w:r>
    </w:p>
    <w:p w14:paraId="497C98F6" w14:textId="241013D8" w:rsidR="00DC4CC9" w:rsidRDefault="00DC4CC9" w:rsidP="00453A20">
      <w:pPr>
        <w:pStyle w:val="ListParagraph"/>
        <w:ind w:firstLine="720"/>
        <w:jc w:val="both"/>
      </w:pPr>
      <w:r>
        <w:t>After identifying CTDC as the preferred feature descriptor, we proceed to find the combination of Base Models with minimum complexity and maximum AUC score</w:t>
      </w:r>
      <w:r w:rsidR="00125873">
        <w:t xml:space="preserve"> to finalize the architecture of the stacked ensemble model.</w:t>
      </w:r>
    </w:p>
    <w:p w14:paraId="1DAD9477" w14:textId="768CBF7F" w:rsidR="00DF295B" w:rsidRDefault="00211FED" w:rsidP="00453A20">
      <w:pPr>
        <w:pStyle w:val="ListParagraph"/>
        <w:jc w:val="both"/>
      </w:pPr>
      <w:r>
        <w:t xml:space="preserve">Through iterative process, we identified combination of Linear SVM, </w:t>
      </w:r>
      <w:r w:rsidR="001862FD">
        <w:t>Extremely Randomized</w:t>
      </w:r>
      <w:r>
        <w:t xml:space="preserve"> Trees Classifier and Random Forest </w:t>
      </w:r>
      <w:r w:rsidR="00453A20">
        <w:t xml:space="preserve">as base model and Logistic Regression as meta-classifier </w:t>
      </w:r>
      <w:r>
        <w:t>produce highest AUC</w:t>
      </w:r>
      <w:r w:rsidR="00453A20">
        <w:t xml:space="preserve"> of 86.76%</w:t>
      </w:r>
      <w:r>
        <w:t xml:space="preserve"> with least number of </w:t>
      </w:r>
      <w:r w:rsidR="00135983">
        <w:t>classifiers in base model.</w:t>
      </w:r>
    </w:p>
    <w:p w14:paraId="6813C5BB" w14:textId="4B4FE54B" w:rsidR="00211FED" w:rsidRDefault="00676B8C" w:rsidP="00876ED6">
      <w:pPr>
        <w:pStyle w:val="Heading2"/>
        <w:numPr>
          <w:ilvl w:val="1"/>
          <w:numId w:val="1"/>
        </w:numPr>
      </w:pPr>
      <w:r>
        <w:t>Hyperparameter Optimization and its effect</w:t>
      </w:r>
    </w:p>
    <w:p w14:paraId="7F46A386" w14:textId="6CB5494F" w:rsidR="008157A1" w:rsidRDefault="00F13D67" w:rsidP="00F13D67">
      <w:pPr>
        <w:ind w:left="720" w:firstLine="720"/>
        <w:jc w:val="both"/>
      </w:pPr>
      <w:r>
        <w:t xml:space="preserve">To further improve the performance of our Stacked Ensemble Classifier, we turn into hyperparameter tuning of individual base model. </w:t>
      </w:r>
      <w:r w:rsidR="008157A1">
        <w:t xml:space="preserve">Hyperparameters are important as they directly control </w:t>
      </w:r>
      <w:r w:rsidR="00DF295B">
        <w:t>behaviours</w:t>
      </w:r>
      <w:r w:rsidR="008157A1">
        <w:t xml:space="preserve"> of training algorithm and significantly affect the performance of machine learning models. Unlike internal model parameters which can be learned from data during model training phase, hyperparameters have to be set before training phase </w:t>
      </w:r>
      <w:r w:rsidR="008157A1">
        <w:fldChar w:fldCharType="begin"/>
      </w:r>
      <w:r w:rsidR="008157A1">
        <w:instrText xml:space="preserve"> ADDIN EN.CITE &lt;EndNote&gt;&lt;Cite&gt;&lt;Author&gt;Wu&lt;/Author&gt;&lt;Year&gt;2019&lt;/Year&gt;&lt;RecNum&gt;22&lt;/RecNum&gt;&lt;DisplayText&gt;(Wu, Chen et al. 2019)&lt;/DisplayText&gt;&lt;record&gt;&lt;rec-number&gt;22&lt;/rec-number&gt;&lt;foreign-keys&gt;&lt;key app="EN" db-id="2rvv5ttx30vfske205uvwdd55xvx5fzttxa5" timestamp="1603856110"&gt;22&lt;/key&gt;&lt;/foreign-keys&gt;&lt;ref-type name="Journal Article"&gt;17&lt;/ref-type&gt;&lt;contributors&gt;&lt;authors&gt;&lt;author&gt;Wu, Jia&lt;/author&gt;&lt;author&gt;Chen, Xiu-Yun&lt;/author&gt;&lt;author&gt;Zhang, Hao&lt;/author&gt;&lt;author&gt;Xiong, Li-Dong&lt;/author&gt;&lt;author&gt;Lei, Hang&lt;/author&gt;&lt;author&gt;Deng, Si-Hao&lt;/author&gt;&lt;/authors&gt;&lt;/contributors&gt;&lt;titles&gt;&lt;title&gt;Hyperparameter optimization for machine learning models based on Bayesian optimization&lt;/title&gt;&lt;secondary-title&gt;Journal of Electronic Science and Technology&lt;/secondary-title&gt;&lt;/titles&gt;&lt;periodical&gt;&lt;full-title&gt;Journal of Electronic Science and Technology&lt;/full-title&gt;&lt;/periodical&gt;&lt;pages&gt;26-40&lt;/pages&gt;&lt;volume&gt;17&lt;/volume&gt;&lt;number&gt;1&lt;/number&gt;&lt;dates&gt;&lt;year&gt;2019&lt;/year&gt;&lt;/dates&gt;&lt;isbn&gt;1674-862X&lt;/isbn&gt;&lt;urls&gt;&lt;/urls&gt;&lt;/record&gt;&lt;/Cite&gt;&lt;/EndNote&gt;</w:instrText>
      </w:r>
      <w:r w:rsidR="008157A1">
        <w:fldChar w:fldCharType="separate"/>
      </w:r>
      <w:r w:rsidR="008157A1">
        <w:rPr>
          <w:noProof/>
        </w:rPr>
        <w:t>(Wu, Chen et al. 2019)</w:t>
      </w:r>
      <w:r w:rsidR="008157A1">
        <w:fldChar w:fldCharType="end"/>
      </w:r>
      <w:r w:rsidR="008157A1">
        <w:t xml:space="preserve">. Hyperparameter tuning or optimization is the process of finding a set of hyperparameter values that allows machine learning model to achieve best performance on the data. </w:t>
      </w:r>
    </w:p>
    <w:p w14:paraId="510B4D2D" w14:textId="24392876" w:rsidR="00334522" w:rsidRDefault="008157A1" w:rsidP="00F13D67">
      <w:pPr>
        <w:ind w:left="720" w:firstLine="720"/>
        <w:jc w:val="both"/>
      </w:pPr>
      <w:r>
        <w:t xml:space="preserve">In </w:t>
      </w:r>
      <w:r w:rsidR="00334522">
        <w:t>general,</w:t>
      </w:r>
      <w:r>
        <w:t xml:space="preserve"> there are </w:t>
      </w:r>
      <w:r w:rsidR="00334522">
        <w:t>2</w:t>
      </w:r>
      <w:r>
        <w:t xml:space="preserve"> methods of hyperparameter optimization namely manual </w:t>
      </w:r>
      <w:r w:rsidR="00811C3A">
        <w:t xml:space="preserve">tuning </w:t>
      </w:r>
      <w:r>
        <w:t>and automated search</w:t>
      </w:r>
      <w:r w:rsidR="00811C3A">
        <w:t xml:space="preserve">. Manual tuning takes time, requires experience of expert users and not easily </w:t>
      </w:r>
      <w:r w:rsidR="00334522">
        <w:t>reproducible</w:t>
      </w:r>
      <w:r w:rsidR="00811C3A">
        <w:t xml:space="preserve"> </w:t>
      </w:r>
      <w:r w:rsidR="00811C3A">
        <w:fldChar w:fldCharType="begin"/>
      </w:r>
      <w:r w:rsidR="00811C3A">
        <w:instrText xml:space="preserve"> ADDIN EN.CITE &lt;EndNote&gt;&lt;Cite&gt;&lt;Author&gt;Wu&lt;/Author&gt;&lt;Year&gt;2019&lt;/Year&gt;&lt;RecNum&gt;22&lt;/RecNum&gt;&lt;DisplayText&gt;(Wu, Chen et al. 2019)&lt;/DisplayText&gt;&lt;record&gt;&lt;rec-number&gt;22&lt;/rec-number&gt;&lt;foreign-keys&gt;&lt;key app="EN" db-id="2rvv5ttx30vfske205uvwdd55xvx5fzttxa5" timestamp="1603856110"&gt;22&lt;/key&gt;&lt;/foreign-keys&gt;&lt;ref-type name="Journal Article"&gt;17&lt;/ref-type&gt;&lt;contributors&gt;&lt;authors&gt;&lt;author&gt;Wu, Jia&lt;/author&gt;&lt;author&gt;Chen, Xiu-Yun&lt;/author&gt;&lt;author&gt;Zhang, Hao&lt;/author&gt;&lt;author&gt;Xiong, Li-Dong&lt;/author&gt;&lt;author&gt;Lei, Hang&lt;/author&gt;&lt;author&gt;Deng, Si-Hao&lt;/author&gt;&lt;/authors&gt;&lt;/contributors&gt;&lt;titles&gt;&lt;title&gt;Hyperparameter optimization for machine learning models based on Bayesian optimization&lt;/title&gt;&lt;secondary-title&gt;Journal of Electronic Science and Technology&lt;/secondary-title&gt;&lt;/titles&gt;&lt;periodical&gt;&lt;full-title&gt;Journal of Electronic Science and Technology&lt;/full-title&gt;&lt;/periodical&gt;&lt;pages&gt;26-40&lt;/pages&gt;&lt;volume&gt;17&lt;/volume&gt;&lt;number&gt;1&lt;/number&gt;&lt;dates&gt;&lt;year&gt;2019&lt;/year&gt;&lt;/dates&gt;&lt;isbn&gt;1674-862X&lt;/isbn&gt;&lt;urls&gt;&lt;/urls&gt;&lt;/record&gt;&lt;/Cite&gt;&lt;/EndNote&gt;</w:instrText>
      </w:r>
      <w:r w:rsidR="00811C3A">
        <w:fldChar w:fldCharType="separate"/>
      </w:r>
      <w:r w:rsidR="00811C3A">
        <w:rPr>
          <w:noProof/>
        </w:rPr>
        <w:t>(Wu, Chen et al. 2019)</w:t>
      </w:r>
      <w:r w:rsidR="00811C3A">
        <w:fldChar w:fldCharType="end"/>
      </w:r>
      <w:r w:rsidR="00811C3A">
        <w:t>. Grid</w:t>
      </w:r>
      <w:r w:rsidR="00334522">
        <w:t xml:space="preserve"> search is a form of automated search</w:t>
      </w:r>
      <w:r w:rsidR="00811C3A">
        <w:t xml:space="preserve"> </w:t>
      </w:r>
      <w:r w:rsidR="00334522">
        <w:lastRenderedPageBreak/>
        <w:t>that</w:t>
      </w:r>
      <w:r w:rsidR="00811C3A">
        <w:t xml:space="preserve"> do not require supervision once parameters are set but require long run times as </w:t>
      </w:r>
      <w:r w:rsidR="00334522">
        <w:t>it trains models with each combination of possible hyperparameters and evaluate performance on cross validation set</w:t>
      </w:r>
      <w:r w:rsidR="00811C3A">
        <w:t xml:space="preserve">. </w:t>
      </w:r>
      <w:r w:rsidR="00334522">
        <w:t xml:space="preserve">Random Search </w:t>
      </w:r>
      <w:r w:rsidR="00334522">
        <w:fldChar w:fldCharType="begin"/>
      </w:r>
      <w:r w:rsidR="00334522">
        <w:instrText xml:space="preserve"> ADDIN EN.CITE &lt;EndNote&gt;&lt;Cite&gt;&lt;Author&gt;Bergstra&lt;/Author&gt;&lt;Year&gt;2012&lt;/Year&gt;&lt;RecNum&gt;23&lt;/RecNum&gt;&lt;DisplayText&gt;(Bergstra and Bengio 2012)&lt;/DisplayText&gt;&lt;record&gt;&lt;rec-number&gt;23&lt;/rec-number&gt;&lt;foreign-keys&gt;&lt;key app="EN" db-id="2rvv5ttx30vfske205uvwdd55xvx5fzttxa5" timestamp="1603857889"&gt;23&lt;/key&gt;&lt;/foreign-keys&gt;&lt;ref-type name="Journal Article"&gt;17&lt;/ref-type&gt;&lt;contributors&gt;&lt;authors&gt;&lt;author&gt;Bergstra, James&lt;/author&gt;&lt;author&gt;Bengio, Yoshua&lt;/author&gt;&lt;/authors&gt;&lt;/contributors&gt;&lt;titles&gt;&lt;title&gt;Random search for hyper-parameter optimization&lt;/title&gt;&lt;secondary-title&gt;The Journal of Machine Learning Research&lt;/secondary-title&gt;&lt;/titles&gt;&lt;periodical&gt;&lt;full-title&gt;The Journal of Machine Learning Research&lt;/full-title&gt;&lt;/periodical&gt;&lt;pages&gt;281-305&lt;/pages&gt;&lt;volume&gt;13&lt;/volume&gt;&lt;number&gt;1&lt;/number&gt;&lt;dates&gt;&lt;year&gt;2012&lt;/year&gt;&lt;/dates&gt;&lt;isbn&gt;1532-4435&lt;/isbn&gt;&lt;urls&gt;&lt;/urls&gt;&lt;/record&gt;&lt;/Cite&gt;&lt;/EndNote&gt;</w:instrText>
      </w:r>
      <w:r w:rsidR="00334522">
        <w:fldChar w:fldCharType="separate"/>
      </w:r>
      <w:r w:rsidR="00334522">
        <w:rPr>
          <w:noProof/>
        </w:rPr>
        <w:t>(Bergstra and Bengio 2012)</w:t>
      </w:r>
      <w:r w:rsidR="00334522">
        <w:fldChar w:fldCharType="end"/>
      </w:r>
      <w:r w:rsidR="00334522">
        <w:t xml:space="preserve"> was proposed to improve the efficiency of grid search by trying random combination of a range of values. However, both methods are uninformed by previous evaluations thus at times spend much of the evaluation time on unpromising hyperparameters.</w:t>
      </w:r>
    </w:p>
    <w:p w14:paraId="0DF65914" w14:textId="4F3D1105" w:rsidR="008157A1" w:rsidRDefault="006652DF" w:rsidP="00F13D67">
      <w:pPr>
        <w:ind w:left="720" w:firstLine="720"/>
        <w:jc w:val="both"/>
      </w:pPr>
      <w:r>
        <w:t>Bayesian optimization works for hyperparameter tuning where the objective function of optimization is unknown. It combines prior information about the unknown function with sample information, to obtain posterior information of the function distribution by using Bayesian formula. Thereafter, based on this posterior information, we can deduce where the function obtains the optimal value</w:t>
      </w:r>
      <w:r w:rsidR="00915FF1">
        <w:t xml:space="preserve"> </w:t>
      </w:r>
      <w:r w:rsidR="00915FF1">
        <w:fldChar w:fldCharType="begin"/>
      </w:r>
      <w:r w:rsidR="00915FF1">
        <w:instrText xml:space="preserve"> ADDIN EN.CITE &lt;EndNote&gt;&lt;Cite&gt;&lt;Author&gt;Wu&lt;/Author&gt;&lt;Year&gt;2019&lt;/Year&gt;&lt;RecNum&gt;22&lt;/RecNum&gt;&lt;DisplayText&gt;(Wu, Chen et al. 2019)&lt;/DisplayText&gt;&lt;record&gt;&lt;rec-number&gt;22&lt;/rec-number&gt;&lt;foreign-keys&gt;&lt;key app="EN" db-id="2rvv5ttx30vfske205uvwdd55xvx5fzttxa5" timestamp="1603856110"&gt;22&lt;/key&gt;&lt;/foreign-keys&gt;&lt;ref-type name="Journal Article"&gt;17&lt;/ref-type&gt;&lt;contributors&gt;&lt;authors&gt;&lt;author&gt;Wu, Jia&lt;/author&gt;&lt;author&gt;Chen, Xiu-Yun&lt;/author&gt;&lt;author&gt;Zhang, Hao&lt;/author&gt;&lt;author&gt;Xiong, Li-Dong&lt;/author&gt;&lt;author&gt;Lei, Hang&lt;/author&gt;&lt;author&gt;Deng, Si-Hao&lt;/author&gt;&lt;/authors&gt;&lt;/contributors&gt;&lt;titles&gt;&lt;title&gt;Hyperparameter optimization for machine learning models based on Bayesian optimization&lt;/title&gt;&lt;secondary-title&gt;Journal of Electronic Science and Technology&lt;/secondary-title&gt;&lt;/titles&gt;&lt;periodical&gt;&lt;full-title&gt;Journal of Electronic Science and Technology&lt;/full-title&gt;&lt;/periodical&gt;&lt;pages&gt;26-40&lt;/pages&gt;&lt;volume&gt;17&lt;/volume&gt;&lt;number&gt;1&lt;/number&gt;&lt;dates&gt;&lt;year&gt;2019&lt;/year&gt;&lt;/dates&gt;&lt;isbn&gt;1674-862X&lt;/isbn&gt;&lt;urls&gt;&lt;/urls&gt;&lt;/record&gt;&lt;/Cite&gt;&lt;/EndNote&gt;</w:instrText>
      </w:r>
      <w:r w:rsidR="00915FF1">
        <w:fldChar w:fldCharType="separate"/>
      </w:r>
      <w:r w:rsidR="00915FF1">
        <w:rPr>
          <w:noProof/>
        </w:rPr>
        <w:t>(Wu, Chen et al. 2019)</w:t>
      </w:r>
      <w:r w:rsidR="00915FF1">
        <w:fldChar w:fldCharType="end"/>
      </w:r>
      <w:r>
        <w:t>.</w:t>
      </w:r>
    </w:p>
    <w:p w14:paraId="53098AEA" w14:textId="2B153172" w:rsidR="00354724" w:rsidRDefault="00540CB8" w:rsidP="00B36A95">
      <w:pPr>
        <w:ind w:left="720" w:firstLine="720"/>
        <w:jc w:val="both"/>
      </w:pPr>
      <w:r>
        <w:t>To optimize the hyperparameter of base models, we</w:t>
      </w:r>
      <w:r w:rsidR="00211FED">
        <w:t xml:space="preserve"> adopt Bayesian Hyperparameter Optimization </w:t>
      </w:r>
      <w:r>
        <w:t>method implemented in</w:t>
      </w:r>
      <w:r w:rsidR="00F13D67">
        <w:t xml:space="preserve"> </w:t>
      </w:r>
      <w:proofErr w:type="spellStart"/>
      <w:r w:rsidR="00F13D67">
        <w:t>Optuna</w:t>
      </w:r>
      <w:proofErr w:type="spellEnd"/>
      <w:r w:rsidR="00F13D67">
        <w:t xml:space="preserve"> packag</w:t>
      </w:r>
      <w:r>
        <w:t xml:space="preserve">e. The </w:t>
      </w:r>
      <w:proofErr w:type="spellStart"/>
      <w:r>
        <w:t>Optuna</w:t>
      </w:r>
      <w:proofErr w:type="spellEnd"/>
      <w:r>
        <w:t xml:space="preserve"> package </w:t>
      </w:r>
      <w:r w:rsidR="00F13D67">
        <w:t xml:space="preserve">can be downloaded at </w:t>
      </w:r>
      <w:hyperlink r:id="rId29" w:history="1">
        <w:r w:rsidR="00F13D67" w:rsidRPr="00052898">
          <w:rPr>
            <w:rStyle w:val="Hyperlink"/>
          </w:rPr>
          <w:t>https://github.com/optuna/optuna</w:t>
        </w:r>
      </w:hyperlink>
      <w:r w:rsidR="00881C83">
        <w:t>.</w:t>
      </w:r>
    </w:p>
    <w:p w14:paraId="69E2035F" w14:textId="68969424" w:rsidR="00287A8C" w:rsidRDefault="00354724" w:rsidP="00F13D67">
      <w:pPr>
        <w:ind w:left="720" w:firstLine="720"/>
        <w:jc w:val="both"/>
      </w:pPr>
      <w:r>
        <w:t>Table</w:t>
      </w:r>
      <w:r w:rsidR="00287A8C">
        <w:t xml:space="preserve"> 2 below compares the </w:t>
      </w:r>
      <w:r w:rsidR="00AC1DAD">
        <w:t>AUC</w:t>
      </w:r>
      <w:r w:rsidR="00287A8C">
        <w:t xml:space="preserve"> of Stacked Ensemble Classifier with and without hyperparameter optimization.</w:t>
      </w:r>
    </w:p>
    <w:p w14:paraId="73BE1B57" w14:textId="76DEA8C8" w:rsidR="00354724" w:rsidRDefault="00354724" w:rsidP="00C75555">
      <w:pPr>
        <w:jc w:val="center"/>
        <w:rPr>
          <w:b/>
          <w:bCs/>
        </w:rPr>
      </w:pPr>
      <w:r w:rsidRPr="00354724">
        <w:rPr>
          <w:b/>
          <w:bCs/>
        </w:rPr>
        <w:t>Table 2</w:t>
      </w:r>
    </w:p>
    <w:p w14:paraId="5AE56789" w14:textId="56FDF7DE" w:rsidR="00354724" w:rsidRPr="00354724" w:rsidRDefault="00354724" w:rsidP="00C75555">
      <w:pPr>
        <w:jc w:val="center"/>
      </w:pPr>
      <w:r>
        <w:t>Comparison of AUC with and without hyperparameter optimization</w:t>
      </w:r>
    </w:p>
    <w:tbl>
      <w:tblPr>
        <w:tblStyle w:val="TableGrid"/>
        <w:tblW w:w="0" w:type="auto"/>
        <w:tblInd w:w="72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1"/>
        <w:gridCol w:w="1576"/>
        <w:gridCol w:w="1687"/>
        <w:gridCol w:w="1619"/>
        <w:gridCol w:w="1643"/>
      </w:tblGrid>
      <w:tr w:rsidR="008F78C3" w14:paraId="7A0CD43C" w14:textId="77777777" w:rsidTr="00125873">
        <w:tc>
          <w:tcPr>
            <w:tcW w:w="1803" w:type="dxa"/>
            <w:tcBorders>
              <w:top w:val="single" w:sz="4" w:space="0" w:color="auto"/>
              <w:bottom w:val="single" w:sz="4" w:space="0" w:color="auto"/>
            </w:tcBorders>
          </w:tcPr>
          <w:p w14:paraId="76A37341" w14:textId="77777777" w:rsidR="008F78C3" w:rsidRPr="00A36972" w:rsidRDefault="008F78C3" w:rsidP="00F13D67">
            <w:pPr>
              <w:jc w:val="both"/>
              <w:rPr>
                <w:i/>
                <w:iCs/>
              </w:rPr>
            </w:pPr>
          </w:p>
        </w:tc>
        <w:tc>
          <w:tcPr>
            <w:tcW w:w="1803" w:type="dxa"/>
            <w:tcBorders>
              <w:top w:val="single" w:sz="4" w:space="0" w:color="auto"/>
              <w:bottom w:val="single" w:sz="4" w:space="0" w:color="auto"/>
            </w:tcBorders>
            <w:vAlign w:val="center"/>
          </w:tcPr>
          <w:p w14:paraId="77898BB5" w14:textId="38FB5E31" w:rsidR="008F78C3" w:rsidRPr="00A36972" w:rsidRDefault="008F78C3" w:rsidP="00D924CC">
            <w:pPr>
              <w:jc w:val="center"/>
              <w:rPr>
                <w:i/>
                <w:iCs/>
              </w:rPr>
            </w:pPr>
            <w:r w:rsidRPr="00A36972">
              <w:rPr>
                <w:i/>
                <w:iCs/>
              </w:rPr>
              <w:t>Linear SVM</w:t>
            </w:r>
            <w:r w:rsidR="00AC1DAD" w:rsidRPr="00A36972">
              <w:rPr>
                <w:i/>
                <w:iCs/>
              </w:rPr>
              <w:t xml:space="preserve"> (%)</w:t>
            </w:r>
          </w:p>
        </w:tc>
        <w:tc>
          <w:tcPr>
            <w:tcW w:w="1803" w:type="dxa"/>
            <w:tcBorders>
              <w:top w:val="single" w:sz="4" w:space="0" w:color="auto"/>
              <w:bottom w:val="single" w:sz="4" w:space="0" w:color="auto"/>
            </w:tcBorders>
            <w:vAlign w:val="center"/>
          </w:tcPr>
          <w:p w14:paraId="72C18BC6" w14:textId="17FF45C7" w:rsidR="008F78C3" w:rsidRPr="00A36972" w:rsidRDefault="008F78C3" w:rsidP="00D924CC">
            <w:pPr>
              <w:jc w:val="center"/>
              <w:rPr>
                <w:i/>
                <w:iCs/>
              </w:rPr>
            </w:pPr>
            <w:r w:rsidRPr="00A36972">
              <w:rPr>
                <w:i/>
                <w:iCs/>
              </w:rPr>
              <w:t>E</w:t>
            </w:r>
            <w:r w:rsidR="001F059D" w:rsidRPr="00A36972">
              <w:rPr>
                <w:i/>
                <w:iCs/>
              </w:rPr>
              <w:t>xtremely randomized Trees (%)</w:t>
            </w:r>
          </w:p>
        </w:tc>
        <w:tc>
          <w:tcPr>
            <w:tcW w:w="1803" w:type="dxa"/>
            <w:tcBorders>
              <w:top w:val="single" w:sz="4" w:space="0" w:color="auto"/>
              <w:bottom w:val="single" w:sz="4" w:space="0" w:color="auto"/>
            </w:tcBorders>
            <w:vAlign w:val="center"/>
          </w:tcPr>
          <w:p w14:paraId="061C0FDD" w14:textId="10763380" w:rsidR="008F78C3" w:rsidRPr="00A36972" w:rsidRDefault="008F78C3" w:rsidP="00D924CC">
            <w:pPr>
              <w:jc w:val="center"/>
              <w:rPr>
                <w:i/>
                <w:iCs/>
              </w:rPr>
            </w:pPr>
            <w:r w:rsidRPr="00A36972">
              <w:rPr>
                <w:i/>
                <w:iCs/>
              </w:rPr>
              <w:t>Random Forest</w:t>
            </w:r>
            <w:r w:rsidR="00A05B0B">
              <w:rPr>
                <w:i/>
                <w:iCs/>
              </w:rPr>
              <w:t xml:space="preserve"> (%)</w:t>
            </w:r>
          </w:p>
        </w:tc>
        <w:tc>
          <w:tcPr>
            <w:tcW w:w="1804" w:type="dxa"/>
            <w:tcBorders>
              <w:top w:val="single" w:sz="4" w:space="0" w:color="auto"/>
              <w:bottom w:val="single" w:sz="4" w:space="0" w:color="auto"/>
            </w:tcBorders>
            <w:vAlign w:val="center"/>
          </w:tcPr>
          <w:p w14:paraId="7D99382B" w14:textId="36C3AC70" w:rsidR="008F78C3" w:rsidRPr="00A36972" w:rsidRDefault="008F78C3" w:rsidP="00D924CC">
            <w:pPr>
              <w:jc w:val="center"/>
              <w:rPr>
                <w:i/>
                <w:iCs/>
              </w:rPr>
            </w:pPr>
            <w:r w:rsidRPr="00A36972">
              <w:rPr>
                <w:i/>
                <w:iCs/>
              </w:rPr>
              <w:t>Stack</w:t>
            </w:r>
            <w:r w:rsidR="008E482B" w:rsidRPr="00A36972">
              <w:rPr>
                <w:i/>
                <w:iCs/>
              </w:rPr>
              <w:t>ed Ensemble</w:t>
            </w:r>
            <w:r w:rsidR="00A05B0B">
              <w:rPr>
                <w:i/>
                <w:iCs/>
              </w:rPr>
              <w:t xml:space="preserve"> (%)</w:t>
            </w:r>
          </w:p>
        </w:tc>
      </w:tr>
      <w:tr w:rsidR="008F78C3" w14:paraId="655EE080" w14:textId="77777777" w:rsidTr="00D924CC">
        <w:trPr>
          <w:trHeight w:val="1169"/>
        </w:trPr>
        <w:tc>
          <w:tcPr>
            <w:tcW w:w="1803" w:type="dxa"/>
            <w:tcBorders>
              <w:top w:val="single" w:sz="4" w:space="0" w:color="auto"/>
              <w:bottom w:val="nil"/>
            </w:tcBorders>
            <w:vAlign w:val="center"/>
          </w:tcPr>
          <w:p w14:paraId="5937037F" w14:textId="1B4C900C" w:rsidR="008F78C3" w:rsidRDefault="008F78C3" w:rsidP="00F13D67">
            <w:pPr>
              <w:jc w:val="both"/>
            </w:pPr>
            <w:r w:rsidRPr="00CD4CD8">
              <w:rPr>
                <w:b/>
                <w:bCs/>
              </w:rPr>
              <w:t>With</w:t>
            </w:r>
            <w:r w:rsidR="0019470B" w:rsidRPr="00CD4CD8">
              <w:rPr>
                <w:b/>
                <w:bCs/>
              </w:rPr>
              <w:t>out</w:t>
            </w:r>
            <w:r w:rsidRPr="00CD4CD8">
              <w:rPr>
                <w:b/>
                <w:bCs/>
              </w:rPr>
              <w:t xml:space="preserve"> </w:t>
            </w:r>
            <w:r>
              <w:t>Hyperparameter Optimization</w:t>
            </w:r>
          </w:p>
        </w:tc>
        <w:tc>
          <w:tcPr>
            <w:tcW w:w="1803" w:type="dxa"/>
            <w:tcBorders>
              <w:top w:val="single" w:sz="4" w:space="0" w:color="auto"/>
              <w:bottom w:val="nil"/>
            </w:tcBorders>
            <w:vAlign w:val="center"/>
          </w:tcPr>
          <w:p w14:paraId="2E8E0929" w14:textId="46E2AFC1" w:rsidR="008F78C3" w:rsidRDefault="00AC1DAD" w:rsidP="00D924CC">
            <w:pPr>
              <w:jc w:val="center"/>
            </w:pPr>
            <w:r>
              <w:t>79.41</w:t>
            </w:r>
          </w:p>
        </w:tc>
        <w:tc>
          <w:tcPr>
            <w:tcW w:w="1803" w:type="dxa"/>
            <w:tcBorders>
              <w:top w:val="single" w:sz="4" w:space="0" w:color="auto"/>
              <w:bottom w:val="nil"/>
            </w:tcBorders>
            <w:vAlign w:val="center"/>
          </w:tcPr>
          <w:p w14:paraId="1A02448F" w14:textId="64F7C1B5" w:rsidR="008F78C3" w:rsidRDefault="00CB4345" w:rsidP="00D924CC">
            <w:pPr>
              <w:jc w:val="center"/>
            </w:pPr>
            <w:r>
              <w:t>72.06</w:t>
            </w:r>
          </w:p>
        </w:tc>
        <w:tc>
          <w:tcPr>
            <w:tcW w:w="1803" w:type="dxa"/>
            <w:tcBorders>
              <w:top w:val="single" w:sz="4" w:space="0" w:color="auto"/>
              <w:bottom w:val="nil"/>
            </w:tcBorders>
            <w:vAlign w:val="center"/>
          </w:tcPr>
          <w:p w14:paraId="640CF38B" w14:textId="73DF0012" w:rsidR="008F78C3" w:rsidRDefault="00AC1DAD" w:rsidP="00D924CC">
            <w:pPr>
              <w:jc w:val="center"/>
            </w:pPr>
            <w:r>
              <w:t>7</w:t>
            </w:r>
            <w:r w:rsidR="00CB4345">
              <w:t>5</w:t>
            </w:r>
            <w:r>
              <w:t>.0</w:t>
            </w:r>
            <w:r w:rsidR="00CB4345">
              <w:t>0</w:t>
            </w:r>
          </w:p>
        </w:tc>
        <w:tc>
          <w:tcPr>
            <w:tcW w:w="1804" w:type="dxa"/>
            <w:tcBorders>
              <w:top w:val="single" w:sz="4" w:space="0" w:color="auto"/>
              <w:bottom w:val="nil"/>
            </w:tcBorders>
            <w:vAlign w:val="center"/>
          </w:tcPr>
          <w:p w14:paraId="5FE81447" w14:textId="52B77143" w:rsidR="008F78C3" w:rsidRDefault="00AC1DAD" w:rsidP="00D924CC">
            <w:pPr>
              <w:jc w:val="center"/>
            </w:pPr>
            <w:r>
              <w:t>86.76</w:t>
            </w:r>
          </w:p>
        </w:tc>
      </w:tr>
      <w:tr w:rsidR="008F78C3" w14:paraId="55F6D0B4" w14:textId="77777777" w:rsidTr="00D924CC">
        <w:tc>
          <w:tcPr>
            <w:tcW w:w="1803" w:type="dxa"/>
            <w:tcBorders>
              <w:top w:val="nil"/>
              <w:bottom w:val="single" w:sz="4" w:space="0" w:color="auto"/>
            </w:tcBorders>
            <w:vAlign w:val="center"/>
          </w:tcPr>
          <w:p w14:paraId="03D7803F" w14:textId="6B1F9D09" w:rsidR="008F78C3" w:rsidRDefault="008F78C3" w:rsidP="00F13D67">
            <w:pPr>
              <w:jc w:val="both"/>
            </w:pPr>
            <w:r w:rsidRPr="00CD4CD8">
              <w:rPr>
                <w:b/>
                <w:bCs/>
              </w:rPr>
              <w:t>With</w:t>
            </w:r>
            <w:r w:rsidR="0019470B" w:rsidRPr="00CD4CD8">
              <w:rPr>
                <w:b/>
                <w:bCs/>
              </w:rPr>
              <w:t xml:space="preserve"> </w:t>
            </w:r>
            <w:r>
              <w:t>Hyperparameter Optimization</w:t>
            </w:r>
          </w:p>
        </w:tc>
        <w:tc>
          <w:tcPr>
            <w:tcW w:w="1803" w:type="dxa"/>
            <w:tcBorders>
              <w:top w:val="nil"/>
              <w:bottom w:val="single" w:sz="4" w:space="0" w:color="auto"/>
            </w:tcBorders>
            <w:vAlign w:val="center"/>
          </w:tcPr>
          <w:p w14:paraId="7D5F9A05" w14:textId="0CA88AF3" w:rsidR="008F78C3" w:rsidRDefault="00CB4345" w:rsidP="00D924CC">
            <w:pPr>
              <w:jc w:val="center"/>
            </w:pPr>
            <w:r>
              <w:t>77.90</w:t>
            </w:r>
          </w:p>
        </w:tc>
        <w:tc>
          <w:tcPr>
            <w:tcW w:w="1803" w:type="dxa"/>
            <w:tcBorders>
              <w:top w:val="nil"/>
              <w:bottom w:val="single" w:sz="4" w:space="0" w:color="auto"/>
            </w:tcBorders>
            <w:vAlign w:val="center"/>
          </w:tcPr>
          <w:p w14:paraId="57A4A74E" w14:textId="4F4C05C2" w:rsidR="008F78C3" w:rsidRDefault="00CB4345" w:rsidP="00D924CC">
            <w:pPr>
              <w:jc w:val="center"/>
            </w:pPr>
            <w:r>
              <w:t>75.00</w:t>
            </w:r>
          </w:p>
        </w:tc>
        <w:tc>
          <w:tcPr>
            <w:tcW w:w="1803" w:type="dxa"/>
            <w:tcBorders>
              <w:top w:val="nil"/>
              <w:bottom w:val="single" w:sz="4" w:space="0" w:color="auto"/>
            </w:tcBorders>
            <w:vAlign w:val="center"/>
          </w:tcPr>
          <w:p w14:paraId="62B32DFB" w14:textId="7C6F3CFA" w:rsidR="008F78C3" w:rsidRDefault="00CB4345" w:rsidP="00D924CC">
            <w:pPr>
              <w:jc w:val="center"/>
            </w:pPr>
            <w:r>
              <w:t>70.60</w:t>
            </w:r>
          </w:p>
        </w:tc>
        <w:tc>
          <w:tcPr>
            <w:tcW w:w="1804" w:type="dxa"/>
            <w:tcBorders>
              <w:top w:val="nil"/>
              <w:bottom w:val="single" w:sz="4" w:space="0" w:color="auto"/>
            </w:tcBorders>
            <w:vAlign w:val="center"/>
          </w:tcPr>
          <w:p w14:paraId="0EF7DD70" w14:textId="2C7153B0" w:rsidR="008F78C3" w:rsidRDefault="00CB4345" w:rsidP="00D924CC">
            <w:pPr>
              <w:jc w:val="center"/>
            </w:pPr>
            <w:r>
              <w:t>88.20</w:t>
            </w:r>
          </w:p>
        </w:tc>
      </w:tr>
    </w:tbl>
    <w:p w14:paraId="61D7B6B5" w14:textId="6450A223" w:rsidR="00F13D67" w:rsidRDefault="00F13D67" w:rsidP="00A234A1">
      <w:pPr>
        <w:jc w:val="both"/>
      </w:pPr>
    </w:p>
    <w:p w14:paraId="0468FA5A" w14:textId="0277A9DD" w:rsidR="000865C3" w:rsidRDefault="007F2F7F" w:rsidP="000865C3">
      <w:pPr>
        <w:ind w:left="720"/>
        <w:jc w:val="both"/>
      </w:pPr>
      <w:r>
        <w:t>Overall,</w:t>
      </w:r>
      <w:r w:rsidR="000865C3">
        <w:t xml:space="preserve"> the Bayesian based hyperparameter optimization produced better stacked ensemble model performance while consuming reasonable additional parameter tuning time.</w:t>
      </w:r>
    </w:p>
    <w:p w14:paraId="5D1CB5F9" w14:textId="1C0928CE" w:rsidR="00357444" w:rsidRDefault="00357444" w:rsidP="00B36A95">
      <w:pPr>
        <w:ind w:left="720"/>
        <w:jc w:val="center"/>
      </w:pPr>
      <w:r>
        <w:rPr>
          <w:noProof/>
        </w:rPr>
        <w:drawing>
          <wp:inline distT="0" distB="0" distL="0" distR="0" wp14:anchorId="6A3A3B77" wp14:editId="6E308266">
            <wp:extent cx="3473860" cy="250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01052" cy="2521484"/>
                    </a:xfrm>
                    <a:prstGeom prst="rect">
                      <a:avLst/>
                    </a:prstGeom>
                    <a:noFill/>
                    <a:ln>
                      <a:noFill/>
                    </a:ln>
                  </pic:spPr>
                </pic:pic>
              </a:graphicData>
            </a:graphic>
          </wp:inline>
        </w:drawing>
      </w:r>
    </w:p>
    <w:p w14:paraId="09F4D22B" w14:textId="2D65D8B5" w:rsidR="00316B8E" w:rsidRDefault="00C859C4" w:rsidP="007B0143">
      <w:pPr>
        <w:pStyle w:val="Heading1"/>
        <w:numPr>
          <w:ilvl w:val="0"/>
          <w:numId w:val="1"/>
        </w:numPr>
      </w:pPr>
      <w:r>
        <w:lastRenderedPageBreak/>
        <w:t>Conclusion</w:t>
      </w:r>
    </w:p>
    <w:p w14:paraId="4CFE5C3E" w14:textId="458D484F" w:rsidR="001C04FA" w:rsidRDefault="00CF0D98" w:rsidP="001C04FA">
      <w:pPr>
        <w:pStyle w:val="ListParagraph"/>
        <w:ind w:left="360" w:firstLine="360"/>
        <w:jc w:val="both"/>
      </w:pPr>
      <w:r>
        <w:t xml:space="preserve">We present a stacked ensemble classifier with Bayesian hyperparameter optimization to predict non-classical secreted protein. </w:t>
      </w:r>
      <w:r w:rsidR="007C1A31">
        <w:t>Through stacking different classifier</w:t>
      </w:r>
      <w:r w:rsidR="00BB7F80">
        <w:t>s</w:t>
      </w:r>
      <w:r w:rsidR="007C1A31">
        <w:t xml:space="preserve">, </w:t>
      </w:r>
      <w:r w:rsidR="00625095">
        <w:t xml:space="preserve">we achieve better </w:t>
      </w:r>
      <w:r w:rsidR="007C1A31">
        <w:t>predicting ability beyond what a single classifier could do</w:t>
      </w:r>
      <w:r w:rsidR="00625095">
        <w:t xml:space="preserve">. We further tuned the hyperparameters of base models through Bayesian optimization method. </w:t>
      </w:r>
      <w:r w:rsidR="00F45B0E">
        <w:t>T</w:t>
      </w:r>
      <w:r w:rsidR="00625095">
        <w:t xml:space="preserve">he AUC after hyperparameter tuning </w:t>
      </w:r>
      <w:r w:rsidR="001C04FA">
        <w:t>improved from 86.75% to 88.2% when tested on independent test data</w:t>
      </w:r>
      <w:r w:rsidR="00625095">
        <w:t>.</w:t>
      </w:r>
      <w:r w:rsidR="00DF0103">
        <w:t xml:space="preserve"> Accuracy is 88.2% </w:t>
      </w:r>
      <w:r w:rsidR="000D20AE">
        <w:t>and</w:t>
      </w:r>
      <w:r w:rsidR="00DF0103">
        <w:t xml:space="preserve"> f1 score </w:t>
      </w:r>
      <w:r w:rsidR="000D20AE">
        <w:t xml:space="preserve">is </w:t>
      </w:r>
      <w:r w:rsidR="00DF0103">
        <w:t>86.7%.</w:t>
      </w:r>
    </w:p>
    <w:p w14:paraId="581BCDE6" w14:textId="77777777" w:rsidR="00382A6E" w:rsidRDefault="00382A6E" w:rsidP="001C04FA">
      <w:pPr>
        <w:pStyle w:val="ListParagraph"/>
        <w:ind w:left="360" w:firstLine="360"/>
        <w:jc w:val="both"/>
      </w:pPr>
    </w:p>
    <w:p w14:paraId="333FDBAC" w14:textId="15F88C0D" w:rsidR="007D4BBF" w:rsidRPr="00C851C4" w:rsidRDefault="006B5C91" w:rsidP="007D4BBF">
      <w:pPr>
        <w:pStyle w:val="ListParagraph"/>
        <w:ind w:left="360" w:firstLine="360"/>
        <w:jc w:val="both"/>
      </w:pPr>
      <w:r>
        <w:t>We believe this model can be further enhanced as the</w:t>
      </w:r>
      <w:r w:rsidR="00026D82">
        <w:t xml:space="preserve">re is still room for improvement in </w:t>
      </w:r>
      <w:r>
        <w:t>AUC and Accuracy</w:t>
      </w:r>
      <w:r w:rsidR="00026D82">
        <w:t xml:space="preserve">. </w:t>
      </w:r>
      <w:r>
        <w:t xml:space="preserve">Different stacking architecture with additional </w:t>
      </w:r>
      <w:r w:rsidR="00026D82">
        <w:t xml:space="preserve">base </w:t>
      </w:r>
      <w:r>
        <w:t xml:space="preserve">layer before meta classifier </w:t>
      </w:r>
      <w:r w:rsidR="00026D82">
        <w:t>as well as meta-classifier hyperparameter optimization are next research direction.</w:t>
      </w:r>
      <w:r w:rsidR="007D4BBF">
        <w:t xml:space="preserve"> In view of the small training data size, we believe the model will benefit </w:t>
      </w:r>
      <w:r w:rsidR="005A4483">
        <w:t xml:space="preserve">from training on a bigger data set to ensure generalisability. </w:t>
      </w:r>
    </w:p>
    <w:p w14:paraId="11563EA1" w14:textId="3FC833BE" w:rsidR="00715E55" w:rsidRDefault="00715E55" w:rsidP="007B0143">
      <w:pPr>
        <w:pStyle w:val="Heading1"/>
        <w:numPr>
          <w:ilvl w:val="0"/>
          <w:numId w:val="1"/>
        </w:numPr>
      </w:pPr>
      <w:r>
        <w:t>References:</w:t>
      </w:r>
    </w:p>
    <w:p w14:paraId="2482F474" w14:textId="77777777" w:rsidR="003866A8" w:rsidRPr="003866A8" w:rsidRDefault="00715E55" w:rsidP="00000347">
      <w:pPr>
        <w:pStyle w:val="EndNoteBibliography"/>
        <w:ind w:left="360"/>
      </w:pPr>
      <w:r>
        <w:fldChar w:fldCharType="begin"/>
      </w:r>
      <w:r>
        <w:instrText xml:space="preserve"> ADDIN EN.REFLIST </w:instrText>
      </w:r>
      <w:r>
        <w:fldChar w:fldCharType="separate"/>
      </w:r>
      <w:r w:rsidR="003866A8" w:rsidRPr="003866A8">
        <w:t xml:space="preserve">Akiba, T., et al. (2019). </w:t>
      </w:r>
      <w:r w:rsidR="003866A8" w:rsidRPr="003866A8">
        <w:rPr>
          <w:u w:val="single"/>
        </w:rPr>
        <w:t>Optuna: A next-generation hyperparameter optimization framework</w:t>
      </w:r>
      <w:r w:rsidR="003866A8" w:rsidRPr="003866A8">
        <w:t>. Proceedings of the 25th ACM SIGKDD International Conference on Knowledge Discovery &amp; Data Mining.</w:t>
      </w:r>
    </w:p>
    <w:p w14:paraId="55392520" w14:textId="77777777" w:rsidR="003866A8" w:rsidRPr="003866A8" w:rsidRDefault="003866A8" w:rsidP="003866A8">
      <w:pPr>
        <w:pStyle w:val="EndNoteBibliography"/>
        <w:spacing w:after="0"/>
        <w:ind w:left="720" w:hanging="720"/>
      </w:pPr>
      <w:r w:rsidRPr="003866A8">
        <w:tab/>
      </w:r>
    </w:p>
    <w:p w14:paraId="67D3CDA2" w14:textId="77777777" w:rsidR="003866A8" w:rsidRPr="003866A8" w:rsidRDefault="003866A8" w:rsidP="00000347">
      <w:pPr>
        <w:pStyle w:val="EndNoteBibliography"/>
        <w:ind w:left="360"/>
      </w:pPr>
      <w:r w:rsidRPr="003866A8">
        <w:t xml:space="preserve">Bergstra, J. and Y. Bengio (2012). "Random search for hyper-parameter optimization." </w:t>
      </w:r>
      <w:r w:rsidRPr="003866A8">
        <w:rPr>
          <w:u w:val="single"/>
        </w:rPr>
        <w:t>The Journal of Machine Learning Research</w:t>
      </w:r>
      <w:r w:rsidRPr="003866A8">
        <w:t xml:space="preserve"> </w:t>
      </w:r>
      <w:r w:rsidRPr="003866A8">
        <w:rPr>
          <w:b/>
        </w:rPr>
        <w:t>13</w:t>
      </w:r>
      <w:r w:rsidRPr="003866A8">
        <w:t>(1): 281-305.</w:t>
      </w:r>
    </w:p>
    <w:p w14:paraId="54E000BE" w14:textId="77777777" w:rsidR="003866A8" w:rsidRPr="003866A8" w:rsidRDefault="003866A8" w:rsidP="003866A8">
      <w:pPr>
        <w:pStyle w:val="EndNoteBibliography"/>
        <w:spacing w:after="0"/>
        <w:ind w:left="720" w:hanging="720"/>
      </w:pPr>
      <w:r w:rsidRPr="003866A8">
        <w:tab/>
      </w:r>
    </w:p>
    <w:p w14:paraId="1AEBB767" w14:textId="77777777" w:rsidR="003866A8" w:rsidRPr="003866A8" w:rsidRDefault="003866A8" w:rsidP="00000347">
      <w:pPr>
        <w:pStyle w:val="EndNoteBibliography"/>
        <w:ind w:left="360"/>
      </w:pPr>
      <w:r w:rsidRPr="003866A8">
        <w:t xml:space="preserve">Bhasin, M. and G. Raghava (2004). "ESLpred: SVM-based method for subcellular localization of eukaryotic proteins using dipeptide composition and PSI-BLAST." </w:t>
      </w:r>
      <w:r w:rsidRPr="003866A8">
        <w:rPr>
          <w:u w:val="single"/>
        </w:rPr>
        <w:t>Nucleic acids research</w:t>
      </w:r>
      <w:r w:rsidRPr="003866A8">
        <w:t xml:space="preserve"> </w:t>
      </w:r>
      <w:r w:rsidRPr="003866A8">
        <w:rPr>
          <w:b/>
        </w:rPr>
        <w:t>32</w:t>
      </w:r>
      <w:r w:rsidRPr="003866A8">
        <w:t>(suppl_2): W414-W419.</w:t>
      </w:r>
    </w:p>
    <w:p w14:paraId="53538F5B" w14:textId="77777777" w:rsidR="003866A8" w:rsidRPr="003866A8" w:rsidRDefault="003866A8" w:rsidP="003866A8">
      <w:pPr>
        <w:pStyle w:val="EndNoteBibliography"/>
        <w:spacing w:after="0"/>
        <w:ind w:left="720" w:hanging="720"/>
      </w:pPr>
      <w:r w:rsidRPr="003866A8">
        <w:tab/>
      </w:r>
    </w:p>
    <w:p w14:paraId="2FC0C399" w14:textId="77777777" w:rsidR="003866A8" w:rsidRPr="003866A8" w:rsidRDefault="003866A8" w:rsidP="00000347">
      <w:pPr>
        <w:pStyle w:val="EndNoteBibliography"/>
        <w:ind w:firstLine="360"/>
      </w:pPr>
      <w:r w:rsidRPr="003866A8">
        <w:t xml:space="preserve">Breiman, L. (2001). "Random forests." </w:t>
      </w:r>
      <w:r w:rsidRPr="003866A8">
        <w:rPr>
          <w:u w:val="single"/>
        </w:rPr>
        <w:t>Machine learning</w:t>
      </w:r>
      <w:r w:rsidRPr="003866A8">
        <w:t xml:space="preserve"> </w:t>
      </w:r>
      <w:r w:rsidRPr="003866A8">
        <w:rPr>
          <w:b/>
        </w:rPr>
        <w:t>45</w:t>
      </w:r>
      <w:r w:rsidRPr="003866A8">
        <w:t>(1): 5-32.</w:t>
      </w:r>
    </w:p>
    <w:p w14:paraId="129A3F8A" w14:textId="77777777" w:rsidR="003866A8" w:rsidRPr="003866A8" w:rsidRDefault="003866A8" w:rsidP="003866A8">
      <w:pPr>
        <w:pStyle w:val="EndNoteBibliography"/>
        <w:spacing w:after="0"/>
        <w:ind w:left="720" w:hanging="720"/>
      </w:pPr>
      <w:r w:rsidRPr="003866A8">
        <w:tab/>
      </w:r>
    </w:p>
    <w:p w14:paraId="39BF0CE7" w14:textId="77777777" w:rsidR="003866A8" w:rsidRPr="003866A8" w:rsidRDefault="003866A8" w:rsidP="00000347">
      <w:pPr>
        <w:pStyle w:val="EndNoteBibliography"/>
        <w:ind w:left="360"/>
      </w:pPr>
      <w:r w:rsidRPr="003866A8">
        <w:t xml:space="preserve">Chen, C., et al. (2020). "Improving protein-protein interactions prediction accuracy using XGBoost feature selection and stacked ensemble classifier." </w:t>
      </w:r>
      <w:r w:rsidRPr="003866A8">
        <w:rPr>
          <w:u w:val="single"/>
        </w:rPr>
        <w:t>Computers in Biology and Medicine</w:t>
      </w:r>
      <w:r w:rsidRPr="003866A8">
        <w:t xml:space="preserve"> </w:t>
      </w:r>
      <w:r w:rsidRPr="003866A8">
        <w:rPr>
          <w:b/>
        </w:rPr>
        <w:t>123</w:t>
      </w:r>
      <w:r w:rsidRPr="003866A8">
        <w:t>: 103899.</w:t>
      </w:r>
    </w:p>
    <w:p w14:paraId="5E110998" w14:textId="77777777" w:rsidR="003866A8" w:rsidRPr="003866A8" w:rsidRDefault="003866A8" w:rsidP="003866A8">
      <w:pPr>
        <w:pStyle w:val="EndNoteBibliography"/>
        <w:spacing w:after="0"/>
        <w:ind w:left="720" w:hanging="720"/>
      </w:pPr>
      <w:r w:rsidRPr="003866A8">
        <w:tab/>
      </w:r>
    </w:p>
    <w:p w14:paraId="6AF67090" w14:textId="77777777" w:rsidR="003866A8" w:rsidRPr="003866A8" w:rsidRDefault="003866A8" w:rsidP="00000347">
      <w:pPr>
        <w:pStyle w:val="EndNoteBibliography"/>
        <w:ind w:left="360"/>
      </w:pPr>
      <w:r w:rsidRPr="003866A8">
        <w:t xml:space="preserve">Chen, Z., et al. (2018). "iFeature: a python package and web server for features extraction and selection from protein and peptide sequences." </w:t>
      </w:r>
      <w:r w:rsidRPr="003866A8">
        <w:rPr>
          <w:u w:val="single"/>
        </w:rPr>
        <w:t>Bioinformatics</w:t>
      </w:r>
      <w:r w:rsidRPr="003866A8">
        <w:t xml:space="preserve"> </w:t>
      </w:r>
      <w:r w:rsidRPr="003866A8">
        <w:rPr>
          <w:b/>
        </w:rPr>
        <w:t>34</w:t>
      </w:r>
      <w:r w:rsidRPr="003866A8">
        <w:t>(14): 2499-2502.</w:t>
      </w:r>
    </w:p>
    <w:p w14:paraId="10E83AF8" w14:textId="77777777" w:rsidR="003866A8" w:rsidRPr="003866A8" w:rsidRDefault="003866A8" w:rsidP="003866A8">
      <w:pPr>
        <w:pStyle w:val="EndNoteBibliography"/>
        <w:spacing w:after="0"/>
        <w:ind w:left="720" w:hanging="720"/>
      </w:pPr>
      <w:r w:rsidRPr="003866A8">
        <w:tab/>
      </w:r>
    </w:p>
    <w:p w14:paraId="779C3784" w14:textId="77777777" w:rsidR="003866A8" w:rsidRPr="003866A8" w:rsidRDefault="003866A8" w:rsidP="00000347">
      <w:pPr>
        <w:pStyle w:val="EndNoteBibliography"/>
        <w:ind w:left="360"/>
      </w:pPr>
      <w:r w:rsidRPr="003866A8">
        <w:t>Chou, K. C. (2001). "Predictio</w:t>
      </w:r>
      <w:r w:rsidRPr="003866A8">
        <w:rPr>
          <w:rFonts w:hint="eastAsia"/>
        </w:rPr>
        <w:t>n of protein cellular attributes using pseudo</w:t>
      </w:r>
      <w:r w:rsidRPr="003866A8">
        <w:rPr>
          <w:rFonts w:hint="eastAsia"/>
        </w:rPr>
        <w:t>‐</w:t>
      </w:r>
      <w:r w:rsidRPr="003866A8">
        <w:rPr>
          <w:rFonts w:hint="eastAsia"/>
        </w:rPr>
        <w:t xml:space="preserve">amino acid composition." </w:t>
      </w:r>
      <w:r w:rsidRPr="003866A8">
        <w:rPr>
          <w:rFonts w:hint="eastAsia"/>
          <w:u w:val="single"/>
        </w:rPr>
        <w:t>Proteins: Structure, Function, and Bioinformatics</w:t>
      </w:r>
      <w:r w:rsidRPr="003866A8">
        <w:rPr>
          <w:rFonts w:hint="eastAsia"/>
        </w:rPr>
        <w:t xml:space="preserve"> </w:t>
      </w:r>
      <w:r w:rsidRPr="003866A8">
        <w:rPr>
          <w:rFonts w:hint="eastAsia"/>
          <w:b/>
        </w:rPr>
        <w:t>43</w:t>
      </w:r>
      <w:r w:rsidRPr="003866A8">
        <w:rPr>
          <w:rFonts w:hint="eastAsia"/>
        </w:rPr>
        <w:t>(3): 246-255.</w:t>
      </w:r>
    </w:p>
    <w:p w14:paraId="1841860F" w14:textId="77777777" w:rsidR="003866A8" w:rsidRPr="003866A8" w:rsidRDefault="003866A8" w:rsidP="003866A8">
      <w:pPr>
        <w:pStyle w:val="EndNoteBibliography"/>
        <w:spacing w:after="0"/>
        <w:ind w:left="720" w:hanging="720"/>
      </w:pPr>
      <w:r w:rsidRPr="003866A8">
        <w:tab/>
      </w:r>
    </w:p>
    <w:p w14:paraId="11262504" w14:textId="77777777" w:rsidR="003866A8" w:rsidRPr="003866A8" w:rsidRDefault="003866A8" w:rsidP="00000347">
      <w:pPr>
        <w:pStyle w:val="EndNoteBibliography"/>
        <w:ind w:firstLine="360"/>
      </w:pPr>
      <w:r w:rsidRPr="003866A8">
        <w:t xml:space="preserve">Cortes, C. and V. Vapnik (1995). "Support-vector networks." </w:t>
      </w:r>
      <w:r w:rsidRPr="003866A8">
        <w:rPr>
          <w:u w:val="single"/>
        </w:rPr>
        <w:t>Machine learning</w:t>
      </w:r>
      <w:r w:rsidRPr="003866A8">
        <w:t xml:space="preserve"> </w:t>
      </w:r>
      <w:r w:rsidRPr="003866A8">
        <w:rPr>
          <w:b/>
        </w:rPr>
        <w:t>20</w:t>
      </w:r>
      <w:r w:rsidRPr="003866A8">
        <w:t>(3): 273-297.</w:t>
      </w:r>
    </w:p>
    <w:p w14:paraId="2662A4AD" w14:textId="77777777" w:rsidR="003866A8" w:rsidRPr="003866A8" w:rsidRDefault="003866A8" w:rsidP="003866A8">
      <w:pPr>
        <w:pStyle w:val="EndNoteBibliography"/>
        <w:spacing w:after="0"/>
        <w:ind w:left="720" w:hanging="720"/>
      </w:pPr>
      <w:r w:rsidRPr="003866A8">
        <w:tab/>
      </w:r>
    </w:p>
    <w:p w14:paraId="6C59B382" w14:textId="77777777" w:rsidR="003866A8" w:rsidRPr="003866A8" w:rsidRDefault="003866A8" w:rsidP="00000347">
      <w:pPr>
        <w:pStyle w:val="EndNoteBibliography"/>
        <w:ind w:left="360"/>
      </w:pPr>
      <w:r w:rsidRPr="003866A8">
        <w:t xml:space="preserve">Dubchak, I., et al. (1995). "Prediction of protein folding class using global description of amino acid sequence." </w:t>
      </w:r>
      <w:r w:rsidRPr="003866A8">
        <w:rPr>
          <w:u w:val="single"/>
        </w:rPr>
        <w:t>Proceedings of the National Academy of Sciences</w:t>
      </w:r>
      <w:r w:rsidRPr="003866A8">
        <w:t xml:space="preserve"> </w:t>
      </w:r>
      <w:r w:rsidRPr="003866A8">
        <w:rPr>
          <w:b/>
        </w:rPr>
        <w:t>92</w:t>
      </w:r>
      <w:r w:rsidRPr="003866A8">
        <w:t>(19): 8700-8704.</w:t>
      </w:r>
    </w:p>
    <w:p w14:paraId="1FCC32C7" w14:textId="77777777" w:rsidR="003866A8" w:rsidRPr="003866A8" w:rsidRDefault="003866A8" w:rsidP="003866A8">
      <w:pPr>
        <w:pStyle w:val="EndNoteBibliography"/>
        <w:spacing w:after="0"/>
        <w:ind w:left="720" w:hanging="720"/>
      </w:pPr>
      <w:r w:rsidRPr="003866A8">
        <w:tab/>
      </w:r>
    </w:p>
    <w:p w14:paraId="525DEA4B" w14:textId="77777777" w:rsidR="003866A8" w:rsidRPr="003866A8" w:rsidRDefault="003866A8" w:rsidP="00000347">
      <w:pPr>
        <w:pStyle w:val="EndNoteBibliography"/>
        <w:ind w:firstLine="360"/>
      </w:pPr>
      <w:r w:rsidRPr="003866A8">
        <w:t xml:space="preserve">Geurts, P., et al. (2006). "Extremely randomized trees." </w:t>
      </w:r>
      <w:r w:rsidRPr="003866A8">
        <w:rPr>
          <w:u w:val="single"/>
        </w:rPr>
        <w:t>Machine learning</w:t>
      </w:r>
      <w:r w:rsidRPr="003866A8">
        <w:t xml:space="preserve"> </w:t>
      </w:r>
      <w:r w:rsidRPr="003866A8">
        <w:rPr>
          <w:b/>
        </w:rPr>
        <w:t>63</w:t>
      </w:r>
      <w:r w:rsidRPr="003866A8">
        <w:t>(1): 3-42.</w:t>
      </w:r>
    </w:p>
    <w:p w14:paraId="2059D467" w14:textId="77777777" w:rsidR="003866A8" w:rsidRPr="003866A8" w:rsidRDefault="003866A8" w:rsidP="003866A8">
      <w:pPr>
        <w:pStyle w:val="EndNoteBibliography"/>
        <w:spacing w:after="0"/>
        <w:ind w:left="720" w:hanging="720"/>
      </w:pPr>
      <w:r w:rsidRPr="003866A8">
        <w:lastRenderedPageBreak/>
        <w:tab/>
      </w:r>
    </w:p>
    <w:p w14:paraId="41D78001" w14:textId="77777777" w:rsidR="003866A8" w:rsidRPr="003866A8" w:rsidRDefault="003866A8" w:rsidP="00000347">
      <w:pPr>
        <w:pStyle w:val="EndNoteBibliography"/>
        <w:ind w:left="360"/>
      </w:pPr>
      <w:r w:rsidRPr="003866A8">
        <w:t xml:space="preserve">Green, E. R. and J. Mecsas (2016). "Bacterial secretion systems: an overview." </w:t>
      </w:r>
      <w:r w:rsidRPr="003866A8">
        <w:rPr>
          <w:u w:val="single"/>
        </w:rPr>
        <w:t>Virulence Mechanisms of Bacterial Pathogens</w:t>
      </w:r>
      <w:r w:rsidRPr="003866A8">
        <w:t>: 213-239.</w:t>
      </w:r>
    </w:p>
    <w:p w14:paraId="283EFF8A" w14:textId="77777777" w:rsidR="003866A8" w:rsidRPr="003866A8" w:rsidRDefault="003866A8" w:rsidP="003866A8">
      <w:pPr>
        <w:pStyle w:val="EndNoteBibliography"/>
        <w:spacing w:after="0"/>
        <w:ind w:left="720" w:hanging="720"/>
      </w:pPr>
      <w:r w:rsidRPr="003866A8">
        <w:tab/>
      </w:r>
    </w:p>
    <w:p w14:paraId="0F948BAB" w14:textId="77777777" w:rsidR="003866A8" w:rsidRPr="003866A8" w:rsidRDefault="003866A8" w:rsidP="00000347">
      <w:pPr>
        <w:pStyle w:val="EndNoteBibliography"/>
        <w:ind w:left="360"/>
      </w:pPr>
      <w:r w:rsidRPr="003866A8">
        <w:t xml:space="preserve">Gupta, S., et al. (2017). "Prediction of anti-inflammatory proteins/peptides: an insilico approach." </w:t>
      </w:r>
      <w:r w:rsidRPr="003866A8">
        <w:rPr>
          <w:u w:val="single"/>
        </w:rPr>
        <w:t>Journal of translational medicine</w:t>
      </w:r>
      <w:r w:rsidRPr="003866A8">
        <w:t xml:space="preserve"> </w:t>
      </w:r>
      <w:r w:rsidRPr="003866A8">
        <w:rPr>
          <w:b/>
        </w:rPr>
        <w:t>15</w:t>
      </w:r>
      <w:r w:rsidRPr="003866A8">
        <w:t>(1): 1-11.</w:t>
      </w:r>
    </w:p>
    <w:p w14:paraId="439689C5" w14:textId="77777777" w:rsidR="003866A8" w:rsidRPr="003866A8" w:rsidRDefault="003866A8" w:rsidP="003866A8">
      <w:pPr>
        <w:pStyle w:val="EndNoteBibliography"/>
        <w:spacing w:after="0"/>
        <w:ind w:left="720" w:hanging="720"/>
      </w:pPr>
      <w:r w:rsidRPr="003866A8">
        <w:tab/>
      </w:r>
    </w:p>
    <w:p w14:paraId="2FF66F22" w14:textId="77777777" w:rsidR="003866A8" w:rsidRPr="003866A8" w:rsidRDefault="003866A8" w:rsidP="00000347">
      <w:pPr>
        <w:pStyle w:val="EndNoteBibliography"/>
        <w:ind w:left="360"/>
      </w:pPr>
      <w:r w:rsidRPr="003866A8">
        <w:t xml:space="preserve">Meher, P. K., et al. (2018). "nifPred: Proteome-wide identification and categorization of nitrogen-fixation proteins of diaztrophs based on composition-transition-distribution features using support vector machine." </w:t>
      </w:r>
      <w:r w:rsidRPr="003866A8">
        <w:rPr>
          <w:u w:val="single"/>
        </w:rPr>
        <w:t>Frontiers in microbiology</w:t>
      </w:r>
      <w:r w:rsidRPr="003866A8">
        <w:t xml:space="preserve"> </w:t>
      </w:r>
      <w:r w:rsidRPr="003866A8">
        <w:rPr>
          <w:b/>
        </w:rPr>
        <w:t>9</w:t>
      </w:r>
      <w:r w:rsidRPr="003866A8">
        <w:t>: 1100.</w:t>
      </w:r>
    </w:p>
    <w:p w14:paraId="047524B9" w14:textId="77777777" w:rsidR="003866A8" w:rsidRPr="003866A8" w:rsidRDefault="003866A8" w:rsidP="003866A8">
      <w:pPr>
        <w:pStyle w:val="EndNoteBibliography"/>
        <w:spacing w:after="0"/>
        <w:ind w:left="720" w:hanging="720"/>
      </w:pPr>
      <w:r w:rsidRPr="003866A8">
        <w:tab/>
      </w:r>
    </w:p>
    <w:p w14:paraId="4EBDCE94" w14:textId="77777777" w:rsidR="003866A8" w:rsidRPr="003866A8" w:rsidRDefault="003866A8" w:rsidP="00000347">
      <w:pPr>
        <w:pStyle w:val="EndNoteBibliography"/>
        <w:ind w:left="360"/>
      </w:pPr>
      <w:r w:rsidRPr="003866A8">
        <w:t xml:space="preserve">Pedregosa, F., et al. (2011). "Scikit-learn: Machine learning in Python." </w:t>
      </w:r>
      <w:r w:rsidRPr="003866A8">
        <w:rPr>
          <w:u w:val="single"/>
        </w:rPr>
        <w:t>The Journal of Machine Learning Research</w:t>
      </w:r>
      <w:r w:rsidRPr="003866A8">
        <w:t xml:space="preserve"> </w:t>
      </w:r>
      <w:r w:rsidRPr="003866A8">
        <w:rPr>
          <w:b/>
        </w:rPr>
        <w:t>12</w:t>
      </w:r>
      <w:r w:rsidRPr="003866A8">
        <w:t>: 2825-2830.</w:t>
      </w:r>
    </w:p>
    <w:p w14:paraId="532AA0AB" w14:textId="77777777" w:rsidR="003866A8" w:rsidRPr="003866A8" w:rsidRDefault="003866A8" w:rsidP="003866A8">
      <w:pPr>
        <w:pStyle w:val="EndNoteBibliography"/>
        <w:spacing w:after="0"/>
        <w:ind w:left="720" w:hanging="720"/>
      </w:pPr>
      <w:r w:rsidRPr="003866A8">
        <w:tab/>
      </w:r>
    </w:p>
    <w:p w14:paraId="77726A24" w14:textId="77777777" w:rsidR="003866A8" w:rsidRPr="003866A8" w:rsidRDefault="003866A8" w:rsidP="00000347">
      <w:pPr>
        <w:pStyle w:val="EndNoteBibliography"/>
        <w:ind w:left="360"/>
      </w:pPr>
      <w:r w:rsidRPr="003866A8">
        <w:t xml:space="preserve">Restrepo-Montoya, D., et al. (2011). "NClassG+: A classifier for non-classically secreted Gram-positive bacterial proteins." </w:t>
      </w:r>
      <w:r w:rsidRPr="003866A8">
        <w:rPr>
          <w:u w:val="single"/>
        </w:rPr>
        <w:t>BMC bioinformatics</w:t>
      </w:r>
      <w:r w:rsidRPr="003866A8">
        <w:t xml:space="preserve"> </w:t>
      </w:r>
      <w:r w:rsidRPr="003866A8">
        <w:rPr>
          <w:b/>
        </w:rPr>
        <w:t>12</w:t>
      </w:r>
      <w:r w:rsidRPr="003866A8">
        <w:t>(1): 21.</w:t>
      </w:r>
    </w:p>
    <w:p w14:paraId="00210642" w14:textId="77777777" w:rsidR="003866A8" w:rsidRPr="003866A8" w:rsidRDefault="003866A8" w:rsidP="003866A8">
      <w:pPr>
        <w:pStyle w:val="EndNoteBibliography"/>
        <w:spacing w:after="0"/>
        <w:ind w:left="720" w:hanging="720"/>
      </w:pPr>
      <w:r w:rsidRPr="003866A8">
        <w:tab/>
      </w:r>
    </w:p>
    <w:p w14:paraId="42A2BE9B" w14:textId="77777777" w:rsidR="003866A8" w:rsidRPr="003866A8" w:rsidRDefault="003866A8" w:rsidP="00000347">
      <w:pPr>
        <w:pStyle w:val="EndNoteBibliography"/>
        <w:ind w:left="360"/>
      </w:pPr>
      <w:r w:rsidRPr="003866A8">
        <w:t xml:space="preserve">Shen, J., et al. (2007). "Predicting protein–protein interactions based only on sequences information." </w:t>
      </w:r>
      <w:r w:rsidRPr="003866A8">
        <w:rPr>
          <w:u w:val="single"/>
        </w:rPr>
        <w:t>Proceedings of the National Academy of Sciences</w:t>
      </w:r>
      <w:r w:rsidRPr="003866A8">
        <w:t xml:space="preserve"> </w:t>
      </w:r>
      <w:r w:rsidRPr="003866A8">
        <w:rPr>
          <w:b/>
        </w:rPr>
        <w:t>104</w:t>
      </w:r>
      <w:r w:rsidRPr="003866A8">
        <w:t>(11): 4337-4341.</w:t>
      </w:r>
    </w:p>
    <w:p w14:paraId="0D62EFD3" w14:textId="77777777" w:rsidR="003866A8" w:rsidRPr="003866A8" w:rsidRDefault="003866A8" w:rsidP="003866A8">
      <w:pPr>
        <w:pStyle w:val="EndNoteBibliography"/>
        <w:spacing w:after="0"/>
        <w:ind w:left="720" w:hanging="720"/>
      </w:pPr>
      <w:r w:rsidRPr="003866A8">
        <w:tab/>
      </w:r>
    </w:p>
    <w:p w14:paraId="58E066EF" w14:textId="77777777" w:rsidR="003866A8" w:rsidRPr="003866A8" w:rsidRDefault="003866A8" w:rsidP="00000347">
      <w:pPr>
        <w:pStyle w:val="EndNoteBibliography"/>
        <w:ind w:left="360"/>
      </w:pPr>
      <w:r w:rsidRPr="003866A8">
        <w:t xml:space="preserve">Wang, G., et al. (2013). "How are the non-classically secreted bacterial proteins released into the extracellular milieu?" </w:t>
      </w:r>
      <w:r w:rsidRPr="003866A8">
        <w:rPr>
          <w:u w:val="single"/>
        </w:rPr>
        <w:t>Current microbiology</w:t>
      </w:r>
      <w:r w:rsidRPr="003866A8">
        <w:t xml:space="preserve"> </w:t>
      </w:r>
      <w:r w:rsidRPr="003866A8">
        <w:rPr>
          <w:b/>
        </w:rPr>
        <w:t>67</w:t>
      </w:r>
      <w:r w:rsidRPr="003866A8">
        <w:t>(6): 688-695.</w:t>
      </w:r>
    </w:p>
    <w:p w14:paraId="42FE3E63" w14:textId="77777777" w:rsidR="003866A8" w:rsidRPr="003866A8" w:rsidRDefault="003866A8" w:rsidP="003866A8">
      <w:pPr>
        <w:pStyle w:val="EndNoteBibliography"/>
        <w:spacing w:after="0"/>
        <w:ind w:left="720" w:hanging="720"/>
      </w:pPr>
      <w:r w:rsidRPr="003866A8">
        <w:tab/>
      </w:r>
    </w:p>
    <w:p w14:paraId="6B2146E0" w14:textId="77777777" w:rsidR="003866A8" w:rsidRPr="003866A8" w:rsidRDefault="003866A8" w:rsidP="00000347">
      <w:pPr>
        <w:pStyle w:val="EndNoteBibliography"/>
        <w:ind w:left="360"/>
      </w:pPr>
      <w:r w:rsidRPr="003866A8">
        <w:t xml:space="preserve">Wu, J., et al. (2019). "Hyperparameter optimization for machine learning models based on Bayesian optimization." </w:t>
      </w:r>
      <w:r w:rsidRPr="003866A8">
        <w:rPr>
          <w:u w:val="single"/>
        </w:rPr>
        <w:t>Journal of Electronic Science and Technology</w:t>
      </w:r>
      <w:r w:rsidRPr="003866A8">
        <w:t xml:space="preserve"> </w:t>
      </w:r>
      <w:r w:rsidRPr="003866A8">
        <w:rPr>
          <w:b/>
        </w:rPr>
        <w:t>17</w:t>
      </w:r>
      <w:r w:rsidRPr="003866A8">
        <w:t>(1): 26-40.</w:t>
      </w:r>
    </w:p>
    <w:p w14:paraId="4A9B76F2" w14:textId="77777777" w:rsidR="003866A8" w:rsidRPr="003866A8" w:rsidRDefault="003866A8" w:rsidP="003866A8">
      <w:pPr>
        <w:pStyle w:val="EndNoteBibliography"/>
        <w:spacing w:after="0"/>
        <w:ind w:left="720" w:hanging="720"/>
      </w:pPr>
      <w:r w:rsidRPr="003866A8">
        <w:tab/>
      </w:r>
    </w:p>
    <w:p w14:paraId="2B51A337" w14:textId="77777777" w:rsidR="003866A8" w:rsidRPr="003866A8" w:rsidRDefault="003866A8" w:rsidP="00000347">
      <w:pPr>
        <w:pStyle w:val="EndNoteBibliography"/>
        <w:ind w:left="360"/>
      </w:pPr>
      <w:r w:rsidRPr="003866A8">
        <w:t xml:space="preserve">Zhang, Y., et al. (2020). "PeNGaRoo, a combined gradient boosting and ensemble learning framework for predicting non-classical secreted proteins." </w:t>
      </w:r>
      <w:r w:rsidRPr="003866A8">
        <w:rPr>
          <w:u w:val="single"/>
        </w:rPr>
        <w:t>Bioinformatics</w:t>
      </w:r>
      <w:r w:rsidRPr="003866A8">
        <w:t xml:space="preserve"> </w:t>
      </w:r>
      <w:r w:rsidRPr="003866A8">
        <w:rPr>
          <w:b/>
        </w:rPr>
        <w:t>36</w:t>
      </w:r>
      <w:r w:rsidRPr="003866A8">
        <w:t>(3): 704-712.</w:t>
      </w:r>
    </w:p>
    <w:p w14:paraId="78E91D5F" w14:textId="77777777" w:rsidR="003866A8" w:rsidRPr="003866A8" w:rsidRDefault="003866A8" w:rsidP="003866A8">
      <w:pPr>
        <w:pStyle w:val="EndNoteBibliography"/>
        <w:ind w:left="720" w:hanging="720"/>
      </w:pPr>
      <w:r w:rsidRPr="003866A8">
        <w:tab/>
      </w:r>
    </w:p>
    <w:p w14:paraId="36D47A05" w14:textId="75EF5051" w:rsidR="00715E55" w:rsidRDefault="00715E55" w:rsidP="0077685A">
      <w:pPr>
        <w:ind w:left="360"/>
        <w:jc w:val="both"/>
      </w:pPr>
      <w:r>
        <w:fldChar w:fldCharType="end"/>
      </w:r>
    </w:p>
    <w:sectPr w:rsidR="00715E55" w:rsidSect="00B93076">
      <w:footerReference w:type="default" r:id="rId31"/>
      <w:pgSz w:w="11906" w:h="16838"/>
      <w:pgMar w:top="1440" w:right="1440"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960DAC" w14:textId="77777777" w:rsidR="003B137D" w:rsidRDefault="003B137D" w:rsidP="003B137D">
      <w:pPr>
        <w:spacing w:after="0" w:line="240" w:lineRule="auto"/>
      </w:pPr>
      <w:r>
        <w:separator/>
      </w:r>
    </w:p>
  </w:endnote>
  <w:endnote w:type="continuationSeparator" w:id="0">
    <w:p w14:paraId="0B96FBB8" w14:textId="77777777" w:rsidR="003B137D" w:rsidRDefault="003B137D" w:rsidP="003B1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5790143"/>
      <w:docPartObj>
        <w:docPartGallery w:val="Page Numbers (Bottom of Page)"/>
        <w:docPartUnique/>
      </w:docPartObj>
    </w:sdtPr>
    <w:sdtEndPr>
      <w:rPr>
        <w:noProof/>
      </w:rPr>
    </w:sdtEndPr>
    <w:sdtContent>
      <w:p w14:paraId="67CA2AAE" w14:textId="58A16368" w:rsidR="003B137D" w:rsidRDefault="003B13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162286" w14:textId="77777777" w:rsidR="003B137D" w:rsidRDefault="003B1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CB0224" w14:textId="77777777" w:rsidR="003B137D" w:rsidRDefault="003B137D" w:rsidP="003B137D">
      <w:pPr>
        <w:spacing w:after="0" w:line="240" w:lineRule="auto"/>
      </w:pPr>
      <w:r>
        <w:separator/>
      </w:r>
    </w:p>
  </w:footnote>
  <w:footnote w:type="continuationSeparator" w:id="0">
    <w:p w14:paraId="758A58D1" w14:textId="77777777" w:rsidR="003B137D" w:rsidRDefault="003B137D" w:rsidP="003B13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053F8"/>
    <w:multiLevelType w:val="hybridMultilevel"/>
    <w:tmpl w:val="B20CFFC8"/>
    <w:lvl w:ilvl="0" w:tplc="D9A07F30">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16840DC4"/>
    <w:multiLevelType w:val="multilevel"/>
    <w:tmpl w:val="980C82CE"/>
    <w:lvl w:ilvl="0">
      <w:start w:val="2"/>
      <w:numFmt w:val="decimal"/>
      <w:lvlText w:val="%1"/>
      <w:lvlJc w:val="left"/>
      <w:pPr>
        <w:ind w:left="444" w:hanging="444"/>
      </w:pPr>
      <w:rPr>
        <w:rFonts w:hint="default"/>
      </w:rPr>
    </w:lvl>
    <w:lvl w:ilvl="1">
      <w:start w:val="2"/>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93E1DBD"/>
    <w:multiLevelType w:val="multilevel"/>
    <w:tmpl w:val="3D18347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67295AEC"/>
    <w:multiLevelType w:val="hybridMultilevel"/>
    <w:tmpl w:val="9FF0393E"/>
    <w:lvl w:ilvl="0" w:tplc="193C6B94">
      <w:start w:val="1"/>
      <w:numFmt w:val="decimal"/>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4" w15:restartNumberingAfterBreak="0">
    <w:nsid w:val="686D62DF"/>
    <w:multiLevelType w:val="hybridMultilevel"/>
    <w:tmpl w:val="15FCCB72"/>
    <w:lvl w:ilvl="0" w:tplc="5F18A23A">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rvv5ttx30vfske205uvwdd55xvx5fzttxa5&quot;&gt;Biostat&lt;record-ids&gt;&lt;item&gt;8&lt;/item&gt;&lt;item&gt;9&lt;/item&gt;&lt;item&gt;10&lt;/item&gt;&lt;item&gt;11&lt;/item&gt;&lt;item&gt;12&lt;/item&gt;&lt;item&gt;13&lt;/item&gt;&lt;item&gt;14&lt;/item&gt;&lt;item&gt;15&lt;/item&gt;&lt;item&gt;16&lt;/item&gt;&lt;item&gt;18&lt;/item&gt;&lt;item&gt;19&lt;/item&gt;&lt;item&gt;20&lt;/item&gt;&lt;item&gt;21&lt;/item&gt;&lt;item&gt;22&lt;/item&gt;&lt;item&gt;23&lt;/item&gt;&lt;item&gt;24&lt;/item&gt;&lt;item&gt;25&lt;/item&gt;&lt;item&gt;26&lt;/item&gt;&lt;item&gt;27&lt;/item&gt;&lt;/record-ids&gt;&lt;/item&gt;&lt;/Libraries&gt;"/>
  </w:docVars>
  <w:rsids>
    <w:rsidRoot w:val="00C851C4"/>
    <w:rsid w:val="00000347"/>
    <w:rsid w:val="00017848"/>
    <w:rsid w:val="00023482"/>
    <w:rsid w:val="00026D82"/>
    <w:rsid w:val="00027EFB"/>
    <w:rsid w:val="000637B3"/>
    <w:rsid w:val="0006503E"/>
    <w:rsid w:val="000768DE"/>
    <w:rsid w:val="00080B7D"/>
    <w:rsid w:val="000841BB"/>
    <w:rsid w:val="000865C3"/>
    <w:rsid w:val="000914B1"/>
    <w:rsid w:val="00095AD8"/>
    <w:rsid w:val="000D20AE"/>
    <w:rsid w:val="000E5CC2"/>
    <w:rsid w:val="00123433"/>
    <w:rsid w:val="00125873"/>
    <w:rsid w:val="00133C65"/>
    <w:rsid w:val="00135983"/>
    <w:rsid w:val="00185A1B"/>
    <w:rsid w:val="001862FD"/>
    <w:rsid w:val="0018723F"/>
    <w:rsid w:val="0019470B"/>
    <w:rsid w:val="001C04FA"/>
    <w:rsid w:val="001E33BE"/>
    <w:rsid w:val="001F059D"/>
    <w:rsid w:val="001F2BA5"/>
    <w:rsid w:val="0020057D"/>
    <w:rsid w:val="00211FED"/>
    <w:rsid w:val="002178FE"/>
    <w:rsid w:val="00231952"/>
    <w:rsid w:val="0023739B"/>
    <w:rsid w:val="002419FA"/>
    <w:rsid w:val="0024687B"/>
    <w:rsid w:val="00263AC3"/>
    <w:rsid w:val="00287A8C"/>
    <w:rsid w:val="002B528D"/>
    <w:rsid w:val="002B7CB6"/>
    <w:rsid w:val="002D5443"/>
    <w:rsid w:val="003029E3"/>
    <w:rsid w:val="00316B8E"/>
    <w:rsid w:val="00334522"/>
    <w:rsid w:val="00354724"/>
    <w:rsid w:val="00357444"/>
    <w:rsid w:val="00362071"/>
    <w:rsid w:val="00370179"/>
    <w:rsid w:val="003775A0"/>
    <w:rsid w:val="00382666"/>
    <w:rsid w:val="00382A6E"/>
    <w:rsid w:val="003866A8"/>
    <w:rsid w:val="003B137D"/>
    <w:rsid w:val="00412D4B"/>
    <w:rsid w:val="00413CC9"/>
    <w:rsid w:val="00437E4B"/>
    <w:rsid w:val="00453A20"/>
    <w:rsid w:val="004B4BD1"/>
    <w:rsid w:val="004D5490"/>
    <w:rsid w:val="004E52AC"/>
    <w:rsid w:val="004E6E59"/>
    <w:rsid w:val="005021F7"/>
    <w:rsid w:val="00537E07"/>
    <w:rsid w:val="00540CB8"/>
    <w:rsid w:val="00545DEF"/>
    <w:rsid w:val="00552841"/>
    <w:rsid w:val="005759E7"/>
    <w:rsid w:val="00595297"/>
    <w:rsid w:val="005A4483"/>
    <w:rsid w:val="005C4D77"/>
    <w:rsid w:val="005C64EF"/>
    <w:rsid w:val="005D2A56"/>
    <w:rsid w:val="005D788D"/>
    <w:rsid w:val="00625095"/>
    <w:rsid w:val="0062608B"/>
    <w:rsid w:val="00636E17"/>
    <w:rsid w:val="00651DBE"/>
    <w:rsid w:val="006652DF"/>
    <w:rsid w:val="00676B8C"/>
    <w:rsid w:val="006B0D29"/>
    <w:rsid w:val="006B0E1C"/>
    <w:rsid w:val="006B5C91"/>
    <w:rsid w:val="006C0246"/>
    <w:rsid w:val="006C29D5"/>
    <w:rsid w:val="006D3593"/>
    <w:rsid w:val="006D5418"/>
    <w:rsid w:val="006E72A9"/>
    <w:rsid w:val="00710ADC"/>
    <w:rsid w:val="00713DB7"/>
    <w:rsid w:val="00715E55"/>
    <w:rsid w:val="007370C4"/>
    <w:rsid w:val="00775236"/>
    <w:rsid w:val="00776579"/>
    <w:rsid w:val="0077685A"/>
    <w:rsid w:val="00783C2C"/>
    <w:rsid w:val="007850BB"/>
    <w:rsid w:val="007A0D18"/>
    <w:rsid w:val="007B0143"/>
    <w:rsid w:val="007C1A31"/>
    <w:rsid w:val="007C740F"/>
    <w:rsid w:val="007D4BBF"/>
    <w:rsid w:val="007D798B"/>
    <w:rsid w:val="007E27CF"/>
    <w:rsid w:val="007F2F7F"/>
    <w:rsid w:val="00811C3A"/>
    <w:rsid w:val="008157A1"/>
    <w:rsid w:val="00822D74"/>
    <w:rsid w:val="008273C2"/>
    <w:rsid w:val="00841119"/>
    <w:rsid w:val="008457D0"/>
    <w:rsid w:val="00847DCE"/>
    <w:rsid w:val="00876ED6"/>
    <w:rsid w:val="00881C83"/>
    <w:rsid w:val="008A3129"/>
    <w:rsid w:val="008B6C51"/>
    <w:rsid w:val="008C3E16"/>
    <w:rsid w:val="008D0751"/>
    <w:rsid w:val="008D7F6D"/>
    <w:rsid w:val="008E482B"/>
    <w:rsid w:val="008F78C3"/>
    <w:rsid w:val="00903E1C"/>
    <w:rsid w:val="00915FF1"/>
    <w:rsid w:val="009226DC"/>
    <w:rsid w:val="00926CF0"/>
    <w:rsid w:val="00933544"/>
    <w:rsid w:val="00954CA1"/>
    <w:rsid w:val="00964828"/>
    <w:rsid w:val="00972F2A"/>
    <w:rsid w:val="009739F9"/>
    <w:rsid w:val="009A5D71"/>
    <w:rsid w:val="009C36F1"/>
    <w:rsid w:val="009D67F5"/>
    <w:rsid w:val="009D68E1"/>
    <w:rsid w:val="009E0DBB"/>
    <w:rsid w:val="009F29A4"/>
    <w:rsid w:val="009F73C1"/>
    <w:rsid w:val="00A05B0B"/>
    <w:rsid w:val="00A16FC0"/>
    <w:rsid w:val="00A234A1"/>
    <w:rsid w:val="00A24063"/>
    <w:rsid w:val="00A3353B"/>
    <w:rsid w:val="00A36972"/>
    <w:rsid w:val="00A95EC4"/>
    <w:rsid w:val="00AB4B09"/>
    <w:rsid w:val="00AC0BE5"/>
    <w:rsid w:val="00AC1DAD"/>
    <w:rsid w:val="00AC396D"/>
    <w:rsid w:val="00AE0BF7"/>
    <w:rsid w:val="00AE4D5F"/>
    <w:rsid w:val="00AE7C53"/>
    <w:rsid w:val="00B11D01"/>
    <w:rsid w:val="00B3675C"/>
    <w:rsid w:val="00B36A95"/>
    <w:rsid w:val="00B37004"/>
    <w:rsid w:val="00B704AB"/>
    <w:rsid w:val="00B864E8"/>
    <w:rsid w:val="00B93076"/>
    <w:rsid w:val="00B963C0"/>
    <w:rsid w:val="00B96EB7"/>
    <w:rsid w:val="00BA2EE7"/>
    <w:rsid w:val="00BA7177"/>
    <w:rsid w:val="00BB7F80"/>
    <w:rsid w:val="00BC500D"/>
    <w:rsid w:val="00BC7F90"/>
    <w:rsid w:val="00BF4166"/>
    <w:rsid w:val="00C20507"/>
    <w:rsid w:val="00C34575"/>
    <w:rsid w:val="00C54488"/>
    <w:rsid w:val="00C60BC7"/>
    <w:rsid w:val="00C6138A"/>
    <w:rsid w:val="00C75555"/>
    <w:rsid w:val="00C84D82"/>
    <w:rsid w:val="00C851C4"/>
    <w:rsid w:val="00C859C4"/>
    <w:rsid w:val="00C91D51"/>
    <w:rsid w:val="00C95A1E"/>
    <w:rsid w:val="00CA1B6F"/>
    <w:rsid w:val="00CA7982"/>
    <w:rsid w:val="00CB1500"/>
    <w:rsid w:val="00CB4345"/>
    <w:rsid w:val="00CB66EB"/>
    <w:rsid w:val="00CC05B5"/>
    <w:rsid w:val="00CD4CD8"/>
    <w:rsid w:val="00CE471A"/>
    <w:rsid w:val="00CF0D98"/>
    <w:rsid w:val="00CF22DC"/>
    <w:rsid w:val="00D0714E"/>
    <w:rsid w:val="00D10350"/>
    <w:rsid w:val="00D16FB0"/>
    <w:rsid w:val="00D17FB9"/>
    <w:rsid w:val="00D22CC8"/>
    <w:rsid w:val="00D5081F"/>
    <w:rsid w:val="00D544BA"/>
    <w:rsid w:val="00D61B5D"/>
    <w:rsid w:val="00D70C01"/>
    <w:rsid w:val="00D924CC"/>
    <w:rsid w:val="00DA49C5"/>
    <w:rsid w:val="00DB3438"/>
    <w:rsid w:val="00DB3B14"/>
    <w:rsid w:val="00DB60FA"/>
    <w:rsid w:val="00DC4CC9"/>
    <w:rsid w:val="00DF0103"/>
    <w:rsid w:val="00DF295B"/>
    <w:rsid w:val="00DF4F79"/>
    <w:rsid w:val="00DF6248"/>
    <w:rsid w:val="00E03B9A"/>
    <w:rsid w:val="00E1162E"/>
    <w:rsid w:val="00E14DC4"/>
    <w:rsid w:val="00E168DE"/>
    <w:rsid w:val="00E16C98"/>
    <w:rsid w:val="00E22D84"/>
    <w:rsid w:val="00E31D3E"/>
    <w:rsid w:val="00E37207"/>
    <w:rsid w:val="00E507FA"/>
    <w:rsid w:val="00E51057"/>
    <w:rsid w:val="00E847D2"/>
    <w:rsid w:val="00E91A97"/>
    <w:rsid w:val="00EA72AB"/>
    <w:rsid w:val="00EC6A06"/>
    <w:rsid w:val="00ED79E1"/>
    <w:rsid w:val="00EF176A"/>
    <w:rsid w:val="00F13D67"/>
    <w:rsid w:val="00F324C2"/>
    <w:rsid w:val="00F45B0E"/>
    <w:rsid w:val="00F52AEE"/>
    <w:rsid w:val="00F6025D"/>
    <w:rsid w:val="00F80626"/>
    <w:rsid w:val="00FA291F"/>
    <w:rsid w:val="00FB69F7"/>
    <w:rsid w:val="00FC53D5"/>
    <w:rsid w:val="00FC7103"/>
    <w:rsid w:val="00FE63F0"/>
    <w:rsid w:val="00FF12C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F4D7DCB"/>
  <w15:chartTrackingRefBased/>
  <w15:docId w15:val="{9C92F700-9104-4026-8490-215F7341C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1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57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1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57D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457D0"/>
    <w:pPr>
      <w:ind w:left="720"/>
      <w:contextualSpacing/>
    </w:pPr>
  </w:style>
  <w:style w:type="character" w:styleId="Hyperlink">
    <w:name w:val="Hyperlink"/>
    <w:basedOn w:val="DefaultParagraphFont"/>
    <w:uiPriority w:val="99"/>
    <w:unhideWhenUsed/>
    <w:rsid w:val="00E507FA"/>
    <w:rPr>
      <w:color w:val="0000FF"/>
      <w:u w:val="single"/>
    </w:rPr>
  </w:style>
  <w:style w:type="paragraph" w:customStyle="1" w:styleId="EndNoteBibliographyTitle">
    <w:name w:val="EndNote Bibliography Title"/>
    <w:basedOn w:val="Normal"/>
    <w:link w:val="EndNoteBibliographyTitleChar"/>
    <w:rsid w:val="00715E5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15E55"/>
    <w:rPr>
      <w:rFonts w:ascii="Calibri" w:hAnsi="Calibri" w:cs="Calibri"/>
      <w:noProof/>
    </w:rPr>
  </w:style>
  <w:style w:type="paragraph" w:customStyle="1" w:styleId="EndNoteBibliography">
    <w:name w:val="EndNote Bibliography"/>
    <w:basedOn w:val="Normal"/>
    <w:link w:val="EndNoteBibliographyChar"/>
    <w:rsid w:val="00715E55"/>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715E55"/>
    <w:rPr>
      <w:rFonts w:ascii="Calibri" w:hAnsi="Calibri" w:cs="Calibri"/>
      <w:noProof/>
    </w:rPr>
  </w:style>
  <w:style w:type="character" w:styleId="UnresolvedMention">
    <w:name w:val="Unresolved Mention"/>
    <w:basedOn w:val="DefaultParagraphFont"/>
    <w:uiPriority w:val="99"/>
    <w:semiHidden/>
    <w:unhideWhenUsed/>
    <w:rsid w:val="0062608B"/>
    <w:rPr>
      <w:color w:val="605E5C"/>
      <w:shd w:val="clear" w:color="auto" w:fill="E1DFDD"/>
    </w:rPr>
  </w:style>
  <w:style w:type="table" w:styleId="TableGrid">
    <w:name w:val="Table Grid"/>
    <w:basedOn w:val="TableNormal"/>
    <w:uiPriority w:val="39"/>
    <w:rsid w:val="00AC3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95297"/>
    <w:rPr>
      <w:color w:val="954F72" w:themeColor="followedHyperlink"/>
      <w:u w:val="single"/>
    </w:rPr>
  </w:style>
  <w:style w:type="paragraph" w:styleId="Header">
    <w:name w:val="header"/>
    <w:basedOn w:val="Normal"/>
    <w:link w:val="HeaderChar"/>
    <w:uiPriority w:val="99"/>
    <w:unhideWhenUsed/>
    <w:rsid w:val="003B13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137D"/>
  </w:style>
  <w:style w:type="paragraph" w:styleId="Footer">
    <w:name w:val="footer"/>
    <w:basedOn w:val="Normal"/>
    <w:link w:val="FooterChar"/>
    <w:uiPriority w:val="99"/>
    <w:unhideWhenUsed/>
    <w:rsid w:val="003B13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1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11.wmf"/><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hyperlink" Target="http://pengaroo.erc.monash.edu/" TargetMode="Externa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8.bin"/><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8.wmf"/><Relationship Id="rId29" Type="http://schemas.openxmlformats.org/officeDocument/2006/relationships/hyperlink" Target="https://github.com/optuna/optun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image" Target="media/image12.jpg"/><Relationship Id="rId10" Type="http://schemas.openxmlformats.org/officeDocument/2006/relationships/image" Target="media/image2.wmf"/><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7807</TotalTime>
  <Pages>8</Pages>
  <Words>6279</Words>
  <Characters>35791</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Norvin Chandra</dc:creator>
  <cp:keywords/>
  <dc:description/>
  <cp:lastModifiedBy>Norvin Chandra</cp:lastModifiedBy>
  <cp:revision>180</cp:revision>
  <dcterms:created xsi:type="dcterms:W3CDTF">2020-10-20T11:09:00Z</dcterms:created>
  <dcterms:modified xsi:type="dcterms:W3CDTF">2020-10-31T14:39:00Z</dcterms:modified>
</cp:coreProperties>
</file>