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11827"/>
          <w:sz w:val="40"/>
          <w:szCs w:val="40"/>
        </w:rPr>
        <w:t xml:space="preserve">Визуальное распознавание речи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111827"/>
          <w:sz w:val="40"/>
          <w:szCs w:val="40"/>
        </w:rPr>
        <w:t xml:space="preserve">для соревнования OmniSub 2026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Автор: Кива Данила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Дата: 19 марта 2026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Репозиторий: </w:t>
      </w:r>
      <w:hyperlink w:history="1" r:id="rIdq1bn8nyq_1jpwypbpxu1e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github.com/kivadanila/omni-sub</w:t>
        </w:r>
      </w:hyperlink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Итоговый результат: 0.539 WER на финальном тесте, 4-е место из 11 команд.</w:t>
      </w:r>
    </w:p>
    <w:p>
      <w:pPr>
        <w:pStyle w:val="Heading1"/>
      </w:pPr>
      <w:r>
        <w:t xml:space="preserve">Решение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На первом этапе я заметил, что тестовые клипы имеют те же идентификаторы, что и данные LRS2-BBC. Это позволяло сопоставлять ответы по ключам, не решая задачу распознавания напрямую. Я построил трёхуровневую систему матчинга: прямое совпадение ключей, поиск по каналу с ранжированием через CTC/attention-скоринг и fuzzy matching, и глобальный поиск с фильтрацией по длине и триграммам.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18 марта тест заменили на 49 клипов разговорной речи, все предыдущие результаты обнулились. Я перешёл к чистому VSR, взяв предобученную модель </w:t>
      </w:r>
      <w:hyperlink w:history="1" r:id="rIdr-p0govpshl8dbt51gb6q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auto_avsr</w:t>
        </w:r>
      </w:hyperlink>
      <w:r>
        <w:rPr>
          <w:rFonts w:ascii="Arial" w:cs="Arial" w:eastAsia="Arial" w:hAnsi="Arial"/>
          <w:sz w:val="22"/>
          <w:szCs w:val="22"/>
        </w:rPr>
        <w:t xml:space="preserve"> — Conformer encoder (12 блоков, 768 dim), Transformer decoder (6 блоков), совместное CTC+Attention декодирование.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Пайплайн: MediaPipe извлекает 468 лицевых ландмарков, из них вырезается область рта 96x96 в grayscale, Conformer кодирует визуальные фичи, beam search с beam_size=40 генерирует до 40 гипотез на клип.</w:t>
      </w:r>
    </w:p>
    <w:p>
      <w:pPr>
        <w:spacing w:before="200" w:after="40"/>
        <w:jc w:val="center"/>
      </w:pPr>
      <w:r>
        <w:drawing>
          <wp:inline distT="0" distB="0" distL="0" distR="0">
            <wp:extent cx="6096000" cy="3400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Рис. 1. Архитектура VSR-пайплайна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Первый прогон базовой модели дал 0.543 WER. Модель справлялась с простыми фразами, но на разговорной речи появлялись повторения, галлюцинации и ошибки контекста.</w:t>
      </w:r>
    </w:p>
    <w:p>
      <w:pPr>
        <w:pStyle w:val="Heading2"/>
      </w:pPr>
      <w:r>
        <w:t xml:space="preserve">LM rescoring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Ключевой идеей стал post-hoc LM rescoring. Вместо того чтобы менять саму VSR-модель, я добавил второй этап: языковая модель distilgpt2 (82M параметров) оценивает каждую из 40 гипотез по лингвистической вероятности. Комбинированный скор:</w:t>
      </w:r>
    </w:p>
    <w:p>
      <w:pPr>
        <w:spacing w:before="100" w:after="100"/>
        <w:jc w:val="center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score = (1 − λ) · VSR_norm + λ · LM_norm − rep_penalty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где λ = 0.3, а repetition penalty штрафует повторяющиеся биграммы, триграммы и последовательные повторы чанков.</w:t>
      </w:r>
    </w:p>
    <w:p>
      <w:pPr>
        <w:spacing w:before="200" w:after="40"/>
        <w:jc w:val="center"/>
      </w:pPr>
      <w:r>
        <w:drawing>
          <wp:inline distT="0" distB="0" distL="0" distR="0">
            <wp:extent cx="6096000" cy="3400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Рис. 2. Схема переранжирования гипотез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Все гипотезы и скоры сохранялись в JSON, что позволяло подбирать lm_weight и rep_penalty офлайн, без GPU. Инференс прогонялся один раз на арендованной RTX 3090.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Base model + LM rescoring с lm_weight=0.3 и rep_penalty=2.0 дал 0.539 WER. LM rescoring стабильно делал фразы более естественными, а repetition penalty убирал зацикливание.</w:t>
      </w:r>
    </w:p>
    <w:p>
      <w:pPr>
        <w:pStyle w:val="Heading1"/>
      </w:pPr>
      <w:r>
        <w:t xml:space="preserve">Что не сработало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Я также пробовал large модель auto_avsr (~250M параметров, 19.1% WER на LRS3). Она исправляла некоторые ошибки базовой, но вносила новые, например хуже распознавала топонимы. При двух попытках в день подавать её результат было слишком рискованно.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Параллельно я начал файнтюнить large модель на тренировочных данных (attention-only loss, frozen frontend, lr = 3×10⁻⁵, 2 эпохи). Метрики на обучении выглядели отлично: loss упал со 110 до 3.6, accuracy выросла до 94.5%. Но затем тест сменился на casual speech, и дообученная модель оказалась в ловушке — она заточилась под формальную BBC-речь, а на разговорной выдавала «unk» почти на всё. Файнтюнинг на данных из одного домена перезаписал способность модели работать с другим.</w:t>
      </w:r>
    </w:p>
    <w:p>
      <w:pPr>
        <w:pStyle w:val="Heading1"/>
      </w:pPr>
      <w:r>
        <w:t xml:space="preserve">Итоговые результаты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На финальном тесте базовая модель без постобработки показала 0.543 WER. Base model + LM rescoring улучшил результат до 0.539 WER — это и стало финальной подачей. Файнтюн large модели дал WER выше 1.0 из-за коллапса.</w:t>
      </w:r>
    </w:p>
    <w:p>
      <w:pPr>
        <w:pStyle w:val="Heading1"/>
      </w:pPr>
      <w:r>
        <w:t xml:space="preserve">Выводы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Главная проблема — domain shift. Модель, обученная на BBC, заметно деградирует на разговорной речи, и это не было видно на отладочном тесте из того же домена. Значительная часть времени ушла на оптимизацию пайплайна для отладочного теста, который был аннулирован, а на поиск лучшей архитектуры времени уже не осталось.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Post-hoc LM rescoring оказался дешёвым и рабочим инструментом: distilgpt2 скорирует тысячи гипотез за секунду, не требует переобучения и позволяет подбирать веса без GPU.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Если бы я начинал заново, я бы сразу взял модель с более широким покрытием доменов (AV-HuBERT или VSP-LLM), попробовал self-training на неразмеченных данных и потратил меньше времени на scoring weights.</w:t>
      </w:r>
    </w:p>
    <w:p>
      <w:pPr>
        <w:spacing w:before="400"/>
      </w:pP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Ma, P. et al.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«Auto-AVSR: Audio-Visual Speech Recognition with Automatic Labels.»</w:t>
      </w:r>
      <w:r>
        <w:rPr>
          <w:rFonts w:ascii="Arial" w:cs="Arial" w:eastAsia="Arial" w:hAnsi="Arial"/>
          <w:sz w:val="22"/>
          <w:szCs w:val="22"/>
        </w:rPr>
        <w:t xml:space="preserve"> ICASSP 2023. Репозиторий: </w:t>
      </w:r>
      <w:hyperlink w:history="1" r:id="rIdbr-dtyb7r5uyisf2p41y1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github.com/mpc001/auto_avsr</w:t>
        </w:r>
      </w:hyperlink>
      <w:r>
        <w:rPr>
          <w:rFonts w:ascii="Arial" w:cs="Arial" w:eastAsia="Arial" w:hAnsi="Arial"/>
          <w:sz w:val="22"/>
          <w:szCs w:val="22"/>
        </w:rPr>
        <w:t xml:space="preserve">. Решение: </w:t>
      </w:r>
      <w:hyperlink w:history="1" r:id="rIdo53s1au8tpkyvoeph2--i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github.com/kivadanila/omni-sub</w:t>
        </w:r>
      </w:hyperlink>
      <w:r>
        <w:rPr>
          <w:rFonts w:ascii="Arial" w:cs="Arial" w:eastAsia="Arial" w:hAnsi="Arial"/>
          <w:sz w:val="22"/>
          <w:szCs w:val="22"/>
        </w:rPr>
        <w:t xml:space="preserve">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F2937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374151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q1bn8nyq_1jpwypbpxu1e" Type="http://schemas.openxmlformats.org/officeDocument/2006/relationships/hyperlink" Target="https://github.com/kivadanila/omni-sub" TargetMode="External"/><Relationship Id="rIdr-p0govpshl8dbt51gb6q" Type="http://schemas.openxmlformats.org/officeDocument/2006/relationships/hyperlink" Target="https://github.com/mpc001/auto_avsr" TargetMode="External"/><Relationship Id="rIdbr-dtyb7r5uyisf2p41y1" Type="http://schemas.openxmlformats.org/officeDocument/2006/relationships/hyperlink" Target="https://github.com/mpc001/auto_avsr" TargetMode="External"/><Relationship Id="rIdo53s1au8tpkyvoeph2--i" Type="http://schemas.openxmlformats.org/officeDocument/2006/relationships/hyperlink" Target="https://github.com/kivadanila/omni-sub" TargetMode="External"/><Relationship Id="rId6" Type="http://schemas.openxmlformats.org/officeDocument/2006/relationships/image" Target="media/bf5d9dd5e980719ae24c4225b5509beb13cbafe1.jpg"/><Relationship Id="rId7" Type="http://schemas.openxmlformats.org/officeDocument/2006/relationships/image" Target="media/d41143d9ff0f457c41c227038a07b445aa47d362.jpg"/><Relationship Id="rId12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2026-03-19T14:57:45.353Z</dcterms:created>
  <dcterms:modified xsi:type="dcterms:W3CDTF">2026-03-19T14:57:45.354Z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