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Using AI at Keystone Advisory: one-page guide (fictional example)</w:t>
      </w:r>
    </w:p>
    <w:p>
      <w:pPr>
        <w:ind w:left="432"/>
      </w:pPr>
      <w:r>
        <w:rPr>
          <w:b w:val="0"/>
          <w:i/>
          <w:color w:val="59636E"/>
        </w:rPr>
        <w:t>This page is a summary. The full rules are in the Keystone Advisory AI Acceptable-Use Policy.</w:t>
      </w:r>
    </w:p>
    <w:p>
      <w:pPr>
        <w:pStyle w:val="Heading2"/>
      </w:pPr>
      <w:r>
        <w:t>Do</w:t>
      </w:r>
    </w:p>
    <w:p>
      <w:pPr>
        <w:ind w:left="504" w:hanging="360"/>
      </w:pPr>
      <w:r>
        <w:t xml:space="preserve">1.  </w:t>
      </w:r>
      <w:r>
        <w:rPr>
          <w:b/>
          <w:i w:val="0"/>
        </w:rPr>
        <w:t>Check the client AI choice</w:t>
      </w:r>
      <w:r>
        <w:rPr>
          <w:b w:val="0"/>
          <w:i w:val="0"/>
        </w:rPr>
        <w:t xml:space="preserve"> before you use AI on any client data. It is in the engagement folder.</w:t>
      </w:r>
    </w:p>
    <w:p>
      <w:pPr>
        <w:ind w:left="504" w:hanging="360"/>
      </w:pPr>
      <w:r>
        <w:t xml:space="preserve">2.  </w:t>
      </w:r>
      <w:r>
        <w:rPr>
          <w:b/>
          <w:i w:val="0"/>
        </w:rPr>
        <w:t>Use approved tools only</w:t>
      </w:r>
      <w:r>
        <w:rPr>
          <w:b w:val="0"/>
          <w:i w:val="0"/>
        </w:rPr>
        <w:t>, with your Keystone account.</w:t>
      </w:r>
    </w:p>
    <w:p>
      <w:pPr>
        <w:ind w:left="504" w:hanging="360"/>
      </w:pPr>
      <w:r>
        <w:t xml:space="preserve">3.  </w:t>
      </w:r>
      <w:r>
        <w:rPr>
          <w:b/>
          <w:i w:val="0"/>
        </w:rPr>
        <w:t>Use one workspace for each client</w:t>
      </w:r>
      <w:r>
        <w:rPr>
          <w:b w:val="0"/>
          <w:i w:val="0"/>
        </w:rPr>
        <w:t xml:space="preserve"> in each AI tool.</w:t>
      </w:r>
    </w:p>
    <w:p>
      <w:pPr>
        <w:ind w:left="504" w:hanging="360"/>
      </w:pPr>
      <w:r>
        <w:t xml:space="preserve">4.  </w:t>
      </w:r>
      <w:r>
        <w:rPr>
          <w:b/>
          <w:i w:val="0"/>
        </w:rPr>
        <w:t>Open every source</w:t>
      </w:r>
      <w:r>
        <w:rPr>
          <w:b w:val="0"/>
          <w:i w:val="0"/>
        </w:rPr>
        <w:t xml:space="preserve"> in a deliverable. Delete any source that you cannot find.</w:t>
      </w:r>
    </w:p>
    <w:p>
      <w:pPr>
        <w:ind w:left="504" w:hanging="360"/>
      </w:pPr>
      <w:r>
        <w:t xml:space="preserve">5.  </w:t>
      </w:r>
      <w:r>
        <w:rPr>
          <w:b/>
          <w:i w:val="0"/>
        </w:rPr>
        <w:t>Get a second consultant</w:t>
      </w:r>
      <w:r>
        <w:rPr>
          <w:b w:val="0"/>
          <w:i w:val="0"/>
        </w:rPr>
        <w:t xml:space="preserve"> to review each deliverable before it goes to the client.</w:t>
      </w:r>
    </w:p>
    <w:p>
      <w:pPr>
        <w:ind w:left="504" w:hanging="360"/>
      </w:pPr>
      <w:r>
        <w:t xml:space="preserve">6.  </w:t>
      </w:r>
      <w:r>
        <w:rPr>
          <w:b/>
          <w:i w:val="0"/>
        </w:rPr>
        <w:t>Announce the notetaker</w:t>
      </w:r>
      <w:r>
        <w:rPr>
          <w:b w:val="0"/>
          <w:i w:val="0"/>
        </w:rPr>
        <w:t xml:space="preserve"> at the start of every meeting.</w:t>
      </w:r>
    </w:p>
    <w:p>
      <w:pPr>
        <w:ind w:left="504" w:hanging="360"/>
      </w:pPr>
      <w:r>
        <w:t xml:space="preserve">7.  </w:t>
      </w:r>
      <w:r>
        <w:rPr>
          <w:b/>
          <w:i w:val="0"/>
        </w:rPr>
        <w:t>Call back</w:t>
      </w:r>
      <w:r>
        <w:rPr>
          <w:b w:val="0"/>
          <w:i w:val="0"/>
        </w:rPr>
        <w:t xml:space="preserve"> on a known number before you act on an urgent request for money, passwords, or data.</w:t>
      </w:r>
    </w:p>
    <w:p>
      <w:pPr>
        <w:pStyle w:val="Heading2"/>
      </w:pPr>
      <w:r>
        <w:t>Do not</w:t>
      </w:r>
    </w:p>
    <w:p>
      <w:pPr>
        <w:ind w:left="504" w:hanging="360"/>
      </w:pPr>
      <w:r>
        <w:t xml:space="preserve">1.  </w:t>
      </w:r>
      <w:r>
        <w:rPr>
          <w:b/>
          <w:i w:val="0"/>
        </w:rPr>
        <w:t>Do not use personal or free AI accounts</w:t>
      </w:r>
      <w:r>
        <w:rPr>
          <w:b w:val="0"/>
          <w:i w:val="0"/>
        </w:rPr>
        <w:t xml:space="preserve"> for Keystone work.</w:t>
      </w:r>
    </w:p>
    <w:p>
      <w:pPr>
        <w:ind w:left="504" w:hanging="360"/>
      </w:pPr>
      <w:r>
        <w:t xml:space="preserve">2.  </w:t>
      </w:r>
      <w:r>
        <w:rPr>
          <w:b/>
          <w:i w:val="0"/>
        </w:rPr>
        <w:t>Do not use AI on client data</w:t>
      </w:r>
      <w:r>
        <w:rPr>
          <w:b w:val="0"/>
          <w:i w:val="0"/>
        </w:rPr>
        <w:t xml:space="preserve"> if the client said no.</w:t>
      </w:r>
    </w:p>
    <w:p>
      <w:pPr>
        <w:ind w:left="504" w:hanging="360"/>
      </w:pPr>
      <w:r>
        <w:t xml:space="preserve">3.  </w:t>
      </w:r>
      <w:r>
        <w:rPr>
          <w:b/>
          <w:i w:val="0"/>
        </w:rPr>
        <w:t>Do not mix two clients' data</w:t>
      </w:r>
      <w:r>
        <w:rPr>
          <w:b w:val="0"/>
          <w:i w:val="0"/>
        </w:rPr>
        <w:t xml:space="preserve"> in one chat or project.</w:t>
      </w:r>
    </w:p>
    <w:p>
      <w:pPr>
        <w:ind w:left="504" w:hanging="360"/>
      </w:pPr>
      <w:r>
        <w:t xml:space="preserve">4.  </w:t>
      </w:r>
      <w:r>
        <w:rPr>
          <w:b/>
          <w:i w:val="0"/>
        </w:rPr>
        <w:t>Do not put passwords or other secrets</w:t>
      </w:r>
      <w:r>
        <w:rPr>
          <w:b w:val="0"/>
          <w:i w:val="0"/>
        </w:rPr>
        <w:t xml:space="preserve"> into any AI tool.</w:t>
      </w:r>
    </w:p>
    <w:p>
      <w:pPr>
        <w:ind w:left="504" w:hanging="360"/>
      </w:pPr>
      <w:r>
        <w:t xml:space="preserve">5.  </w:t>
      </w:r>
      <w:r>
        <w:rPr>
          <w:b/>
          <w:i w:val="0"/>
        </w:rPr>
        <w:t>Do not bill clients</w:t>
      </w:r>
      <w:r>
        <w:rPr>
          <w:b w:val="0"/>
          <w:i w:val="0"/>
        </w:rPr>
        <w:t xml:space="preserve"> for time that you spend learning AI tools.</w:t>
      </w:r>
    </w:p>
    <w:p>
      <w:pPr>
        <w:pStyle w:val="Heading2"/>
      </w:pPr>
      <w:r>
        <w:t>Data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Tier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Examples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Where it can go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🟢 </w:t>
            </w:r>
            <w:r>
              <w:rPr>
                <w:b/>
                <w:i w:val="0"/>
              </w:rPr>
              <w:t>Public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Published reports, public filings, news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Any approved tool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🟡 </w:t>
            </w:r>
            <w:r>
              <w:rPr>
                <w:b/>
                <w:i w:val="0"/>
              </w:rPr>
              <w:t>Internal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Our proposals, templates, methods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Approved business tools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🔴 </w:t>
            </w:r>
            <w:r>
              <w:rPr>
                <w:b/>
                <w:i w:val="0"/>
              </w:rPr>
              <w:t>Restricted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All client data, personal data, secrets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Client data: approved tools, within the client AI choice. Secrets: never</w:t>
            </w:r>
          </w:p>
        </w:tc>
      </w:tr>
    </w:tbl>
    <w:p/>
    <w:p>
      <w:r>
        <w:rPr>
          <w:b/>
          <w:i w:val="0"/>
        </w:rPr>
        <w:t>Not sure? Treat it as 🔴 Restricted.</w:t>
      </w:r>
    </w:p>
    <w:p>
      <w:r>
        <w:rPr>
          <w:b/>
          <w:i w:val="0"/>
        </w:rPr>
        <w:t>Questions:</w:t>
      </w:r>
      <w:r>
        <w:rPr>
          <w:b w:val="0"/>
          <w:i w:val="0"/>
        </w:rPr>
        <w:t xml:space="preserve"> Managing Partner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36E"/>
        <w:sz w:val="16"/>
      </w:rPr>
      <w:t>NosisTech LLC · governance-templates ·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