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5C02E" w14:textId="245D86DE" w:rsidR="00D12B9D" w:rsidRDefault="00421A9D" w:rsidP="00421A9D">
      <w:pPr>
        <w:jc w:val="center"/>
        <w:rPr>
          <w:b/>
          <w:bCs/>
          <w:sz w:val="36"/>
          <w:szCs w:val="36"/>
          <w:u w:val="single"/>
        </w:rPr>
      </w:pPr>
      <w:r w:rsidRPr="00421A9D">
        <w:rPr>
          <w:b/>
          <w:bCs/>
          <w:sz w:val="36"/>
          <w:szCs w:val="36"/>
          <w:u w:val="single"/>
        </w:rPr>
        <w:t>Droit des TICS :</w:t>
      </w:r>
    </w:p>
    <w:p w14:paraId="2D974B95" w14:textId="3140501E" w:rsidR="00421A9D" w:rsidRDefault="00421A9D" w:rsidP="00421A9D">
      <w:pPr>
        <w:rPr>
          <w:b/>
          <w:bCs/>
          <w:u w:val="single"/>
        </w:rPr>
      </w:pPr>
      <w:r>
        <w:rPr>
          <w:b/>
          <w:bCs/>
          <w:u w:val="single"/>
        </w:rPr>
        <w:t>Introduction Générale :</w:t>
      </w:r>
    </w:p>
    <w:p w14:paraId="57B387BF" w14:textId="20E8114E" w:rsidR="00421A9D" w:rsidRDefault="00421A9D" w:rsidP="00421A9D">
      <w:r>
        <w:t>Le monde actuel rime avec l’ère du numérique. Les nouvelles TIC sont devenues incontournables pour une pluralité de raisons.</w:t>
      </w:r>
    </w:p>
    <w:p w14:paraId="6F4AC164" w14:textId="4DC8132E" w:rsidR="00421A9D" w:rsidRPr="003C3108" w:rsidRDefault="00421A9D" w:rsidP="003C3108">
      <w:pPr>
        <w:pStyle w:val="Paragraphedeliste"/>
        <w:numPr>
          <w:ilvl w:val="0"/>
          <w:numId w:val="2"/>
        </w:numPr>
        <w:rPr>
          <w:b/>
          <w:bCs/>
          <w:u w:val="single"/>
        </w:rPr>
      </w:pPr>
      <w:r w:rsidRPr="003C3108">
        <w:rPr>
          <w:b/>
          <w:bCs/>
          <w:u w:val="single"/>
        </w:rPr>
        <w:t>La première raison :</w:t>
      </w:r>
      <w:r>
        <w:t xml:space="preserve"> Elle est liée à l’usage récurent des NTIC dans tous les secteurs d’activités. En effet, en prenant l’exemple </w:t>
      </w:r>
      <w:r w:rsidRPr="003C3108">
        <w:rPr>
          <w:color w:val="FF0000"/>
        </w:rPr>
        <w:t>des moyens de paiement habituels</w:t>
      </w:r>
      <w:r>
        <w:t xml:space="preserve">, nous pouvons retenir que les transactions financières pour l’essentiel sont faites par des moyens de paiement électroniques. Pour cela, même l’activité commerciale est désormais faite en ligne. Ceci est une parfaite illustration de </w:t>
      </w:r>
      <w:r w:rsidRPr="003C3108">
        <w:rPr>
          <w:color w:val="FF0000"/>
        </w:rPr>
        <w:t>la présence effective des nouvelles technologies</w:t>
      </w:r>
      <w:r>
        <w:t xml:space="preserve"> dans la vie de tous les jours.</w:t>
      </w:r>
    </w:p>
    <w:p w14:paraId="30C67D84" w14:textId="15CA7B96" w:rsidR="00421A9D" w:rsidRPr="003C3108" w:rsidRDefault="00421A9D" w:rsidP="003C3108">
      <w:pPr>
        <w:pStyle w:val="Paragraphedeliste"/>
        <w:numPr>
          <w:ilvl w:val="0"/>
          <w:numId w:val="2"/>
        </w:numPr>
        <w:rPr>
          <w:b/>
          <w:bCs/>
          <w:u w:val="single"/>
        </w:rPr>
      </w:pPr>
      <w:r w:rsidRPr="003C3108">
        <w:rPr>
          <w:b/>
          <w:bCs/>
          <w:u w:val="single"/>
        </w:rPr>
        <w:t>La deuxième raison :</w:t>
      </w:r>
      <w:r>
        <w:t xml:space="preserve"> Elle est porte sur </w:t>
      </w:r>
      <w:r w:rsidRPr="003C3108">
        <w:rPr>
          <w:color w:val="FF0000"/>
        </w:rPr>
        <w:t xml:space="preserve">le processus de numérisation </w:t>
      </w:r>
      <w:r>
        <w:t>qui accompagne l’évolutions des sociétés actuelles. Dans cette perspective</w:t>
      </w:r>
      <w:r w:rsidR="007F0751">
        <w:t>, les états s’inscrivent dans une logique d’abandon des pratiques traditionnelles au profit des nouvelles technologies.</w:t>
      </w:r>
    </w:p>
    <w:p w14:paraId="0CEF8D97" w14:textId="6F8202AC" w:rsidR="007F0751" w:rsidRPr="00DF102F" w:rsidRDefault="007F0751" w:rsidP="003C3108">
      <w:pPr>
        <w:pStyle w:val="Paragraphedeliste"/>
        <w:numPr>
          <w:ilvl w:val="0"/>
          <w:numId w:val="2"/>
        </w:numPr>
        <w:rPr>
          <w:b/>
          <w:bCs/>
          <w:color w:val="FF0000"/>
          <w:u w:val="single"/>
        </w:rPr>
      </w:pPr>
      <w:r w:rsidRPr="003C3108">
        <w:rPr>
          <w:b/>
          <w:bCs/>
          <w:u w:val="single"/>
        </w:rPr>
        <w:t>La troisième raison :</w:t>
      </w:r>
      <w:r>
        <w:t xml:space="preserve"> Elle est relative </w:t>
      </w:r>
      <w:r w:rsidRPr="003C3108">
        <w:rPr>
          <w:color w:val="FF0000"/>
        </w:rPr>
        <w:t xml:space="preserve">à la légalisation </w:t>
      </w:r>
      <w:r w:rsidRPr="003C3108">
        <w:rPr>
          <w:color w:val="000000" w:themeColor="text1"/>
        </w:rPr>
        <w:t xml:space="preserve">du domaine numérique au Sénégal </w:t>
      </w:r>
      <w:r w:rsidRPr="003C3108">
        <w:rPr>
          <w:color w:val="FF0000"/>
        </w:rPr>
        <w:t>à partir de l’année 2008.</w:t>
      </w:r>
    </w:p>
    <w:p w14:paraId="3E2D98CF" w14:textId="371ADB91" w:rsidR="007F0751" w:rsidRDefault="00E231E6" w:rsidP="007F0751">
      <w:pPr>
        <w:rPr>
          <w:color w:val="000000" w:themeColor="text1"/>
        </w:rPr>
      </w:pPr>
      <w:r>
        <w:rPr>
          <w:color w:val="000000" w:themeColor="text1"/>
        </w:rPr>
        <w:t xml:space="preserve">Cette année est une année phare dans le processus de légalisation du secteur numérique. Il sera très difficile pour les institutions de l’état de ne pas prendre en compte </w:t>
      </w:r>
      <w:r w:rsidRPr="00E231E6">
        <w:rPr>
          <w:color w:val="FF0000"/>
        </w:rPr>
        <w:t xml:space="preserve">la nouvelle donne </w:t>
      </w:r>
      <w:r>
        <w:rPr>
          <w:color w:val="000000" w:themeColor="text1"/>
        </w:rPr>
        <w:t>des NTIC dans le fonctionnement des états.</w:t>
      </w:r>
    </w:p>
    <w:p w14:paraId="1533D337" w14:textId="420D7F52" w:rsidR="00E231E6" w:rsidRDefault="00E231E6" w:rsidP="007F0751">
      <w:pPr>
        <w:rPr>
          <w:color w:val="000000" w:themeColor="text1"/>
        </w:rPr>
      </w:pPr>
      <w:r>
        <w:rPr>
          <w:color w:val="000000" w:themeColor="text1"/>
        </w:rPr>
        <w:t>Il faut noter que « </w:t>
      </w:r>
      <w:r>
        <w:rPr>
          <w:color w:val="FF0000"/>
        </w:rPr>
        <w:t xml:space="preserve">La tendance actuelle de modernisation des sociétés ne peut être dissocié de l’évolution surprenante des nouvelles technologies. Chaque état doit s’organiser de tel sorte que </w:t>
      </w:r>
      <w:r w:rsidR="002E5609">
        <w:rPr>
          <w:color w:val="FF0000"/>
        </w:rPr>
        <w:t>sa marche quotidienne prend en compte les données et outils technologiques ».</w:t>
      </w:r>
      <w:r w:rsidR="002E5609">
        <w:rPr>
          <w:color w:val="000000" w:themeColor="text1"/>
        </w:rPr>
        <w:t xml:space="preserve"> Il faut comprendre par là que les sociétés humaines ne peuvent plus avancés sans les nouvelles technologies. On assiste même à un bouleversement des paradigmes sociaux qui caractérise les sociétés humaines. Un certain nombre de facteurs peuvent être relevés participant à cette inquiétante évolution.</w:t>
      </w:r>
    </w:p>
    <w:p w14:paraId="43B775F2" w14:textId="408DFA28" w:rsidR="002E5609" w:rsidRDefault="002E5609" w:rsidP="002E5609">
      <w:pPr>
        <w:pStyle w:val="Paragraphedeliste"/>
        <w:numPr>
          <w:ilvl w:val="0"/>
          <w:numId w:val="3"/>
        </w:numPr>
        <w:rPr>
          <w:b/>
          <w:bCs/>
          <w:color w:val="FF0000"/>
          <w:u w:val="single"/>
        </w:rPr>
      </w:pPr>
      <w:r w:rsidRPr="002E5609">
        <w:rPr>
          <w:b/>
          <w:bCs/>
          <w:color w:val="FF0000"/>
          <w:u w:val="single"/>
        </w:rPr>
        <w:t>Le facteur internet :</w:t>
      </w:r>
    </w:p>
    <w:p w14:paraId="285F050D" w14:textId="0C8E6694" w:rsidR="00D23F45" w:rsidRPr="00D23F45" w:rsidRDefault="002E5609" w:rsidP="00D23F45">
      <w:pPr>
        <w:pStyle w:val="Paragraphedeliste"/>
        <w:rPr>
          <w:color w:val="FF0000"/>
        </w:rPr>
      </w:pPr>
      <w:r>
        <w:rPr>
          <w:color w:val="000000" w:themeColor="text1"/>
        </w:rPr>
        <w:t xml:space="preserve">A la suite de sa création, </w:t>
      </w:r>
      <w:r w:rsidRPr="002E5609">
        <w:rPr>
          <w:color w:val="FF0000"/>
        </w:rPr>
        <w:t>la virtualisation du monde</w:t>
      </w:r>
      <w:r>
        <w:rPr>
          <w:color w:val="FF0000"/>
        </w:rPr>
        <w:t xml:space="preserve"> </w:t>
      </w:r>
      <w:r>
        <w:rPr>
          <w:color w:val="000000" w:themeColor="text1"/>
        </w:rPr>
        <w:t xml:space="preserve">devient une réalité. Il est certain </w:t>
      </w:r>
      <w:r w:rsidRPr="002E5609">
        <w:rPr>
          <w:color w:val="FF0000"/>
        </w:rPr>
        <w:t>que l’environnement internet à largement contribuée au processus de transformation</w:t>
      </w:r>
      <w:r>
        <w:rPr>
          <w:color w:val="FF0000"/>
        </w:rPr>
        <w:t xml:space="preserve"> des sociétés actuelles</w:t>
      </w:r>
      <w:r>
        <w:rPr>
          <w:color w:val="000000" w:themeColor="text1"/>
        </w:rPr>
        <w:t xml:space="preserve">. Techniquement, l’internet est défini comme « un environnement virtuel dans lequel se retrouvent et s’associent un ensemble de données et de mécanismes à travers lesquels les usagers communiquent, transmettent, émettent et échangent ». L’internet s’intègre dans tous les secteurs et </w:t>
      </w:r>
      <w:r w:rsidR="00D23F45">
        <w:rPr>
          <w:color w:val="000000" w:themeColor="text1"/>
        </w:rPr>
        <w:t>bouleverse</w:t>
      </w:r>
      <w:r>
        <w:rPr>
          <w:color w:val="000000" w:themeColor="text1"/>
        </w:rPr>
        <w:t xml:space="preserve"> toutes </w:t>
      </w:r>
      <w:r w:rsidR="00D23F45">
        <w:rPr>
          <w:color w:val="000000" w:themeColor="text1"/>
        </w:rPr>
        <w:t>les activités.</w:t>
      </w:r>
    </w:p>
    <w:p w14:paraId="3BE4E7F4" w14:textId="52FB7FBD" w:rsidR="00D23F45" w:rsidRDefault="00F95F2C" w:rsidP="00D23F45">
      <w:pPr>
        <w:pStyle w:val="Paragraphedeliste"/>
        <w:numPr>
          <w:ilvl w:val="0"/>
          <w:numId w:val="3"/>
        </w:numPr>
        <w:rPr>
          <w:b/>
          <w:bCs/>
          <w:color w:val="FF0000"/>
          <w:u w:val="single"/>
        </w:rPr>
      </w:pPr>
      <w:r w:rsidRPr="00F95F2C">
        <w:rPr>
          <w:b/>
          <w:bCs/>
          <w:color w:val="FF0000"/>
          <w:u w:val="single"/>
        </w:rPr>
        <w:t>Le facteur inform</w:t>
      </w:r>
      <w:r>
        <w:rPr>
          <w:b/>
          <w:bCs/>
          <w:color w:val="FF0000"/>
          <w:u w:val="single"/>
        </w:rPr>
        <w:t>atique</w:t>
      </w:r>
      <w:r w:rsidRPr="00F95F2C">
        <w:rPr>
          <w:b/>
          <w:bCs/>
          <w:color w:val="FF0000"/>
          <w:u w:val="single"/>
        </w:rPr>
        <w:t> :</w:t>
      </w:r>
    </w:p>
    <w:p w14:paraId="63EFD9F6" w14:textId="7138650A" w:rsidR="00F95F2C" w:rsidRDefault="00F95F2C" w:rsidP="00F95F2C">
      <w:pPr>
        <w:pStyle w:val="Paragraphedeliste"/>
        <w:rPr>
          <w:color w:val="000000" w:themeColor="text1"/>
        </w:rPr>
      </w:pPr>
      <w:r>
        <w:rPr>
          <w:color w:val="000000" w:themeColor="text1"/>
        </w:rPr>
        <w:t>Il est un outil de travail plus adapté que la pratique classique. Dans le monde actuel le volet informatique est devenu une branche scientifique dans laquelle les nouvelles technologies s’illustrent efficacement. La diversité de matières composant le domaine informatique nous montre en suffisance la place qui joue dans tous les secteurs d’activités.</w:t>
      </w:r>
    </w:p>
    <w:p w14:paraId="77296A3F" w14:textId="4A67472B" w:rsidR="00F95F2C" w:rsidRPr="00F95F2C" w:rsidRDefault="00F95F2C" w:rsidP="00F95F2C">
      <w:pPr>
        <w:pStyle w:val="Paragraphedeliste"/>
        <w:numPr>
          <w:ilvl w:val="0"/>
          <w:numId w:val="3"/>
        </w:numPr>
        <w:rPr>
          <w:color w:val="FF0000"/>
        </w:rPr>
      </w:pPr>
      <w:r w:rsidRPr="00F95F2C">
        <w:rPr>
          <w:b/>
          <w:bCs/>
          <w:color w:val="FF0000"/>
          <w:u w:val="single"/>
        </w:rPr>
        <w:t>Le facteur réseau sociaux :</w:t>
      </w:r>
    </w:p>
    <w:p w14:paraId="56191248" w14:textId="1A56B969" w:rsidR="00F95F2C" w:rsidRDefault="00F95F2C" w:rsidP="00F95F2C">
      <w:pPr>
        <w:pStyle w:val="Paragraphedeliste"/>
        <w:rPr>
          <w:color w:val="000000" w:themeColor="text1"/>
        </w:rPr>
      </w:pPr>
      <w:r>
        <w:rPr>
          <w:color w:val="000000" w:themeColor="text1"/>
        </w:rPr>
        <w:t>Ils sont considérés comme un environnement virtuel au sein duquel s’expriment et s’entrechoc les informations et les échanges entre les différents usagers</w:t>
      </w:r>
      <w:r w:rsidR="002C5FE3">
        <w:rPr>
          <w:color w:val="000000" w:themeColor="text1"/>
        </w:rPr>
        <w:t xml:space="preserve"> </w:t>
      </w:r>
      <w:r w:rsidR="00560013">
        <w:rPr>
          <w:color w:val="000000" w:themeColor="text1"/>
        </w:rPr>
        <w:t>quel que</w:t>
      </w:r>
      <w:r w:rsidR="002C5FE3">
        <w:rPr>
          <w:color w:val="000000" w:themeColor="text1"/>
        </w:rPr>
        <w:t xml:space="preserve"> soit la distance qui les séparent.</w:t>
      </w:r>
    </w:p>
    <w:p w14:paraId="3CFCDCAC" w14:textId="67D3229D" w:rsidR="002C5FE3" w:rsidRDefault="002C5FE3" w:rsidP="002C5FE3">
      <w:pPr>
        <w:pStyle w:val="Paragraphedeliste"/>
        <w:rPr>
          <w:color w:val="000000" w:themeColor="text1"/>
        </w:rPr>
      </w:pPr>
      <w:r>
        <w:rPr>
          <w:color w:val="000000" w:themeColor="text1"/>
        </w:rPr>
        <w:t xml:space="preserve">Par ailleurs, il faut considérés que l’avancée technologique constatée dans la vie quotidienne implique </w:t>
      </w:r>
      <w:r w:rsidRPr="002C5FE3">
        <w:rPr>
          <w:color w:val="FF0000"/>
        </w:rPr>
        <w:t>la prise en considération de la preuve</w:t>
      </w:r>
      <w:r>
        <w:rPr>
          <w:color w:val="000000" w:themeColor="text1"/>
        </w:rPr>
        <w:t xml:space="preserve"> dans le traitement des données</w:t>
      </w:r>
      <w:r w:rsidR="00560013">
        <w:rPr>
          <w:color w:val="000000" w:themeColor="text1"/>
        </w:rPr>
        <w:t xml:space="preserve"> </w:t>
      </w:r>
      <w:r>
        <w:rPr>
          <w:color w:val="000000" w:themeColor="text1"/>
        </w:rPr>
        <w:t>électroniques. C’est ce que l’on appel la preuve électronique consacrée au Sénégal depuis l’année 2008.</w:t>
      </w:r>
    </w:p>
    <w:p w14:paraId="3876FDA7" w14:textId="19A57F01" w:rsidR="002C5FE3" w:rsidRDefault="00355B2F" w:rsidP="002C5FE3">
      <w:pPr>
        <w:pStyle w:val="Paragraphedeliste"/>
        <w:rPr>
          <w:color w:val="000000" w:themeColor="text1"/>
        </w:rPr>
      </w:pPr>
      <w:r>
        <w:rPr>
          <w:color w:val="000000" w:themeColor="text1"/>
        </w:rPr>
        <w:lastRenderedPageBreak/>
        <w:t xml:space="preserve">Le premier thème portera </w:t>
      </w:r>
      <w:r w:rsidR="002C5FE3">
        <w:rPr>
          <w:color w:val="000000" w:themeColor="text1"/>
        </w:rPr>
        <w:t xml:space="preserve">Dans le cadre de notre étude, </w:t>
      </w:r>
      <w:r>
        <w:rPr>
          <w:color w:val="000000" w:themeColor="text1"/>
        </w:rPr>
        <w:t>quatre thèmes</w:t>
      </w:r>
      <w:r w:rsidR="002C5FE3">
        <w:rPr>
          <w:color w:val="000000" w:themeColor="text1"/>
        </w:rPr>
        <w:t xml:space="preserve"> seront </w:t>
      </w:r>
      <w:r w:rsidR="00FC3C5F">
        <w:rPr>
          <w:color w:val="000000" w:themeColor="text1"/>
        </w:rPr>
        <w:t>pris</w:t>
      </w:r>
      <w:r w:rsidR="002C5FE3">
        <w:rPr>
          <w:color w:val="000000" w:themeColor="text1"/>
        </w:rPr>
        <w:t xml:space="preserve"> en compte du fait de leur transversalité et de leur actualité pour mieux </w:t>
      </w:r>
      <w:r w:rsidR="00FC3C5F">
        <w:rPr>
          <w:color w:val="000000" w:themeColor="text1"/>
        </w:rPr>
        <w:t>cerner</w:t>
      </w:r>
      <w:r w:rsidR="002C5FE3">
        <w:rPr>
          <w:color w:val="000000" w:themeColor="text1"/>
        </w:rPr>
        <w:t xml:space="preserve"> le cours des droits des TIC.</w:t>
      </w:r>
    </w:p>
    <w:p w14:paraId="3E39D843" w14:textId="77777777" w:rsidR="00355B2F" w:rsidRDefault="00355B2F" w:rsidP="002C5FE3">
      <w:pPr>
        <w:pStyle w:val="Paragraphedeliste"/>
        <w:rPr>
          <w:color w:val="000000" w:themeColor="text1"/>
        </w:rPr>
      </w:pPr>
    </w:p>
    <w:p w14:paraId="0CE62781" w14:textId="5E1924CE" w:rsidR="00355B2F" w:rsidRDefault="00355B2F" w:rsidP="002C5FE3">
      <w:pPr>
        <w:pStyle w:val="Paragraphedeliste"/>
        <w:rPr>
          <w:color w:val="000000" w:themeColor="text1"/>
        </w:rPr>
      </w:pPr>
      <w:r>
        <w:rPr>
          <w:color w:val="000000" w:themeColor="text1"/>
        </w:rPr>
        <w:t>Le cadre juridique et institutionnel qui régit le secteur.</w:t>
      </w:r>
    </w:p>
    <w:p w14:paraId="47F6F47F" w14:textId="08D41644" w:rsidR="00355B2F" w:rsidRDefault="00355B2F" w:rsidP="002C5FE3">
      <w:pPr>
        <w:pStyle w:val="Paragraphedeliste"/>
        <w:rPr>
          <w:color w:val="000000" w:themeColor="text1"/>
        </w:rPr>
      </w:pPr>
      <w:r>
        <w:rPr>
          <w:color w:val="000000" w:themeColor="text1"/>
        </w:rPr>
        <w:t>Le deuxième terme sera orienté vers la protection des données à caractère personnel</w:t>
      </w:r>
      <w:r w:rsidR="00FC3C5F">
        <w:rPr>
          <w:color w:val="000000" w:themeColor="text1"/>
        </w:rPr>
        <w:t xml:space="preserve"> et particulièrement les textes à caractère législatif et réglementaire qui organise de telles données</w:t>
      </w:r>
      <w:r w:rsidR="00DF159E">
        <w:rPr>
          <w:color w:val="000000" w:themeColor="text1"/>
        </w:rPr>
        <w:t>.</w:t>
      </w:r>
    </w:p>
    <w:p w14:paraId="3E05AEA3" w14:textId="32D37901" w:rsidR="00DF159E" w:rsidRDefault="00DF159E" w:rsidP="002C5FE3">
      <w:pPr>
        <w:pStyle w:val="Paragraphedeliste"/>
        <w:rPr>
          <w:color w:val="000000" w:themeColor="text1"/>
        </w:rPr>
      </w:pPr>
      <w:r>
        <w:rPr>
          <w:color w:val="000000" w:themeColor="text1"/>
        </w:rPr>
        <w:t>Le troisième thème sera relatif à la pratique cybercriminelle, notamment le cadre légal qui organise de tels pratiques.</w:t>
      </w:r>
    </w:p>
    <w:p w14:paraId="14B447FC" w14:textId="77777777" w:rsidR="00DF159E" w:rsidRDefault="00DF159E" w:rsidP="002C5FE3">
      <w:pPr>
        <w:pStyle w:val="Paragraphedeliste"/>
        <w:rPr>
          <w:color w:val="000000" w:themeColor="text1"/>
        </w:rPr>
      </w:pPr>
      <w:r>
        <w:rPr>
          <w:color w:val="000000" w:themeColor="text1"/>
        </w:rPr>
        <w:t xml:space="preserve"> Le quatrième thème s’intéressera au commerce en ligne communément appelé les transactions électroniques.</w:t>
      </w:r>
    </w:p>
    <w:p w14:paraId="72F73FD1" w14:textId="6214DEA5" w:rsidR="00DF159E" w:rsidRDefault="00DF159E" w:rsidP="00F76B65">
      <w:pPr>
        <w:pStyle w:val="Paragraphedeliste"/>
        <w:rPr>
          <w:color w:val="000000" w:themeColor="text1"/>
        </w:rPr>
      </w:pPr>
      <w:r>
        <w:rPr>
          <w:color w:val="000000" w:themeColor="text1"/>
        </w:rPr>
        <w:t>Le cinquième et dernier thème considéré comme facultatif aura pour objet la cryptologie qui est une branche qui traite de la sécurité des informations et des données à caractère électronique.</w:t>
      </w:r>
    </w:p>
    <w:p w14:paraId="55AE5B33" w14:textId="77777777" w:rsidR="00F76B65" w:rsidRPr="00F76B65" w:rsidRDefault="00F76B65" w:rsidP="00F76B65">
      <w:pPr>
        <w:pStyle w:val="Paragraphedeliste"/>
        <w:rPr>
          <w:color w:val="000000" w:themeColor="text1"/>
        </w:rPr>
      </w:pPr>
    </w:p>
    <w:p w14:paraId="5B997491" w14:textId="51D11714" w:rsidR="00DF159E" w:rsidRPr="00DF159E" w:rsidRDefault="00DF159E" w:rsidP="002C5FE3">
      <w:pPr>
        <w:pStyle w:val="Paragraphedeliste"/>
        <w:rPr>
          <w:color w:val="000000" w:themeColor="text1"/>
          <w:u w:val="single"/>
        </w:rPr>
      </w:pPr>
      <w:r w:rsidRPr="00DF159E">
        <w:rPr>
          <w:color w:val="000000" w:themeColor="text1"/>
          <w:highlight w:val="yellow"/>
          <w:u w:val="single"/>
        </w:rPr>
        <w:t>THEME 1 : LE SECTEUR DES TELECOMMUNICATIONS : CADRE JURIDIQUE ET INSTITUTIONEL</w:t>
      </w:r>
    </w:p>
    <w:p w14:paraId="634FBAB5" w14:textId="77777777" w:rsidR="00DF159E" w:rsidRDefault="00DF159E" w:rsidP="002C5FE3">
      <w:pPr>
        <w:pStyle w:val="Paragraphedeliste"/>
        <w:rPr>
          <w:color w:val="000000" w:themeColor="text1"/>
        </w:rPr>
      </w:pPr>
    </w:p>
    <w:p w14:paraId="03CC34EC" w14:textId="555F309A" w:rsidR="00DF159E" w:rsidRDefault="00DF159E" w:rsidP="002C5FE3">
      <w:pPr>
        <w:pStyle w:val="Paragraphedeliste"/>
        <w:rPr>
          <w:color w:val="000000" w:themeColor="text1"/>
          <w:u w:val="single"/>
        </w:rPr>
      </w:pPr>
      <w:r w:rsidRPr="00DF159E">
        <w:rPr>
          <w:color w:val="000000" w:themeColor="text1"/>
          <w:highlight w:val="yellow"/>
          <w:u w:val="single"/>
        </w:rPr>
        <w:t>TRAITEMENT DE CAS PRATIQUE :</w:t>
      </w:r>
    </w:p>
    <w:p w14:paraId="695F2787" w14:textId="77777777" w:rsidR="00DF159E" w:rsidRDefault="00DF159E" w:rsidP="002C5FE3">
      <w:pPr>
        <w:pStyle w:val="Paragraphedeliste"/>
        <w:rPr>
          <w:color w:val="000000" w:themeColor="text1"/>
          <w:u w:val="single"/>
        </w:rPr>
      </w:pPr>
    </w:p>
    <w:p w14:paraId="767192D4" w14:textId="45D47718" w:rsidR="00DF159E" w:rsidRDefault="00DF159E" w:rsidP="002C5FE3">
      <w:pPr>
        <w:pStyle w:val="Paragraphedeliste"/>
        <w:rPr>
          <w:color w:val="000000" w:themeColor="text1"/>
        </w:rPr>
      </w:pPr>
      <w:r w:rsidRPr="00217B82">
        <w:rPr>
          <w:color w:val="000000" w:themeColor="text1"/>
          <w:highlight w:val="yellow"/>
          <w:u w:val="single"/>
        </w:rPr>
        <w:t>CAS</w:t>
      </w:r>
      <w:r w:rsidR="00217B82" w:rsidRPr="00217B82">
        <w:rPr>
          <w:color w:val="000000" w:themeColor="text1"/>
          <w:highlight w:val="yellow"/>
          <w:u w:val="single"/>
        </w:rPr>
        <w:t xml:space="preserve"> </w:t>
      </w:r>
      <w:r w:rsidRPr="00217B82">
        <w:rPr>
          <w:color w:val="000000" w:themeColor="text1"/>
          <w:highlight w:val="yellow"/>
          <w:u w:val="single"/>
        </w:rPr>
        <w:t>1 :</w:t>
      </w:r>
      <w:r>
        <w:rPr>
          <w:color w:val="000000" w:themeColor="text1"/>
          <w:u w:val="single"/>
        </w:rPr>
        <w:t xml:space="preserve"> </w:t>
      </w:r>
      <w:r>
        <w:rPr>
          <w:color w:val="000000" w:themeColor="text1"/>
        </w:rPr>
        <w:t>Traiter le cas pratique ci-après en apportant des réponses au différentes questions soulevée.</w:t>
      </w:r>
    </w:p>
    <w:p w14:paraId="5146E3C6" w14:textId="77777777" w:rsidR="00ED2BD7" w:rsidRDefault="00ED2BD7" w:rsidP="002C5FE3">
      <w:pPr>
        <w:pStyle w:val="Paragraphedeliste"/>
        <w:rPr>
          <w:color w:val="000000" w:themeColor="text1"/>
        </w:rPr>
      </w:pPr>
    </w:p>
    <w:p w14:paraId="5FC759B0" w14:textId="7F2F9087" w:rsidR="00DF159E" w:rsidRDefault="00DF159E" w:rsidP="002C5FE3">
      <w:pPr>
        <w:pStyle w:val="Paragraphedeliste"/>
      </w:pPr>
      <w:r>
        <w:rPr>
          <w:color w:val="000000" w:themeColor="text1"/>
        </w:rPr>
        <w:t xml:space="preserve">Mor Gadiaga âgé de 23 ans est un pur produit de l’ISI du campus de Keur Massar ou il a décroché sa licence en réseau. Après une courte période de recherche d’emploi, il arrive à être copté par le groupe des médias en juin 2022. C’est ainsi </w:t>
      </w:r>
      <w:r w:rsidR="00ED2BD7">
        <w:rPr>
          <w:color w:val="000000" w:themeColor="text1"/>
        </w:rPr>
        <w:t>que le département logistique et informatique du groupe lui confit la gestion du réseau informatique de la télévision. En décembre 2023, des données très sensible relevant de la propriété du groupe ont été piraté et utilisé par des individus non identifiés. A en croire une certaine information, c’est le nommé Mor Gadiaga qui a vendu ces données jusqu’à porter préjudice au groupe.</w:t>
      </w:r>
      <w:r w:rsidR="00ED2BD7">
        <w:t xml:space="preserve"> Ce que réfute complétement le mis en cause. Cette affaire très embarrassante atterrit entre les mains du juge.</w:t>
      </w:r>
    </w:p>
    <w:p w14:paraId="4E7322FB" w14:textId="1F0DCAE8" w:rsidR="00ED2BD7" w:rsidRDefault="00ED2BD7" w:rsidP="002C5FE3">
      <w:pPr>
        <w:pStyle w:val="Paragraphedeliste"/>
      </w:pPr>
      <w:r>
        <w:t>Un certain nombre de question sont soulevées notamment :</w:t>
      </w:r>
    </w:p>
    <w:p w14:paraId="640E2334" w14:textId="77777777" w:rsidR="00ED2BD7" w:rsidRDefault="00ED2BD7" w:rsidP="00ED2BD7">
      <w:pPr>
        <w:pStyle w:val="Paragraphedeliste"/>
        <w:numPr>
          <w:ilvl w:val="0"/>
          <w:numId w:val="4"/>
        </w:numPr>
        <w:rPr>
          <w:color w:val="000000" w:themeColor="text1"/>
        </w:rPr>
      </w:pPr>
      <w:r>
        <w:rPr>
          <w:color w:val="000000" w:themeColor="text1"/>
        </w:rPr>
        <w:t>Qu’est ce qu’on peut reprocher Mor Gadiaga ? justifiez votre réponse.</w:t>
      </w:r>
    </w:p>
    <w:p w14:paraId="3664BF72" w14:textId="6ADAD6F8" w:rsidR="00ED2BD7" w:rsidRDefault="00ED2BD7" w:rsidP="00ED2BD7">
      <w:pPr>
        <w:pStyle w:val="Paragraphedeliste"/>
        <w:numPr>
          <w:ilvl w:val="0"/>
          <w:numId w:val="4"/>
        </w:numPr>
        <w:rPr>
          <w:color w:val="000000" w:themeColor="text1"/>
        </w:rPr>
      </w:pPr>
      <w:r>
        <w:rPr>
          <w:color w:val="000000" w:themeColor="text1"/>
        </w:rPr>
        <w:t>Quelle sera la nature de la responsabilité du sieur Gadiaga ?</w:t>
      </w:r>
    </w:p>
    <w:p w14:paraId="0CAE50C2" w14:textId="611995B0" w:rsidR="00ED2BD7" w:rsidRDefault="00ED2BD7" w:rsidP="00ED2BD7">
      <w:pPr>
        <w:pStyle w:val="Paragraphedeliste"/>
        <w:numPr>
          <w:ilvl w:val="0"/>
          <w:numId w:val="4"/>
        </w:numPr>
        <w:rPr>
          <w:color w:val="000000" w:themeColor="text1"/>
        </w:rPr>
      </w:pPr>
      <w:r>
        <w:rPr>
          <w:color w:val="000000" w:themeColor="text1"/>
        </w:rPr>
        <w:t>Comment le mis en cause pourra-t-il prouvé qu’il n’a rien fait</w:t>
      </w:r>
      <w:r w:rsidR="00217B82">
        <w:rPr>
          <w:color w:val="000000" w:themeColor="text1"/>
        </w:rPr>
        <w:t> ?</w:t>
      </w:r>
    </w:p>
    <w:p w14:paraId="59AB7902" w14:textId="7B8F0006" w:rsidR="00217B82" w:rsidRDefault="00217B82" w:rsidP="00217B82">
      <w:pPr>
        <w:ind w:left="720"/>
        <w:rPr>
          <w:color w:val="000000" w:themeColor="text1"/>
        </w:rPr>
      </w:pPr>
      <w:r w:rsidRPr="00217B82">
        <w:rPr>
          <w:color w:val="000000" w:themeColor="text1"/>
          <w:highlight w:val="yellow"/>
          <w:u w:val="single"/>
        </w:rPr>
        <w:t>CAS 2 :</w:t>
      </w:r>
      <w:r>
        <w:rPr>
          <w:color w:val="000000" w:themeColor="text1"/>
          <w:u w:val="single"/>
        </w:rPr>
        <w:t xml:space="preserve"> </w:t>
      </w:r>
      <w:r>
        <w:rPr>
          <w:color w:val="000000" w:themeColor="text1"/>
        </w:rPr>
        <w:t>Résoudre le cas pratique suivant en apportant des solutions aux interrogations soulevées.</w:t>
      </w:r>
    </w:p>
    <w:p w14:paraId="68FAB8D7" w14:textId="4FC8F051" w:rsidR="00217B82" w:rsidRDefault="00217B82" w:rsidP="00217B82">
      <w:pPr>
        <w:ind w:left="708" w:firstLine="2"/>
      </w:pPr>
      <w:r>
        <w:t>En janvier 2023, un groupe de presse dénommé « YETE TV » a fait l’objet de sanction sur initiative du ministre en charge des télécommunications et de l’économie numérique en subissant la fermeture du groupe. Pour justifier sa décision, le ministre responsable avance l’argument selon lequel le groupe susvisé a diffusé des images qui provoque des comportements de haines et des actes de violences.  Or, le groupe concerné considère qu’il n’a rien fait d’anormal sinon diffuser une information juste est vrai en temps réel. C’est ainsi que le DG du groupe envisage de saisir le juge.</w:t>
      </w:r>
    </w:p>
    <w:p w14:paraId="37EC6D05" w14:textId="1E24AABB" w:rsidR="00217B82" w:rsidRDefault="00217B82" w:rsidP="00217B82">
      <w:pPr>
        <w:ind w:left="708" w:firstLine="2"/>
      </w:pPr>
      <w:r>
        <w:t>Certaine question sont posées pour édifier le publique notamment :</w:t>
      </w:r>
    </w:p>
    <w:p w14:paraId="16C5FB87" w14:textId="6AB6FD75" w:rsidR="00217B82" w:rsidRDefault="00217B82" w:rsidP="00217B82">
      <w:pPr>
        <w:pStyle w:val="Paragraphedeliste"/>
        <w:numPr>
          <w:ilvl w:val="0"/>
          <w:numId w:val="5"/>
        </w:numPr>
        <w:rPr>
          <w:color w:val="000000" w:themeColor="text1"/>
        </w:rPr>
      </w:pPr>
      <w:r>
        <w:rPr>
          <w:color w:val="000000" w:themeColor="text1"/>
        </w:rPr>
        <w:lastRenderedPageBreak/>
        <w:t>Au Sénégal, selon vous, le droit des télécommunications à t-il était violé par le groupe YETE TV ?</w:t>
      </w:r>
    </w:p>
    <w:p w14:paraId="20F694AC" w14:textId="2D0C18B3" w:rsidR="00217B82" w:rsidRDefault="00217B82" w:rsidP="00217B82">
      <w:pPr>
        <w:pStyle w:val="Paragraphedeliste"/>
        <w:numPr>
          <w:ilvl w:val="0"/>
          <w:numId w:val="5"/>
        </w:numPr>
        <w:rPr>
          <w:color w:val="000000" w:themeColor="text1"/>
        </w:rPr>
      </w:pPr>
      <w:r>
        <w:rPr>
          <w:color w:val="000000" w:themeColor="text1"/>
        </w:rPr>
        <w:t xml:space="preserve">Au cas ou la responsabilité du groupe est établit, Quelles seront les formes de sanctions </w:t>
      </w:r>
      <w:r w:rsidR="00895452">
        <w:rPr>
          <w:color w:val="000000" w:themeColor="text1"/>
        </w:rPr>
        <w:t>susceptibles d’être prises par le juge ?</w:t>
      </w:r>
    </w:p>
    <w:p w14:paraId="0BBBDF59" w14:textId="6E726F2B" w:rsidR="00895452" w:rsidRDefault="00895452" w:rsidP="00217B82">
      <w:pPr>
        <w:pStyle w:val="Paragraphedeliste"/>
        <w:numPr>
          <w:ilvl w:val="0"/>
          <w:numId w:val="5"/>
        </w:numPr>
        <w:rPr>
          <w:color w:val="000000" w:themeColor="text1"/>
        </w:rPr>
      </w:pPr>
      <w:r>
        <w:rPr>
          <w:color w:val="000000" w:themeColor="text1"/>
        </w:rPr>
        <w:t>Quelle sera la juridiction compétente pour statuer cette affaire ?</w:t>
      </w:r>
    </w:p>
    <w:p w14:paraId="378A43D8" w14:textId="4D7EC93E" w:rsidR="00F56122" w:rsidRDefault="00F56122" w:rsidP="00F56122">
      <w:pPr>
        <w:ind w:left="710"/>
        <w:rPr>
          <w:color w:val="000000" w:themeColor="text1"/>
          <w:u w:val="single"/>
        </w:rPr>
      </w:pPr>
      <w:r w:rsidRPr="00F56122">
        <w:rPr>
          <w:color w:val="000000" w:themeColor="text1"/>
          <w:u w:val="single"/>
        </w:rPr>
        <w:t>RESOLUTION CAS1 :</w:t>
      </w:r>
    </w:p>
    <w:p w14:paraId="24AE0F20" w14:textId="01D5D7CA" w:rsidR="00F56122" w:rsidRDefault="00F56122" w:rsidP="00F56122">
      <w:pPr>
        <w:ind w:left="710"/>
        <w:rPr>
          <w:color w:val="000000" w:themeColor="text1"/>
          <w:u w:val="single"/>
        </w:rPr>
      </w:pPr>
      <w:r>
        <w:rPr>
          <w:color w:val="000000" w:themeColor="text1"/>
          <w:u w:val="single"/>
        </w:rPr>
        <w:t>Rappel des faits :</w:t>
      </w:r>
    </w:p>
    <w:p w14:paraId="14EA08B6" w14:textId="206DE8C0" w:rsidR="00F56122" w:rsidRDefault="00F56122" w:rsidP="00F56122">
      <w:pPr>
        <w:ind w:left="710"/>
        <w:rPr>
          <w:color w:val="000000" w:themeColor="text1"/>
        </w:rPr>
      </w:pPr>
      <w:r>
        <w:rPr>
          <w:color w:val="000000" w:themeColor="text1"/>
        </w:rPr>
        <w:t>Un informaticien de formation à été reprocher d’avoir divulguer des données et informations essentiel d’un groupe de presse alors qu’il soutient que sa responsabilité ne peut être en aucun cas engagé du fait de l’absence d’acte qu’il a posé dans ce sens.</w:t>
      </w:r>
    </w:p>
    <w:p w14:paraId="69F16E41" w14:textId="147BE25F" w:rsidR="00F56122" w:rsidRDefault="00F56122" w:rsidP="00F56122">
      <w:pPr>
        <w:ind w:left="710"/>
        <w:rPr>
          <w:color w:val="000000" w:themeColor="text1"/>
          <w:u w:val="single"/>
        </w:rPr>
      </w:pPr>
      <w:r w:rsidRPr="00F56122">
        <w:rPr>
          <w:color w:val="000000" w:themeColor="text1"/>
          <w:u w:val="single"/>
        </w:rPr>
        <w:t>Réponses aux questions :</w:t>
      </w:r>
    </w:p>
    <w:p w14:paraId="616CA14C" w14:textId="77777777" w:rsidR="00F56122" w:rsidRDefault="00F56122" w:rsidP="00F56122">
      <w:pPr>
        <w:pStyle w:val="Paragraphedeliste"/>
        <w:numPr>
          <w:ilvl w:val="0"/>
          <w:numId w:val="7"/>
        </w:numPr>
        <w:rPr>
          <w:color w:val="000000" w:themeColor="text1"/>
        </w:rPr>
      </w:pPr>
      <w:r>
        <w:rPr>
          <w:color w:val="000000" w:themeColor="text1"/>
        </w:rPr>
        <w:t>Qu’est ce qu’on peut reprocher Mor Gadiaga ? justifiez votre réponse.</w:t>
      </w:r>
    </w:p>
    <w:p w14:paraId="59EBCFD1" w14:textId="088AFEEF" w:rsidR="00F56122" w:rsidRDefault="00F56122" w:rsidP="00F56122">
      <w:pPr>
        <w:pStyle w:val="Paragraphedeliste"/>
        <w:ind w:left="1080"/>
        <w:rPr>
          <w:color w:val="000000" w:themeColor="text1"/>
        </w:rPr>
      </w:pPr>
      <w:r>
        <w:rPr>
          <w:color w:val="000000" w:themeColor="text1"/>
        </w:rPr>
        <w:t>Trois actes pouvant être qualifiés de violations aux droits des TICS plus particulièrement le droit des télécommunications peuvent être retenu contre le sieur GADIAGA.</w:t>
      </w:r>
    </w:p>
    <w:p w14:paraId="692EBB0B" w14:textId="330E18D3" w:rsidR="00F56122" w:rsidRDefault="00F56122" w:rsidP="00F56122">
      <w:pPr>
        <w:pStyle w:val="Paragraphedeliste"/>
        <w:numPr>
          <w:ilvl w:val="0"/>
          <w:numId w:val="8"/>
        </w:numPr>
        <w:rPr>
          <w:color w:val="000000" w:themeColor="text1"/>
        </w:rPr>
      </w:pPr>
      <w:r>
        <w:rPr>
          <w:color w:val="000000" w:themeColor="text1"/>
        </w:rPr>
        <w:t>Le premier acte est l’inattention, le défaut de prudence du responsable du réseau informatiques du groupe des médias. En effet, il lui appartient de veiller à la régularité du fonctionnement de son réseau.</w:t>
      </w:r>
    </w:p>
    <w:p w14:paraId="7722C2FF" w14:textId="4B1BE799" w:rsidR="00F56122" w:rsidRDefault="00F56122" w:rsidP="00F56122">
      <w:pPr>
        <w:pStyle w:val="Paragraphedeliste"/>
        <w:numPr>
          <w:ilvl w:val="0"/>
          <w:numId w:val="8"/>
        </w:numPr>
        <w:rPr>
          <w:color w:val="000000" w:themeColor="text1"/>
        </w:rPr>
      </w:pPr>
      <w:r>
        <w:rPr>
          <w:color w:val="000000" w:themeColor="text1"/>
        </w:rPr>
        <w:t>Le deuxième acte pouvant être imputé au sieur GADIAGA, l’imperfection de son dispositif de sécurité pour préserver les informations et les données à caractère confidentiel.</w:t>
      </w:r>
    </w:p>
    <w:p w14:paraId="3175D247" w14:textId="6687DC6A" w:rsidR="00F56122" w:rsidRDefault="00F56122" w:rsidP="00F56122">
      <w:pPr>
        <w:pStyle w:val="Paragraphedeliste"/>
        <w:numPr>
          <w:ilvl w:val="0"/>
          <w:numId w:val="8"/>
        </w:numPr>
        <w:rPr>
          <w:color w:val="000000" w:themeColor="text1"/>
        </w:rPr>
      </w:pPr>
      <w:r>
        <w:rPr>
          <w:color w:val="000000" w:themeColor="text1"/>
        </w:rPr>
        <w:t>Le troisième et dernier acte porte sur la défaillance du contrôle de</w:t>
      </w:r>
      <w:r w:rsidR="00E60E02">
        <w:rPr>
          <w:color w:val="000000" w:themeColor="text1"/>
        </w:rPr>
        <w:t>vant être assurer par le responsable du réseau. Tous système informatique doit être soumis à un contrôle permanent pour garantir l’effectivité des données et informations du réseau.</w:t>
      </w:r>
    </w:p>
    <w:p w14:paraId="051FBCA8" w14:textId="11E732CC" w:rsidR="00F76B65" w:rsidRDefault="00F76B65" w:rsidP="00F76B65">
      <w:pPr>
        <w:rPr>
          <w:color w:val="000000" w:themeColor="text1"/>
        </w:rPr>
      </w:pPr>
    </w:p>
    <w:p w14:paraId="0F233B3C" w14:textId="77777777" w:rsidR="00F76B65" w:rsidRDefault="00F76B65" w:rsidP="00F76B65">
      <w:r w:rsidRPr="00F76B65">
        <w:t xml:space="preserve">Qu’est-ce qu'on peut reprocher à Mor </w:t>
      </w:r>
      <w:proofErr w:type="spellStart"/>
      <w:r w:rsidRPr="00F76B65">
        <w:t>Gadiaga</w:t>
      </w:r>
      <w:proofErr w:type="spellEnd"/>
      <w:r w:rsidRPr="00F76B65">
        <w:t xml:space="preserve"> ? </w:t>
      </w:r>
    </w:p>
    <w:p w14:paraId="5BEBB285" w14:textId="3E46446B" w:rsidR="00F76B65" w:rsidRPr="00F76B65" w:rsidRDefault="00F76B65" w:rsidP="00F76B65">
      <w:pPr>
        <w:pStyle w:val="Paragraphedeliste"/>
        <w:numPr>
          <w:ilvl w:val="0"/>
          <w:numId w:val="12"/>
        </w:numPr>
      </w:pPr>
      <w:r w:rsidRPr="00F76B65">
        <w:t xml:space="preserve">Justifiez votre réponse. On peut reprocher à Mor </w:t>
      </w:r>
      <w:proofErr w:type="spellStart"/>
      <w:r w:rsidRPr="00F76B65">
        <w:t>Gadiaga</w:t>
      </w:r>
      <w:proofErr w:type="spellEnd"/>
      <w:r w:rsidRPr="00F76B65">
        <w:t xml:space="preserve"> d'avoir potentiellement violé ses obligations en matière de sécurité informatique et de confidentialité des données. En tant que responsable du réseau informatique de la télévision, il avait accès à des données sensibles appartenant au groupe des médias. Si ces données ont été piratées et utilisées par des tiers, Mor </w:t>
      </w:r>
      <w:proofErr w:type="spellStart"/>
      <w:r w:rsidRPr="00F76B65">
        <w:t>Gadiaga</w:t>
      </w:r>
      <w:proofErr w:type="spellEnd"/>
      <w:r w:rsidRPr="00F76B65">
        <w:t xml:space="preserve"> pourrait être accusé de négligence dans la protection de ces informations, voire de complicité si son implication dans le piratage est avérée. Cependant, il est important de souligner que ces accusations reposent sur des allégations et doivent être prouvées devant le tribunal.</w:t>
      </w:r>
    </w:p>
    <w:p w14:paraId="7719399C" w14:textId="77777777" w:rsidR="00F76B65" w:rsidRDefault="00F76B65" w:rsidP="00F76B65">
      <w:r w:rsidRPr="00F76B65">
        <w:t xml:space="preserve">Quelle sera la nature de la responsabilité de Monsieur </w:t>
      </w:r>
      <w:proofErr w:type="spellStart"/>
      <w:r w:rsidRPr="00F76B65">
        <w:t>Gadiaga</w:t>
      </w:r>
      <w:proofErr w:type="spellEnd"/>
      <w:r w:rsidRPr="00F76B65">
        <w:t xml:space="preserve"> ? </w:t>
      </w:r>
    </w:p>
    <w:p w14:paraId="7C2C8C14" w14:textId="28ED6E6E" w:rsidR="00F76B65" w:rsidRPr="00F76B65" w:rsidRDefault="00F76B65" w:rsidP="00F76B65">
      <w:pPr>
        <w:pStyle w:val="Paragraphedeliste"/>
        <w:numPr>
          <w:ilvl w:val="0"/>
          <w:numId w:val="12"/>
        </w:numPr>
      </w:pPr>
      <w:r w:rsidRPr="00F76B65">
        <w:t xml:space="preserve">La nature de la responsabilité de Monsieur </w:t>
      </w:r>
      <w:proofErr w:type="spellStart"/>
      <w:r w:rsidRPr="00F76B65">
        <w:t>Gadiaga</w:t>
      </w:r>
      <w:proofErr w:type="spellEnd"/>
      <w:r w:rsidRPr="00F76B65">
        <w:t xml:space="preserve"> dépendra des preuves présentées lors de l'enquête et du procès. S'il est démontré qu'il a commis une faute professionnelle en ne sécurisant pas correctement le réseau informatique ou en divulguant des données confidentielles, sa responsabilité pourrait être civile et/ou pénale. Il pourrait être tenu responsable des dommages causés au groupe des médias en raison de la perte ou de la divulgation non autorisée de ces données. Cependant, s'il est prouvé qu'il est innocent, sa </w:t>
      </w:r>
      <w:r w:rsidRPr="00F76B65">
        <w:lastRenderedPageBreak/>
        <w:t>responsabilité serait nulle et il pourrait même être en mesure de réclamer des dommages-intérêts pour diffamation ou préjudice moral.</w:t>
      </w:r>
    </w:p>
    <w:p w14:paraId="766FDCDE" w14:textId="77777777" w:rsidR="00F76B65" w:rsidRDefault="00F76B65" w:rsidP="00F76B65">
      <w:r w:rsidRPr="00F76B65">
        <w:t xml:space="preserve">Comment le mis en cause </w:t>
      </w:r>
      <w:proofErr w:type="spellStart"/>
      <w:r w:rsidRPr="00F76B65">
        <w:t>pourra-t-il</w:t>
      </w:r>
      <w:proofErr w:type="spellEnd"/>
      <w:r w:rsidRPr="00F76B65">
        <w:t xml:space="preserve"> prouver qu’il n’a rien fait ? </w:t>
      </w:r>
    </w:p>
    <w:p w14:paraId="5406CD75" w14:textId="2DC7B2AC" w:rsidR="00F76B65" w:rsidRPr="00F76B65" w:rsidRDefault="00F76B65" w:rsidP="00F76B65">
      <w:pPr>
        <w:pStyle w:val="Paragraphedeliste"/>
        <w:numPr>
          <w:ilvl w:val="0"/>
          <w:numId w:val="12"/>
        </w:numPr>
      </w:pPr>
      <w:r w:rsidRPr="00F76B65">
        <w:t xml:space="preserve">Pour prouver son innocence, Mor </w:t>
      </w:r>
      <w:proofErr w:type="spellStart"/>
      <w:r w:rsidRPr="00F76B65">
        <w:t>Gadiaga</w:t>
      </w:r>
      <w:proofErr w:type="spellEnd"/>
      <w:r w:rsidRPr="00F76B65">
        <w:t xml:space="preserve"> devrait présenter des preuves tangibles qui démontrent qu'il n'a pas participé au piratage des données ou à leur vente. Cela pourrait inclure des enregistrements d'activité de son poste de travail montrant qu'il n'a pas accédé aux données en question, des témoignages de collègues attestant de son intégrité et de sa loyauté envers l'entreprise, ou toute autre preuve corroborant son alibi au moment des faits. Il pourrait également bénéficier de l'analyse technique de son matériel informatique pour prouver qu'il n'a pas été impliqué dans le piratage. En fin de compte, sa défense repose sur la réfutation des preuves présentées contre lui et sur la démonstration de son innocence au-delà de tout doute raisonnable.</w:t>
      </w:r>
    </w:p>
    <w:p w14:paraId="6D9481DD" w14:textId="7BC6E5C7" w:rsidR="00F76B65" w:rsidRDefault="00F76B65" w:rsidP="00F76B65">
      <w:pPr>
        <w:rPr>
          <w:color w:val="000000" w:themeColor="text1"/>
        </w:rPr>
      </w:pPr>
    </w:p>
    <w:p w14:paraId="1869EE71" w14:textId="1CDC48F1" w:rsidR="00F76B65" w:rsidRDefault="00F76B65" w:rsidP="00F76B65">
      <w:pPr>
        <w:rPr>
          <w:color w:val="000000" w:themeColor="text1"/>
        </w:rPr>
      </w:pPr>
      <w:r>
        <w:rPr>
          <w:color w:val="000000" w:themeColor="text1"/>
        </w:rPr>
        <w:t>RESOLUTION CAS 2 :</w:t>
      </w:r>
    </w:p>
    <w:p w14:paraId="1225C8D5" w14:textId="77777777" w:rsidR="00F76B65" w:rsidRDefault="00F76B65" w:rsidP="00F76B65">
      <w:r w:rsidRPr="00F76B65">
        <w:t xml:space="preserve">Au Sénégal, selon vous, le droit des télécommunications </w:t>
      </w:r>
      <w:proofErr w:type="spellStart"/>
      <w:r w:rsidRPr="00F76B65">
        <w:t>a-t-il</w:t>
      </w:r>
      <w:proofErr w:type="spellEnd"/>
      <w:r w:rsidRPr="00F76B65">
        <w:t xml:space="preserve"> été violé par le groupe YETE TV ? </w:t>
      </w:r>
    </w:p>
    <w:p w14:paraId="504B98CF" w14:textId="471DC62E" w:rsidR="00F76B65" w:rsidRPr="00F76B65" w:rsidRDefault="00F76B65" w:rsidP="00F76B65">
      <w:pPr>
        <w:pStyle w:val="Paragraphedeliste"/>
        <w:numPr>
          <w:ilvl w:val="0"/>
          <w:numId w:val="11"/>
        </w:numPr>
      </w:pPr>
      <w:r w:rsidRPr="00F76B65">
        <w:t xml:space="preserve">Pour répondre à cette question, il faudrait examiner de près les lois et règlements en vigueur au Sénégal concernant les télécommunications et les médias. Si la diffusion d'images par YETE TV a effectivement provoqué des comportements de haine et des actes de violence, cela pourrait constituer une violation des lois sur les médias et des règles régissant la responsabilité des diffuseurs pour le contenu diffusé. Cependant, il est également nécessaire d'examiner les circonstances exactes de la diffusion des images pour déterminer si elles </w:t>
      </w:r>
      <w:proofErr w:type="gramStart"/>
      <w:r w:rsidRPr="00F76B65">
        <w:t>étaient</w:t>
      </w:r>
      <w:proofErr w:type="gramEnd"/>
      <w:r w:rsidRPr="00F76B65">
        <w:t xml:space="preserve"> en conformité avec les normes éthiques et légales en vigueur dans le pays.</w:t>
      </w:r>
    </w:p>
    <w:p w14:paraId="5DF5B14A" w14:textId="77777777" w:rsidR="00F76B65" w:rsidRDefault="00F76B65" w:rsidP="00F76B65">
      <w:r w:rsidRPr="00F76B65">
        <w:t xml:space="preserve">Au cas où la responsabilité du groupe est établie, quelles seront les formes de sanctions susceptibles d’être prises par le juge ? </w:t>
      </w:r>
    </w:p>
    <w:p w14:paraId="7F322379" w14:textId="4488BDF7" w:rsidR="00F76B65" w:rsidRPr="00F76B65" w:rsidRDefault="00F76B65" w:rsidP="00F76B65">
      <w:pPr>
        <w:pStyle w:val="Paragraphedeliste"/>
        <w:numPr>
          <w:ilvl w:val="0"/>
          <w:numId w:val="11"/>
        </w:numPr>
      </w:pPr>
      <w:r w:rsidRPr="00F76B65">
        <w:t xml:space="preserve">Si la responsabilité du groupe YETE TV est établie, le juge pourrait prendre différentes mesures en fonction de la gravité de la violation et des lois applicables. Parmi les sanctions possibles, on peut citer la suspension temporaire ou définitive de la licence de diffusion du groupe, des amendes financières, des restrictions sur les contenus diffusés, voire la dissolution de l'entreprise en cas de récidive ou de violation grave et répétée des lois en </w:t>
      </w:r>
      <w:proofErr w:type="gramStart"/>
      <w:r w:rsidRPr="00F76B65">
        <w:t>vigueur</w:t>
      </w:r>
      <w:proofErr w:type="gramEnd"/>
      <w:r w:rsidRPr="00F76B65">
        <w:t>.</w:t>
      </w:r>
    </w:p>
    <w:p w14:paraId="1461D0D5" w14:textId="77777777" w:rsidR="00F76B65" w:rsidRDefault="00F76B65" w:rsidP="00F76B65">
      <w:r w:rsidRPr="00F76B65">
        <w:t xml:space="preserve">Quelle sera la juridiction compétente pour statuer sur cette affaire ? </w:t>
      </w:r>
    </w:p>
    <w:p w14:paraId="4187D6D6" w14:textId="7BB0CEE4" w:rsidR="00F76B65" w:rsidRPr="00F76B65" w:rsidRDefault="00F76B65" w:rsidP="00F76B65">
      <w:pPr>
        <w:pStyle w:val="Paragraphedeliste"/>
        <w:numPr>
          <w:ilvl w:val="0"/>
          <w:numId w:val="11"/>
        </w:numPr>
      </w:pPr>
      <w:r w:rsidRPr="00F76B65">
        <w:t xml:space="preserve">La juridiction compétente pour statuer sur cette affaire dépendra de la nature des infractions présumées et des lois applicables. Il est probable que cette affaire soit du ressort d'un tribunal administratif ou d'une juridiction spécialisée dans les médias et les télécommunications, en fonction des lois et des procédures en vigueur au Sénégal. Il est également possible que des recours soient introduits devant les tribunaux civils ou pénaux, </w:t>
      </w:r>
      <w:proofErr w:type="gramStart"/>
      <w:r w:rsidRPr="00F76B65">
        <w:t>en</w:t>
      </w:r>
      <w:proofErr w:type="gramEnd"/>
      <w:r w:rsidRPr="00F76B65">
        <w:t xml:space="preserve"> fonction des violations alléguées et des réparations demandées par les parties impliquées.</w:t>
      </w:r>
    </w:p>
    <w:p w14:paraId="702BF3D1" w14:textId="77777777" w:rsidR="00F76B65" w:rsidRPr="00F76B65" w:rsidRDefault="00F76B65" w:rsidP="00F76B65">
      <w:pPr>
        <w:rPr>
          <w:color w:val="000000" w:themeColor="text1"/>
        </w:rPr>
      </w:pPr>
    </w:p>
    <w:p w14:paraId="1DA7F42B" w14:textId="17FB7098" w:rsidR="00F56122" w:rsidRPr="00F56122" w:rsidRDefault="00F56122" w:rsidP="00F56122">
      <w:pPr>
        <w:rPr>
          <w:color w:val="000000" w:themeColor="text1"/>
        </w:rPr>
      </w:pPr>
    </w:p>
    <w:sectPr w:rsidR="00F56122" w:rsidRPr="00F561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441933" w14:textId="77777777" w:rsidR="005E11BE" w:rsidRDefault="005E11BE" w:rsidP="00F76B65">
      <w:pPr>
        <w:spacing w:after="0" w:line="240" w:lineRule="auto"/>
      </w:pPr>
      <w:r>
        <w:separator/>
      </w:r>
    </w:p>
  </w:endnote>
  <w:endnote w:type="continuationSeparator" w:id="0">
    <w:p w14:paraId="04326087" w14:textId="77777777" w:rsidR="005E11BE" w:rsidRDefault="005E11BE" w:rsidP="00F76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0B471B" w14:textId="77777777" w:rsidR="005E11BE" w:rsidRDefault="005E11BE" w:rsidP="00F76B65">
      <w:pPr>
        <w:spacing w:after="0" w:line="240" w:lineRule="auto"/>
      </w:pPr>
      <w:r>
        <w:separator/>
      </w:r>
    </w:p>
  </w:footnote>
  <w:footnote w:type="continuationSeparator" w:id="0">
    <w:p w14:paraId="1A02512B" w14:textId="77777777" w:rsidR="005E11BE" w:rsidRDefault="005E11BE" w:rsidP="00F76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5pt;height:11.45pt" o:bullet="t">
        <v:imagedata r:id="rId1" o:title="msoC61E"/>
      </v:shape>
    </w:pict>
  </w:numPicBullet>
  <w:abstractNum w:abstractNumId="0" w15:restartNumberingAfterBreak="0">
    <w:nsid w:val="16A44B05"/>
    <w:multiLevelType w:val="multilevel"/>
    <w:tmpl w:val="6C06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D245D"/>
    <w:multiLevelType w:val="hybridMultilevel"/>
    <w:tmpl w:val="D5969754"/>
    <w:lvl w:ilvl="0" w:tplc="80943C7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7245A5"/>
    <w:multiLevelType w:val="hybridMultilevel"/>
    <w:tmpl w:val="040A5CEA"/>
    <w:lvl w:ilvl="0" w:tplc="54C807D6">
      <w:start w:val="1"/>
      <w:numFmt w:val="decimal"/>
      <w:lvlText w:val="%1-"/>
      <w:lvlJc w:val="left"/>
      <w:pPr>
        <w:ind w:left="1070" w:hanging="360"/>
      </w:pPr>
      <w:rPr>
        <w:rFonts w:hint="default"/>
        <w:u w:val="single"/>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3" w15:restartNumberingAfterBreak="0">
    <w:nsid w:val="25463324"/>
    <w:multiLevelType w:val="hybridMultilevel"/>
    <w:tmpl w:val="1B7E13E4"/>
    <w:lvl w:ilvl="0" w:tplc="909631FC">
      <w:start w:val="1"/>
      <w:numFmt w:val="decimal"/>
      <w:lvlText w:val="%1-"/>
      <w:lvlJc w:val="left"/>
      <w:pPr>
        <w:ind w:left="1070" w:hanging="360"/>
      </w:pPr>
      <w:rPr>
        <w:rFonts w:hint="default"/>
        <w:color w:val="auto"/>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 w15:restartNumberingAfterBreak="0">
    <w:nsid w:val="28BB4182"/>
    <w:multiLevelType w:val="hybridMultilevel"/>
    <w:tmpl w:val="2F1CD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813662C"/>
    <w:multiLevelType w:val="hybridMultilevel"/>
    <w:tmpl w:val="619E6EF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F0D6FF6"/>
    <w:multiLevelType w:val="multilevel"/>
    <w:tmpl w:val="F5289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7690D"/>
    <w:multiLevelType w:val="hybridMultilevel"/>
    <w:tmpl w:val="457E41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38416FE"/>
    <w:multiLevelType w:val="hybridMultilevel"/>
    <w:tmpl w:val="11C89E6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B0914A2"/>
    <w:multiLevelType w:val="hybridMultilevel"/>
    <w:tmpl w:val="2BA23D8C"/>
    <w:lvl w:ilvl="0" w:tplc="7E9A60AC">
      <w:start w:val="1"/>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788D7FAA"/>
    <w:multiLevelType w:val="hybridMultilevel"/>
    <w:tmpl w:val="7F1E408C"/>
    <w:lvl w:ilvl="0" w:tplc="EE2471F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7E705693"/>
    <w:multiLevelType w:val="hybridMultilevel"/>
    <w:tmpl w:val="7F1E408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1"/>
  </w:num>
  <w:num w:numId="2">
    <w:abstractNumId w:val="5"/>
  </w:num>
  <w:num w:numId="3">
    <w:abstractNumId w:val="8"/>
  </w:num>
  <w:num w:numId="4">
    <w:abstractNumId w:val="10"/>
  </w:num>
  <w:num w:numId="5">
    <w:abstractNumId w:val="3"/>
  </w:num>
  <w:num w:numId="6">
    <w:abstractNumId w:val="2"/>
  </w:num>
  <w:num w:numId="7">
    <w:abstractNumId w:val="11"/>
  </w:num>
  <w:num w:numId="8">
    <w:abstractNumId w:val="9"/>
  </w:num>
  <w:num w:numId="9">
    <w:abstractNumId w:val="0"/>
  </w:num>
  <w:num w:numId="10">
    <w:abstractNumId w:val="6"/>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9D"/>
    <w:rsid w:val="00217B82"/>
    <w:rsid w:val="002C5FE3"/>
    <w:rsid w:val="002E5609"/>
    <w:rsid w:val="00355B2F"/>
    <w:rsid w:val="003C3108"/>
    <w:rsid w:val="00421A9D"/>
    <w:rsid w:val="00560013"/>
    <w:rsid w:val="005E11BE"/>
    <w:rsid w:val="007F0751"/>
    <w:rsid w:val="00895452"/>
    <w:rsid w:val="00D12B9D"/>
    <w:rsid w:val="00D23F45"/>
    <w:rsid w:val="00DF102F"/>
    <w:rsid w:val="00DF159E"/>
    <w:rsid w:val="00E231E6"/>
    <w:rsid w:val="00E60E02"/>
    <w:rsid w:val="00ED2BD7"/>
    <w:rsid w:val="00EE3A17"/>
    <w:rsid w:val="00F56122"/>
    <w:rsid w:val="00F76B65"/>
    <w:rsid w:val="00F95F2C"/>
    <w:rsid w:val="00FC3C5F"/>
    <w:rsid w:val="00FE45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427D"/>
  <w15:chartTrackingRefBased/>
  <w15:docId w15:val="{4FEB5544-EFCB-4C67-93FE-EB10660B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21A9D"/>
    <w:pPr>
      <w:ind w:left="720"/>
      <w:contextualSpacing/>
    </w:pPr>
  </w:style>
  <w:style w:type="paragraph" w:styleId="NormalWeb">
    <w:name w:val="Normal (Web)"/>
    <w:basedOn w:val="Normal"/>
    <w:uiPriority w:val="99"/>
    <w:semiHidden/>
    <w:unhideWhenUsed/>
    <w:rsid w:val="00F76B6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F76B65"/>
    <w:rPr>
      <w:b/>
      <w:bCs/>
    </w:rPr>
  </w:style>
  <w:style w:type="paragraph" w:styleId="En-tte">
    <w:name w:val="header"/>
    <w:basedOn w:val="Normal"/>
    <w:link w:val="En-tteCar"/>
    <w:uiPriority w:val="99"/>
    <w:unhideWhenUsed/>
    <w:rsid w:val="00F76B65"/>
    <w:pPr>
      <w:tabs>
        <w:tab w:val="center" w:pos="4536"/>
        <w:tab w:val="right" w:pos="9072"/>
      </w:tabs>
      <w:spacing w:after="0" w:line="240" w:lineRule="auto"/>
    </w:pPr>
  </w:style>
  <w:style w:type="character" w:customStyle="1" w:styleId="En-tteCar">
    <w:name w:val="En-tête Car"/>
    <w:basedOn w:val="Policepardfaut"/>
    <w:link w:val="En-tte"/>
    <w:uiPriority w:val="99"/>
    <w:rsid w:val="00F76B65"/>
  </w:style>
  <w:style w:type="paragraph" w:styleId="Pieddepage">
    <w:name w:val="footer"/>
    <w:basedOn w:val="Normal"/>
    <w:link w:val="PieddepageCar"/>
    <w:uiPriority w:val="99"/>
    <w:unhideWhenUsed/>
    <w:rsid w:val="00F76B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6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989325">
      <w:bodyDiv w:val="1"/>
      <w:marLeft w:val="0"/>
      <w:marRight w:val="0"/>
      <w:marTop w:val="0"/>
      <w:marBottom w:val="0"/>
      <w:divBdr>
        <w:top w:val="none" w:sz="0" w:space="0" w:color="auto"/>
        <w:left w:val="none" w:sz="0" w:space="0" w:color="auto"/>
        <w:bottom w:val="none" w:sz="0" w:space="0" w:color="auto"/>
        <w:right w:val="none" w:sz="0" w:space="0" w:color="auto"/>
      </w:divBdr>
    </w:div>
    <w:div w:id="84929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1807</Words>
  <Characters>9940</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Ousseynou Faye</dc:creator>
  <cp:keywords/>
  <dc:description/>
  <cp:lastModifiedBy>Microsoft Office User</cp:lastModifiedBy>
  <cp:revision>6</cp:revision>
  <dcterms:created xsi:type="dcterms:W3CDTF">2024-02-28T14:23:00Z</dcterms:created>
  <dcterms:modified xsi:type="dcterms:W3CDTF">2024-04-28T03:25:00Z</dcterms:modified>
</cp:coreProperties>
</file>