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REPUBLIQUE DU SENEGAL</w:t>
        <w:br/>
      </w:r>
      <w:r>
        <w:rPr>
          <w:rFonts w:ascii="Calibri" w:hAnsi="Calibri"/>
          <w:i/>
          <w:sz w:val="21"/>
        </w:rPr>
        <w:t>Un peuple-un but-une foi</w:t>
        <w:br/>
      </w:r>
      <w:r>
        <w:rPr>
          <w:rFonts w:ascii="Calibri" w:hAnsi="Calibri"/>
          <w:sz w:val="21"/>
        </w:rPr>
        <w:t>Ministère de l’Enseignement Supérieur, de la Recherche et de l’Innovation</w:t>
        <w:br/>
        <w:t>Direction de l’Enseignement Supérieur Privé</w:t>
        <w:br/>
      </w:r>
      <w:r>
        <w:rPr>
          <w:rFonts w:ascii="Calibri" w:hAnsi="Calibri"/>
          <w:b/>
          <w:color w:val="1B365D"/>
          <w:sz w:val="28"/>
        </w:rPr>
        <w:t>Institut Supérieur d’Informatique</w:t>
        <w:br/>
        <w:br/>
      </w:r>
    </w:p>
    <w:tbl>
      <w:tblPr>
        <w:tblW w:type="auto" w:w="0"/>
        <w:jc w:val="center"/>
        <w:tblLook w:firstColumn="1" w:firstRow="1" w:lastColumn="0" w:lastRow="0" w:noHBand="0" w:noVBand="1" w:val="04A0"/>
      </w:tblPr>
      <w:tblGrid>
        <w:gridCol w:w="9360"/>
      </w:tblGrid>
      <w:tr>
        <w:tc>
          <w:tcPr>
            <w:tcW w:type="dxa" w:w="9360"/>
            <w:shd w:fill="F9FAFC"/>
            <w:tcBorders>
              <w:left w:val="single" w:sz="18" w:space="0" w:color="1F4E78"/>
              <w:right w:val="single" w:sz="18" w:space="0" w:color="1F4E78"/>
              <w:top w:val="single" w:sz="6" w:space="0" w:color="1F4E78"/>
              <w:bottom w:val="single" w:sz="6" w:space="0" w:color="1F4E78"/>
            </w:tcBorders>
          </w:tcPr>
          <w:p>
            <w:pPr>
              <w:spacing w:before="240" w:after="240"/>
              <w:jc w:val="center"/>
            </w:pPr>
            <w:r>
              <w:rPr>
                <w:b/>
                <w:color w:val="1B365D"/>
                <w:sz w:val="28"/>
              </w:rPr>
              <w:t>MEMOIRE DE FIN DE CYCLE</w:t>
              <w:br/>
            </w:r>
            <w:r>
              <w:rPr>
                <w:b/>
                <w:sz w:val="22"/>
              </w:rPr>
              <w:t>POUR L’OBTENTION DU DIPLOME DE BTS EN INFORMATIQUE DE GESTION</w:t>
              <w:br/>
              <w:br/>
            </w:r>
            <w:r>
              <w:rPr>
                <w:b/>
                <w:i/>
                <w:color w:val="2E75B6"/>
                <w:sz w:val="24"/>
              </w:rPr>
              <w:t>Sujet : Étude, conception et mise en œuvre d'une plateforme digitale de gestion, de publication et de location immobilière : Cas du logiciel SaaS Immo Prestige conçu par AMBO TECH</w:t>
            </w:r>
          </w:p>
        </w:tc>
      </w:tr>
    </w:tbl>
    <w:p>
      <w:pPr>
        <w:spacing w:before="560"/>
      </w:pPr>
    </w:p>
    <w:tbl>
      <w:tblPr>
        <w:tblW w:type="auto" w:w="0"/>
        <w:jc w:val="center"/>
        <w:tblLook w:firstColumn="1" w:firstRow="1" w:lastColumn="0" w:lastRow="0" w:noHBand="0" w:noVBand="1" w:val="04A0"/>
      </w:tblPr>
      <w:tblGrid>
        <w:gridCol w:w="4680"/>
        <w:gridCol w:w="4680"/>
      </w:tblGrid>
      <w:tr>
        <w:tc>
          <w:tcPr>
            <w:tcW w:type="dxa" w:w="4680"/>
          </w:tcPr>
          <w:p>
            <w:pPr>
              <w:spacing w:after="80"/>
            </w:pPr>
            <w:r>
              <w:rPr>
                <w:sz w:val="22"/>
              </w:rPr>
              <w:t>Présenté et soutenu par :</w:t>
              <w:br/>
            </w:r>
            <w:r>
              <w:rPr>
                <w:b/>
                <w:sz w:val="22"/>
              </w:rPr>
              <w:t>Étudiant Immo Prestige</w:t>
            </w:r>
          </w:p>
        </w:tc>
        <w:tc>
          <w:tcPr>
            <w:tcW w:type="dxa" w:w="4680"/>
          </w:tcPr>
          <w:p>
            <w:pPr>
              <w:spacing w:after="80"/>
              <w:jc w:val="right"/>
            </w:pPr>
            <w:r>
              <w:rPr>
                <w:sz w:val="22"/>
              </w:rPr>
              <w:t>Encadré par :</w:t>
              <w:br/>
            </w:r>
            <w:r>
              <w:rPr>
                <w:b/>
                <w:sz w:val="22"/>
              </w:rPr>
              <w:t>M. Moustapha Der</w:t>
            </w:r>
          </w:p>
        </w:tc>
      </w:tr>
    </w:tbl>
    <w:p>
      <w:pPr>
        <w:spacing w:before="800"/>
        <w:jc w:val="center"/>
      </w:pPr>
      <w:r>
        <w:rPr>
          <w:sz w:val="22"/>
        </w:rPr>
        <w:t>Année académique 2024-2025</w:t>
      </w:r>
    </w:p>
    <w:p>
      <w:r>
        <w:br w:type="page"/>
      </w:r>
    </w:p>
    <w:p>
      <w:pPr>
        <w:keepNext/>
        <w:spacing w:before="320" w:after="120"/>
      </w:pPr>
      <w:r>
        <w:rPr>
          <w:rFonts w:ascii="Calibri" w:hAnsi="Calibri"/>
          <w:b/>
          <w:color w:val="1B365D"/>
          <w:sz w:val="28"/>
        </w:rPr>
        <w:t>Dédicaces</w:t>
      </w:r>
    </w:p>
    <w:p>
      <w:pPr>
        <w:spacing w:after="120" w:line="276" w:lineRule="auto"/>
      </w:pPr>
      <w:r>
        <w:rPr>
          <w:rFonts w:ascii="Calibri" w:hAnsi="Calibri"/>
          <w:color w:val="262626"/>
          <w:sz w:val="22"/>
        </w:rPr>
        <w:t>Je dédie ce modeste ouvrage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parents </w:t>
      </w:r>
      <w:r>
        <w:rPr>
          <w:rFonts w:ascii="Calibri" w:hAnsi="Calibri"/>
          <w:color w:val="262626"/>
          <w:sz w:val="21"/>
        </w:rPr>
        <w:t>Nassardine et Fatou Bintou, pour leur amour inconditionnel, leurs prières continuelles et leur soutien infaillible tout au long de mes études.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frères </w:t>
      </w:r>
      <w:r>
        <w:rPr>
          <w:rFonts w:ascii="Calibri" w:hAnsi="Calibri"/>
          <w:color w:val="262626"/>
          <w:sz w:val="21"/>
        </w:rPr>
        <w:t>Pour leur présence fraternelle, leurs encouragements et leur complicité de chaque jour.</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amis </w:t>
      </w:r>
      <w:r>
        <w:rPr>
          <w:rFonts w:ascii="Calibri" w:hAnsi="Calibri"/>
          <w:color w:val="262626"/>
          <w:sz w:val="21"/>
        </w:rPr>
        <w:t>Et camarades avec qui je chemine dans cette quête du savoir à l'Institut Supérieur d'Informatique et qui formeront la future génération de professionnels du numérique.</w:t>
      </w:r>
    </w:p>
    <w:p>
      <w:pPr>
        <w:keepNext/>
        <w:spacing w:before="320" w:after="120"/>
      </w:pPr>
      <w:r>
        <w:rPr>
          <w:rFonts w:ascii="Calibri" w:hAnsi="Calibri"/>
          <w:b/>
          <w:color w:val="1B365D"/>
          <w:sz w:val="28"/>
        </w:rPr>
        <w:t>Remerciements</w:t>
      </w:r>
    </w:p>
    <w:p>
      <w:pPr>
        <w:spacing w:after="120" w:line="276" w:lineRule="auto"/>
      </w:pPr>
      <w:r>
        <w:rPr>
          <w:rFonts w:ascii="Calibri" w:hAnsi="Calibri"/>
          <w:color w:val="262626"/>
          <w:sz w:val="22"/>
        </w:rPr>
        <w:t>Nous tenons à remercier DIEU le tout puissant et miséricordieux qui nous a donné la force et la patience d’accomplir ce modeste travail.</w:t>
      </w:r>
    </w:p>
    <w:p>
      <w:pPr>
        <w:spacing w:after="120" w:line="276" w:lineRule="auto"/>
      </w:pPr>
      <w:r>
        <w:rPr>
          <w:rFonts w:ascii="Calibri" w:hAnsi="Calibri"/>
          <w:color w:val="262626"/>
          <w:sz w:val="22"/>
        </w:rPr>
        <w:t>Mention spéciale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notre encadreur </w:t>
      </w:r>
      <w:r>
        <w:rPr>
          <w:rFonts w:ascii="Calibri" w:hAnsi="Calibri"/>
          <w:color w:val="262626"/>
          <w:sz w:val="21"/>
        </w:rPr>
        <w:t>M. DER</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w:t>
      </w:r>
      <w:r>
        <w:rPr>
          <w:rFonts w:ascii="Calibri" w:hAnsi="Calibri"/>
          <w:color w:val="262626"/>
          <w:sz w:val="21"/>
        </w:rPr>
        <w:t>Mme Ndack GUEYE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tout le corps Professoral de </w:t>
      </w:r>
      <w:r>
        <w:rPr>
          <w:rFonts w:ascii="Calibri" w:hAnsi="Calibri"/>
          <w:color w:val="262626"/>
          <w:sz w:val="21"/>
        </w:rPr>
        <w:t>ISI</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ma famille, mes frères et mes camarades de classe </w:t>
      </w:r>
      <w:r>
        <w:rPr>
          <w:rFonts w:ascii="Calibri" w:hAnsi="Calibri"/>
          <w:color w:val="262626"/>
          <w:sz w:val="21"/>
        </w:rPr>
        <w:t>Pour leur présence et leurs encouragements constants.</w:t>
      </w:r>
    </w:p>
    <w:p>
      <w:pPr>
        <w:keepNext/>
        <w:spacing w:before="320" w:after="120"/>
      </w:pPr>
      <w:r>
        <w:rPr>
          <w:rFonts w:ascii="Calibri" w:hAnsi="Calibri"/>
          <w:b/>
          <w:color w:val="1B365D"/>
          <w:sz w:val="28"/>
        </w:rPr>
        <w:t>Avant-propos</w:t>
      </w:r>
    </w:p>
    <w:p>
      <w:pPr>
        <w:spacing w:after="120" w:line="276" w:lineRule="auto"/>
      </w:pPr>
      <w:r>
        <w:rPr>
          <w:rFonts w:ascii="Calibri" w:hAnsi="Calibri"/>
          <w:color w:val="262626"/>
          <w:sz w:val="22"/>
        </w:rPr>
        <w:t>Le Brevet de Technicien Supérieur BTS en Informatique de Gestion est un diplôme d’Etat qui sanctionne deux années de formation professionnelle et d’une soutenance de mémoire de projet. L’objectif est de fournir aux titulaires une compétence qui leur permettra de :</w:t>
      </w:r>
    </w:p>
    <w:p>
      <w:pPr>
        <w:spacing w:after="80" w:line="276" w:lineRule="auto"/>
        <w:ind w:left="360"/>
      </w:pPr>
      <w:r>
        <w:rPr>
          <w:rFonts w:ascii="Calibri" w:hAnsi="Calibri"/>
          <w:color w:val="1B365D"/>
          <w:sz w:val="21"/>
        </w:rPr>
        <w:t xml:space="preserve">➢ </w:t>
      </w:r>
      <w:r>
        <w:rPr>
          <w:rFonts w:ascii="Calibri" w:hAnsi="Calibri"/>
          <w:color w:val="262626"/>
          <w:sz w:val="21"/>
        </w:rPr>
        <w:t>D’appréhender rapidement les besoins des utilisateurs de l’outil informatique dans le domaine de la gestion.</w:t>
      </w:r>
    </w:p>
    <w:p>
      <w:pPr>
        <w:spacing w:after="80" w:line="276" w:lineRule="auto"/>
        <w:ind w:left="360"/>
      </w:pPr>
      <w:r>
        <w:rPr>
          <w:rFonts w:ascii="Calibri" w:hAnsi="Calibri"/>
          <w:color w:val="1B365D"/>
          <w:sz w:val="21"/>
        </w:rPr>
        <w:t xml:space="preserve">➢ </w:t>
      </w:r>
      <w:r>
        <w:rPr>
          <w:rFonts w:ascii="Calibri" w:hAnsi="Calibri"/>
          <w:color w:val="262626"/>
          <w:sz w:val="21"/>
        </w:rPr>
        <w:t>De concevoir une application informatique de l’étude des besoins à la mise en œuvre.</w:t>
      </w:r>
    </w:p>
    <w:p>
      <w:pPr>
        <w:spacing w:after="80" w:line="276" w:lineRule="auto"/>
        <w:ind w:left="360"/>
      </w:pPr>
      <w:r>
        <w:rPr>
          <w:rFonts w:ascii="Calibri" w:hAnsi="Calibri"/>
          <w:color w:val="1B365D"/>
          <w:sz w:val="21"/>
        </w:rPr>
        <w:t xml:space="preserve">➢ </w:t>
      </w:r>
      <w:r>
        <w:rPr>
          <w:rFonts w:ascii="Calibri" w:hAnsi="Calibri"/>
          <w:color w:val="262626"/>
          <w:sz w:val="21"/>
        </w:rPr>
        <w:t>D’assurer tout ou une partie de l’assistance et de la formation destinées aux utilisateurs.</w:t>
      </w:r>
    </w:p>
    <w:p>
      <w:pPr>
        <w:spacing w:after="120" w:line="276" w:lineRule="auto"/>
      </w:pPr>
      <w:r>
        <w:rPr>
          <w:rFonts w:ascii="Calibri" w:hAnsi="Calibri"/>
          <w:color w:val="262626"/>
          <w:sz w:val="22"/>
        </w:rPr>
        <w:t>Ce présent document constitue le mémoire de fin d’année qui clôture nos deux années d’études à l’Institut Supérieur d’Informatique. Il est consacré à la conception et au développement de la plateforme SaaS Immo Prestige par l'entreprise d'ingénierie AMBO TECH.</w:t>
      </w:r>
    </w:p>
    <w:p>
      <w:pPr>
        <w:keepNext/>
        <w:spacing w:before="320" w:after="120"/>
      </w:pPr>
      <w:r>
        <w:rPr>
          <w:rFonts w:ascii="Calibri" w:hAnsi="Calibri"/>
          <w:b/>
          <w:color w:val="1B365D"/>
          <w:sz w:val="28"/>
        </w:rPr>
        <w:t>Introduction</w:t>
      </w:r>
    </w:p>
    <w:p>
      <w:pPr>
        <w:spacing w:after="120" w:line="276" w:lineRule="auto"/>
      </w:pPr>
      <w:r>
        <w:rPr>
          <w:rFonts w:ascii="Calibri" w:hAnsi="Calibri"/>
          <w:color w:val="262626"/>
          <w:sz w:val="22"/>
        </w:rPr>
        <w:t>L’informatique a été l’une des disciplines marquantes du vingtième siècle et elle sera certainement au premier plan de tout développement scientifique et technique. L’impact sur la société a été dominant. Tous les secteurs de l’économie, de la science, Jusqu’à la vie quotidienne, à la maison, ont subi d’importantes transformations.</w:t>
      </w:r>
    </w:p>
    <w:p>
      <w:pPr>
        <w:spacing w:after="120" w:line="276" w:lineRule="auto"/>
      </w:pPr>
      <w:r>
        <w:rPr>
          <w:rFonts w:ascii="Calibri" w:hAnsi="Calibri"/>
          <w:color w:val="262626"/>
          <w:sz w:val="22"/>
        </w:rPr>
        <w:t>Mais cette discipline n’a pas encore envahi totalement les structures et les transactions immobilières au Sénégal qui manquent encore d'automatisation, de transparence et de centralisation.</w:t>
      </w:r>
    </w:p>
    <w:p>
      <w:pPr>
        <w:spacing w:after="120" w:line="276" w:lineRule="auto"/>
      </w:pPr>
      <w:r>
        <w:rPr>
          <w:rFonts w:ascii="Calibri" w:hAnsi="Calibri"/>
          <w:color w:val="262626"/>
          <w:sz w:val="22"/>
        </w:rPr>
        <w:t>De ce fait, pour mieux gérer les annonces immobilières, la mise en relation agences-clients, et la gestion locative (baux, loyers, quittances, maintenance) avec la fiabilité des données et la maîtrise des flux financiers, il est évident que le génie logiciel intervienne.</w:t>
      </w:r>
    </w:p>
    <w:p>
      <w:pPr>
        <w:spacing w:after="120" w:line="276" w:lineRule="auto"/>
      </w:pPr>
      <w:r>
        <w:rPr>
          <w:rFonts w:ascii="Calibri" w:hAnsi="Calibri"/>
          <w:color w:val="262626"/>
          <w:sz w:val="22"/>
        </w:rPr>
        <w:t>Ainsi, pour apporter une réponse technologique durable aux acteurs du marché, l'entreprise AMBO TECH propose une plateforme SaaS novatrice : Immo Prestige.</w:t>
      </w:r>
    </w:p>
    <w:p>
      <w:pPr>
        <w:spacing w:after="120" w:line="276" w:lineRule="auto"/>
      </w:pPr>
      <w:r>
        <w:rPr>
          <w:rFonts w:ascii="Calibri" w:hAnsi="Calibri"/>
          <w:color w:val="262626"/>
          <w:sz w:val="22"/>
        </w:rPr>
        <w:t>Cependant, pour réaliser ce travail, nous allons faire une étude préalable suivie de l’étude détaillée et nous finirons par la partie réalisation qui mettra en évidence le développement de l’application en parcourant les choix technologiques et les subtilités de sa mise en œuvre.</w:t>
      </w:r>
    </w:p>
    <w:p>
      <w:r>
        <w:br w:type="page"/>
      </w:r>
    </w:p>
    <w:p>
      <w:pPr>
        <w:keepNext/>
        <w:spacing w:before="320" w:after="120"/>
      </w:pPr>
      <w:r>
        <w:rPr>
          <w:rFonts w:ascii="Calibri" w:hAnsi="Calibri"/>
          <w:b/>
          <w:color w:val="1B365D"/>
          <w:sz w:val="28"/>
        </w:rPr>
        <w:t>Table des matières</w:t>
      </w:r>
    </w:p>
    <w:tbl>
      <w:tblPr>
        <w:tblW w:type="auto" w:w="0"/>
        <w:tblLook w:firstColumn="1" w:firstRow="1" w:lastColumn="0" w:lastRow="0" w:noHBand="0" w:noVBand="1" w:val="04A0"/>
        <w:tblBorders>
          <w:top w:val="single" w:sz="6" w:space="0" w:color="E0E0E0"/>
          <w:bottom w:val="single" w:sz="6" w:space="0" w:color="E0E0E0"/>
          <w:insideH w:val="single" w:sz="4" w:space="0" w:color="E0E0E0"/>
          <w:insideV w:val="none"/>
          <w:left w:val="none"/>
          <w:right w:val="none"/>
        </w:tblBorders>
      </w:tblPr>
      <w:tblGrid>
        <w:gridCol w:w="4680"/>
        <w:gridCol w:w="4680"/>
      </w:tblGrid>
      <w:tr>
        <w:tc>
          <w:tcPr>
            <w:tcW w:type="dxa" w:w="7920"/>
          </w:tcPr>
          <w:p>
            <w:pPr>
              <w:spacing w:before="60" w:after="60"/>
              <w:jc w:val="left"/>
            </w:pPr>
            <w:r>
              <w:rPr>
                <w:rFonts w:ascii="Calibri" w:hAnsi="Calibri"/>
                <w:b w:val="0"/>
                <w:i w:val="0"/>
                <w:color w:val="262626"/>
                <w:sz w:val="18"/>
              </w:rPr>
              <w:t>Dédicaces</w:t>
            </w:r>
          </w:p>
        </w:tc>
        <w:tc>
          <w:tcPr>
            <w:tcW w:type="dxa" w:w="1440"/>
          </w:tcPr>
          <w:p>
            <w:pPr>
              <w:spacing w:before="60" w:after="60"/>
              <w:jc w:val="left"/>
            </w:pPr>
            <w:r>
              <w:rPr>
                <w:rFonts w:ascii="Calibri" w:hAnsi="Calibri"/>
                <w:b w:val="0"/>
                <w:i w:val="0"/>
                <w:color w:val="262626"/>
                <w:sz w:val="18"/>
              </w:rPr>
              <w:t>4</w:t>
            </w:r>
          </w:p>
        </w:tc>
      </w:tr>
      <w:tr>
        <w:tc>
          <w:tcPr>
            <w:tcW w:type="dxa" w:w="7920"/>
          </w:tcPr>
          <w:p>
            <w:pPr>
              <w:spacing w:before="60" w:after="60"/>
              <w:jc w:val="left"/>
            </w:pPr>
            <w:r>
              <w:rPr>
                <w:rFonts w:ascii="Calibri" w:hAnsi="Calibri"/>
                <w:b w:val="0"/>
                <w:i w:val="0"/>
                <w:color w:val="262626"/>
                <w:sz w:val="18"/>
              </w:rPr>
              <w:t>Remerciements</w:t>
            </w:r>
          </w:p>
        </w:tc>
        <w:tc>
          <w:tcPr>
            <w:tcW w:type="dxa" w:w="1440"/>
          </w:tcPr>
          <w:p>
            <w:pPr>
              <w:spacing w:before="60" w:after="60"/>
              <w:jc w:val="left"/>
            </w:pPr>
            <w:r>
              <w:rPr>
                <w:rFonts w:ascii="Calibri" w:hAnsi="Calibri"/>
                <w:b w:val="0"/>
                <w:i w:val="0"/>
                <w:color w:val="262626"/>
                <w:sz w:val="18"/>
              </w:rPr>
              <w:t>5</w:t>
            </w:r>
          </w:p>
        </w:tc>
      </w:tr>
      <w:tr>
        <w:tc>
          <w:tcPr>
            <w:tcW w:type="dxa" w:w="7920"/>
          </w:tcPr>
          <w:p>
            <w:pPr>
              <w:spacing w:before="60" w:after="60"/>
              <w:jc w:val="left"/>
            </w:pPr>
            <w:r>
              <w:rPr>
                <w:rFonts w:ascii="Calibri" w:hAnsi="Calibri"/>
                <w:b w:val="0"/>
                <w:i w:val="0"/>
                <w:color w:val="262626"/>
                <w:sz w:val="18"/>
              </w:rPr>
              <w:t>Avant-propos</w:t>
            </w:r>
          </w:p>
        </w:tc>
        <w:tc>
          <w:tcPr>
            <w:tcW w:type="dxa" w:w="1440"/>
          </w:tcPr>
          <w:p>
            <w:pPr>
              <w:spacing w:before="60" w:after="60"/>
              <w:jc w:val="left"/>
            </w:pPr>
            <w:r>
              <w:rPr>
                <w:rFonts w:ascii="Calibri" w:hAnsi="Calibri"/>
                <w:b w:val="0"/>
                <w:i w:val="0"/>
                <w:color w:val="262626"/>
                <w:sz w:val="18"/>
              </w:rPr>
              <w:t>6</w:t>
            </w:r>
          </w:p>
        </w:tc>
      </w:tr>
      <w:tr>
        <w:tc>
          <w:tcPr>
            <w:tcW w:type="dxa" w:w="7920"/>
          </w:tcPr>
          <w:p>
            <w:pPr>
              <w:spacing w:before="60" w:after="60"/>
              <w:jc w:val="left"/>
            </w:pPr>
            <w:r>
              <w:rPr>
                <w:rFonts w:ascii="Calibri" w:hAnsi="Calibri"/>
                <w:b w:val="0"/>
                <w:i w:val="0"/>
                <w:color w:val="262626"/>
                <w:sz w:val="18"/>
              </w:rPr>
              <w:t>Introduction</w:t>
            </w:r>
          </w:p>
        </w:tc>
        <w:tc>
          <w:tcPr>
            <w:tcW w:type="dxa" w:w="1440"/>
          </w:tcPr>
          <w:p>
            <w:pPr>
              <w:spacing w:before="60" w:after="60"/>
              <w:jc w:val="left"/>
            </w:pPr>
            <w:r>
              <w:rPr>
                <w:rFonts w:ascii="Calibri" w:hAnsi="Calibri"/>
                <w:b w:val="0"/>
                <w:i w:val="0"/>
                <w:color w:val="262626"/>
                <w:sz w:val="18"/>
              </w:rPr>
              <w:t>7</w:t>
            </w:r>
          </w:p>
        </w:tc>
      </w:tr>
      <w:tr>
        <w:tc>
          <w:tcPr>
            <w:tcW w:type="dxa" w:w="7920"/>
            <w:shd w:fill="F0F4F8"/>
          </w:tcPr>
          <w:p>
            <w:pPr>
              <w:spacing w:before="60" w:after="60"/>
              <w:jc w:val="left"/>
            </w:pPr>
            <w:r>
              <w:rPr>
                <w:rFonts w:ascii="Calibri" w:hAnsi="Calibri"/>
                <w:b/>
                <w:i w:val="0"/>
                <w:color w:val="262626"/>
                <w:sz w:val="18"/>
              </w:rPr>
              <w:t>Première partie : Etude préalable</w:t>
            </w:r>
          </w:p>
        </w:tc>
        <w:tc>
          <w:tcPr>
            <w:tcW w:type="dxa" w:w="1440"/>
            <w:shd w:fill="F0F4F8"/>
          </w:tcPr>
          <w:p>
            <w:pPr>
              <w:spacing w:before="60" w:after="60"/>
              <w:jc w:val="left"/>
            </w:pPr>
            <w:r>
              <w:rPr>
                <w:rFonts w:ascii="Calibri" w:hAnsi="Calibri"/>
                <w:b/>
                <w:i w:val="0"/>
                <w:color w:val="262626"/>
                <w:sz w:val="18"/>
              </w:rPr>
              <w:t>8</w:t>
            </w:r>
          </w:p>
        </w:tc>
      </w:tr>
      <w:tr>
        <w:tc>
          <w:tcPr>
            <w:tcW w:type="dxa" w:w="7920"/>
          </w:tcPr>
          <w:p>
            <w:pPr>
              <w:spacing w:before="60" w:after="60"/>
              <w:jc w:val="left"/>
            </w:pPr>
            <w:r>
              <w:rPr>
                <w:rFonts w:ascii="Calibri" w:hAnsi="Calibri"/>
                <w:b w:val="0"/>
                <w:i w:val="0"/>
                <w:color w:val="262626"/>
                <w:sz w:val="18"/>
              </w:rPr>
              <w:t xml:space="preserve">   I- Présentation Générale</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a. Historique et contexte (AMBO TECH &amp; Immo Prestige)</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b. Mission, Vision et Valeurs de AMBO TECH</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II- Etude de l’existant</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a. Problématique</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b. Objectifs d’étude</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III- Analyse de l’existant</w:t>
            </w:r>
          </w:p>
        </w:tc>
        <w:tc>
          <w:tcPr>
            <w:tcW w:type="dxa" w:w="1440"/>
          </w:tcPr>
          <w:p>
            <w:pPr>
              <w:spacing w:before="60" w:after="60"/>
              <w:jc w:val="left"/>
            </w:pPr>
            <w:r>
              <w:rPr>
                <w:rFonts w:ascii="Calibri" w:hAnsi="Calibri"/>
                <w:b w:val="0"/>
                <w:i w:val="0"/>
                <w:color w:val="262626"/>
                <w:sz w:val="18"/>
              </w:rPr>
              <w:t>10</w:t>
            </w:r>
          </w:p>
        </w:tc>
      </w:tr>
      <w:tr>
        <w:tc>
          <w:tcPr>
            <w:tcW w:type="dxa" w:w="7920"/>
          </w:tcPr>
          <w:p>
            <w:pPr>
              <w:spacing w:before="60" w:after="60"/>
              <w:jc w:val="left"/>
            </w:pPr>
            <w:r>
              <w:rPr>
                <w:rFonts w:ascii="Calibri" w:hAnsi="Calibri"/>
                <w:b w:val="0"/>
                <w:i w:val="0"/>
                <w:color w:val="262626"/>
                <w:sz w:val="18"/>
              </w:rPr>
              <w:t xml:space="preserve">      a. La méthode d’analyse MERISE</w:t>
            </w:r>
          </w:p>
        </w:tc>
        <w:tc>
          <w:tcPr>
            <w:tcW w:type="dxa" w:w="1440"/>
          </w:tcPr>
          <w:p>
            <w:pPr>
              <w:spacing w:before="60" w:after="60"/>
              <w:jc w:val="left"/>
            </w:pPr>
            <w:r>
              <w:rPr>
                <w:rFonts w:ascii="Calibri" w:hAnsi="Calibri"/>
                <w:b w:val="0"/>
                <w:i w:val="0"/>
                <w:color w:val="262626"/>
                <w:sz w:val="18"/>
              </w:rPr>
              <w:t>10</w:t>
            </w:r>
          </w:p>
        </w:tc>
      </w:tr>
      <w:tr>
        <w:tc>
          <w:tcPr>
            <w:tcW w:type="dxa" w:w="7920"/>
          </w:tcPr>
          <w:p>
            <w:pPr>
              <w:spacing w:before="60" w:after="60"/>
              <w:jc w:val="left"/>
            </w:pPr>
            <w:r>
              <w:rPr>
                <w:rFonts w:ascii="Calibri" w:hAnsi="Calibri"/>
                <w:b w:val="0"/>
                <w:i w:val="0"/>
                <w:color w:val="262626"/>
                <w:sz w:val="18"/>
              </w:rPr>
              <w:t xml:space="preserve">      b. Résultat de la collecte d’information</w:t>
            </w:r>
          </w:p>
        </w:tc>
        <w:tc>
          <w:tcPr>
            <w:tcW w:type="dxa" w:w="1440"/>
          </w:tcPr>
          <w:p>
            <w:pPr>
              <w:spacing w:before="60" w:after="60"/>
              <w:jc w:val="left"/>
            </w:pPr>
            <w:r>
              <w:rPr>
                <w:rFonts w:ascii="Calibri" w:hAnsi="Calibri"/>
                <w:b w:val="0"/>
                <w:i w:val="0"/>
                <w:color w:val="262626"/>
                <w:sz w:val="18"/>
              </w:rPr>
              <w:t>12</w:t>
            </w:r>
          </w:p>
        </w:tc>
      </w:tr>
      <w:tr>
        <w:tc>
          <w:tcPr>
            <w:tcW w:type="dxa" w:w="7920"/>
          </w:tcPr>
          <w:p>
            <w:pPr>
              <w:spacing w:before="60" w:after="60"/>
              <w:jc w:val="left"/>
            </w:pPr>
            <w:r>
              <w:rPr>
                <w:rFonts w:ascii="Calibri" w:hAnsi="Calibri"/>
                <w:b w:val="0"/>
                <w:i w:val="0"/>
                <w:color w:val="262626"/>
                <w:sz w:val="18"/>
              </w:rPr>
              <w:t xml:space="preserve">      c. Règles de gestion</w:t>
            </w:r>
          </w:p>
        </w:tc>
        <w:tc>
          <w:tcPr>
            <w:tcW w:type="dxa" w:w="1440"/>
          </w:tcPr>
          <w:p>
            <w:pPr>
              <w:spacing w:before="60" w:after="60"/>
              <w:jc w:val="left"/>
            </w:pPr>
            <w:r>
              <w:rPr>
                <w:rFonts w:ascii="Calibri" w:hAnsi="Calibri"/>
                <w:b w:val="0"/>
                <w:i w:val="0"/>
                <w:color w:val="262626"/>
                <w:sz w:val="18"/>
              </w:rPr>
              <w:t>13</w:t>
            </w:r>
          </w:p>
        </w:tc>
      </w:tr>
      <w:tr>
        <w:tc>
          <w:tcPr>
            <w:tcW w:type="dxa" w:w="7920"/>
          </w:tcPr>
          <w:p>
            <w:pPr>
              <w:spacing w:before="60" w:after="60"/>
              <w:jc w:val="left"/>
            </w:pPr>
            <w:r>
              <w:rPr>
                <w:rFonts w:ascii="Calibri" w:hAnsi="Calibri"/>
                <w:b w:val="0"/>
                <w:i w:val="0"/>
                <w:color w:val="262626"/>
                <w:sz w:val="18"/>
              </w:rPr>
              <w:t xml:space="preserve">      d. Modèle conceptuel de communication</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1. Définition</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2. Les concepts</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3. Le formalisme du MCC</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4. Le schéma du MCC</w:t>
            </w:r>
          </w:p>
        </w:tc>
        <w:tc>
          <w:tcPr>
            <w:tcW w:type="dxa" w:w="1440"/>
          </w:tcPr>
          <w:p>
            <w:pPr>
              <w:spacing w:before="60" w:after="60"/>
              <w:jc w:val="left"/>
            </w:pPr>
            <w:r>
              <w:rPr>
                <w:rFonts w:ascii="Calibri" w:hAnsi="Calibri"/>
                <w:b w:val="0"/>
                <w:i w:val="0"/>
                <w:color w:val="262626"/>
                <w:sz w:val="18"/>
              </w:rPr>
              <w:t>15</w:t>
            </w:r>
          </w:p>
        </w:tc>
      </w:tr>
      <w:tr>
        <w:tc>
          <w:tcPr>
            <w:tcW w:type="dxa" w:w="7920"/>
          </w:tcPr>
          <w:p>
            <w:pPr>
              <w:spacing w:before="60" w:after="60"/>
              <w:jc w:val="left"/>
            </w:pPr>
            <w:r>
              <w:rPr>
                <w:rFonts w:ascii="Calibri" w:hAnsi="Calibri"/>
                <w:b w:val="0"/>
                <w:i w:val="0"/>
                <w:color w:val="262626"/>
                <w:sz w:val="18"/>
              </w:rPr>
              <w:t xml:space="preserve">   IV- Le modèle conceptuel de traitement</w:t>
            </w:r>
          </w:p>
        </w:tc>
        <w:tc>
          <w:tcPr>
            <w:tcW w:type="dxa" w:w="1440"/>
          </w:tcPr>
          <w:p>
            <w:pPr>
              <w:spacing w:before="60" w:after="60"/>
              <w:jc w:val="left"/>
            </w:pPr>
            <w:r>
              <w:rPr>
                <w:rFonts w:ascii="Calibri" w:hAnsi="Calibri"/>
                <w:b w:val="0"/>
                <w:i w:val="0"/>
                <w:color w:val="262626"/>
                <w:sz w:val="18"/>
              </w:rPr>
              <w:t>16</w:t>
            </w:r>
          </w:p>
        </w:tc>
      </w:tr>
      <w:tr>
        <w:tc>
          <w:tcPr>
            <w:tcW w:type="dxa" w:w="7920"/>
          </w:tcPr>
          <w:p>
            <w:pPr>
              <w:spacing w:before="60" w:after="60"/>
              <w:jc w:val="left"/>
            </w:pPr>
            <w:r>
              <w:rPr>
                <w:rFonts w:ascii="Calibri" w:hAnsi="Calibri"/>
                <w:b w:val="0"/>
                <w:i w:val="0"/>
                <w:color w:val="262626"/>
                <w:sz w:val="18"/>
              </w:rPr>
              <w:t xml:space="preserve">      1. Définition</w:t>
            </w:r>
          </w:p>
        </w:tc>
        <w:tc>
          <w:tcPr>
            <w:tcW w:type="dxa" w:w="1440"/>
          </w:tcPr>
          <w:p>
            <w:pPr>
              <w:spacing w:before="60" w:after="60"/>
              <w:jc w:val="left"/>
            </w:pPr>
            <w:r>
              <w:rPr>
                <w:rFonts w:ascii="Calibri" w:hAnsi="Calibri"/>
                <w:b w:val="0"/>
                <w:i w:val="0"/>
                <w:color w:val="262626"/>
                <w:sz w:val="18"/>
              </w:rPr>
              <w:t>16</w:t>
            </w:r>
          </w:p>
        </w:tc>
      </w:tr>
      <w:tr>
        <w:tc>
          <w:tcPr>
            <w:tcW w:type="dxa" w:w="7920"/>
          </w:tcPr>
          <w:p>
            <w:pPr>
              <w:spacing w:before="60" w:after="60"/>
              <w:jc w:val="left"/>
            </w:pPr>
            <w:r>
              <w:rPr>
                <w:rFonts w:ascii="Calibri" w:hAnsi="Calibri"/>
                <w:b w:val="0"/>
                <w:i w:val="0"/>
                <w:color w:val="262626"/>
                <w:sz w:val="18"/>
              </w:rPr>
              <w:t xml:space="preserve">      2. Les concepts</w:t>
            </w:r>
          </w:p>
        </w:tc>
        <w:tc>
          <w:tcPr>
            <w:tcW w:type="dxa" w:w="1440"/>
          </w:tcPr>
          <w:p>
            <w:pPr>
              <w:spacing w:before="60" w:after="60"/>
              <w:jc w:val="left"/>
            </w:pPr>
            <w:r>
              <w:rPr>
                <w:rFonts w:ascii="Calibri" w:hAnsi="Calibri"/>
                <w:b w:val="0"/>
                <w:i w:val="0"/>
                <w:color w:val="262626"/>
                <w:sz w:val="18"/>
              </w:rPr>
              <w:t>17</w:t>
            </w:r>
          </w:p>
        </w:tc>
      </w:tr>
      <w:tr>
        <w:tc>
          <w:tcPr>
            <w:tcW w:type="dxa" w:w="7920"/>
          </w:tcPr>
          <w:p>
            <w:pPr>
              <w:spacing w:before="60" w:after="60"/>
              <w:jc w:val="left"/>
            </w:pPr>
            <w:r>
              <w:rPr>
                <w:rFonts w:ascii="Calibri" w:hAnsi="Calibri"/>
                <w:b w:val="0"/>
                <w:i w:val="0"/>
                <w:color w:val="262626"/>
                <w:sz w:val="18"/>
              </w:rPr>
              <w:t xml:space="preserve">      3. Le formalisme du MCT</w:t>
            </w:r>
          </w:p>
        </w:tc>
        <w:tc>
          <w:tcPr>
            <w:tcW w:type="dxa" w:w="1440"/>
          </w:tcPr>
          <w:p>
            <w:pPr>
              <w:spacing w:before="60" w:after="60"/>
              <w:jc w:val="left"/>
            </w:pPr>
            <w:r>
              <w:rPr>
                <w:rFonts w:ascii="Calibri" w:hAnsi="Calibri"/>
                <w:b w:val="0"/>
                <w:i w:val="0"/>
                <w:color w:val="262626"/>
                <w:sz w:val="18"/>
              </w:rPr>
              <w:t>17</w:t>
            </w:r>
          </w:p>
        </w:tc>
      </w:tr>
      <w:tr>
        <w:tc>
          <w:tcPr>
            <w:tcW w:type="dxa" w:w="7920"/>
          </w:tcPr>
          <w:p>
            <w:pPr>
              <w:spacing w:before="60" w:after="60"/>
              <w:jc w:val="left"/>
            </w:pPr>
            <w:r>
              <w:rPr>
                <w:rFonts w:ascii="Calibri" w:hAnsi="Calibri"/>
                <w:b w:val="0"/>
                <w:i w:val="0"/>
                <w:color w:val="262626"/>
                <w:sz w:val="18"/>
              </w:rPr>
              <w:t xml:space="preserve">      4. Le schéma du MCT</w:t>
            </w:r>
          </w:p>
        </w:tc>
        <w:tc>
          <w:tcPr>
            <w:tcW w:type="dxa" w:w="1440"/>
          </w:tcPr>
          <w:p>
            <w:pPr>
              <w:spacing w:before="60" w:after="60"/>
              <w:jc w:val="left"/>
            </w:pPr>
            <w:r>
              <w:rPr>
                <w:rFonts w:ascii="Calibri" w:hAnsi="Calibri"/>
                <w:b w:val="0"/>
                <w:i w:val="0"/>
                <w:color w:val="262626"/>
                <w:sz w:val="18"/>
              </w:rPr>
              <w:t>18</w:t>
            </w:r>
          </w:p>
        </w:tc>
      </w:tr>
      <w:tr>
        <w:tc>
          <w:tcPr>
            <w:tcW w:type="dxa" w:w="7920"/>
          </w:tcPr>
          <w:p>
            <w:pPr>
              <w:spacing w:before="60" w:after="60"/>
              <w:jc w:val="left"/>
            </w:pPr>
            <w:r>
              <w:rPr>
                <w:rFonts w:ascii="Calibri" w:hAnsi="Calibri"/>
                <w:b w:val="0"/>
                <w:i w:val="0"/>
                <w:color w:val="262626"/>
                <w:sz w:val="18"/>
              </w:rPr>
              <w:t xml:space="preserve">   V- Le modèle conceptuel de données</w:t>
            </w:r>
          </w:p>
        </w:tc>
        <w:tc>
          <w:tcPr>
            <w:tcW w:type="dxa" w:w="1440"/>
          </w:tcPr>
          <w:p>
            <w:pPr>
              <w:spacing w:before="60" w:after="60"/>
              <w:jc w:val="left"/>
            </w:pPr>
            <w:r>
              <w:rPr>
                <w:rFonts w:ascii="Calibri" w:hAnsi="Calibri"/>
                <w:b w:val="0"/>
                <w:i w:val="0"/>
                <w:color w:val="262626"/>
                <w:sz w:val="18"/>
              </w:rPr>
              <w:t>24</w:t>
            </w:r>
          </w:p>
        </w:tc>
      </w:tr>
      <w:tr>
        <w:tc>
          <w:tcPr>
            <w:tcW w:type="dxa" w:w="7920"/>
          </w:tcPr>
          <w:p>
            <w:pPr>
              <w:spacing w:before="60" w:after="60"/>
              <w:jc w:val="left"/>
            </w:pPr>
            <w:r>
              <w:rPr>
                <w:rFonts w:ascii="Calibri" w:hAnsi="Calibri"/>
                <w:b w:val="0"/>
                <w:i w:val="0"/>
                <w:color w:val="262626"/>
                <w:sz w:val="18"/>
              </w:rPr>
              <w:t xml:space="preserve">      Définition</w:t>
            </w:r>
          </w:p>
        </w:tc>
        <w:tc>
          <w:tcPr>
            <w:tcW w:type="dxa" w:w="1440"/>
          </w:tcPr>
          <w:p>
            <w:pPr>
              <w:spacing w:before="60" w:after="60"/>
              <w:jc w:val="left"/>
            </w:pPr>
            <w:r>
              <w:rPr>
                <w:rFonts w:ascii="Calibri" w:hAnsi="Calibri"/>
                <w:b w:val="0"/>
                <w:i w:val="0"/>
                <w:color w:val="262626"/>
                <w:sz w:val="18"/>
              </w:rPr>
              <w:t>24</w:t>
            </w:r>
          </w:p>
        </w:tc>
      </w:tr>
      <w:tr>
        <w:tc>
          <w:tcPr>
            <w:tcW w:type="dxa" w:w="7920"/>
          </w:tcPr>
          <w:p>
            <w:pPr>
              <w:spacing w:before="60" w:after="60"/>
              <w:jc w:val="left"/>
            </w:pPr>
            <w:r>
              <w:rPr>
                <w:rFonts w:ascii="Calibri" w:hAnsi="Calibri"/>
                <w:b w:val="0"/>
                <w:i w:val="0"/>
                <w:color w:val="262626"/>
                <w:sz w:val="18"/>
              </w:rPr>
              <w:t xml:space="preserve">      Les concepts</w:t>
            </w:r>
          </w:p>
        </w:tc>
        <w:tc>
          <w:tcPr>
            <w:tcW w:type="dxa" w:w="1440"/>
          </w:tcPr>
          <w:p>
            <w:pPr>
              <w:spacing w:before="60" w:after="60"/>
              <w:jc w:val="left"/>
            </w:pPr>
            <w:r>
              <w:rPr>
                <w:rFonts w:ascii="Calibri" w:hAnsi="Calibri"/>
                <w:b w:val="0"/>
                <w:i w:val="0"/>
                <w:color w:val="262626"/>
                <w:sz w:val="18"/>
              </w:rPr>
              <w:t>24</w:t>
            </w:r>
          </w:p>
        </w:tc>
      </w:tr>
      <w:tr>
        <w:tc>
          <w:tcPr>
            <w:tcW w:type="dxa" w:w="7920"/>
          </w:tcPr>
          <w:p>
            <w:pPr>
              <w:spacing w:before="60" w:after="60"/>
              <w:jc w:val="left"/>
            </w:pPr>
            <w:r>
              <w:rPr>
                <w:rFonts w:ascii="Calibri" w:hAnsi="Calibri"/>
                <w:b w:val="0"/>
                <w:i w:val="0"/>
                <w:color w:val="262626"/>
                <w:sz w:val="18"/>
              </w:rPr>
              <w:t xml:space="preserve">      Le Formalisme</w:t>
            </w:r>
          </w:p>
        </w:tc>
        <w:tc>
          <w:tcPr>
            <w:tcW w:type="dxa" w:w="1440"/>
          </w:tcPr>
          <w:p>
            <w:pPr>
              <w:spacing w:before="60" w:after="60"/>
              <w:jc w:val="left"/>
            </w:pPr>
            <w:r>
              <w:rPr>
                <w:rFonts w:ascii="Calibri" w:hAnsi="Calibri"/>
                <w:b w:val="0"/>
                <w:i w:val="0"/>
                <w:color w:val="262626"/>
                <w:sz w:val="18"/>
              </w:rPr>
              <w:t>25</w:t>
            </w:r>
          </w:p>
        </w:tc>
      </w:tr>
      <w:tr>
        <w:tc>
          <w:tcPr>
            <w:tcW w:type="dxa" w:w="7920"/>
          </w:tcPr>
          <w:p>
            <w:pPr>
              <w:spacing w:before="60" w:after="60"/>
              <w:jc w:val="left"/>
            </w:pPr>
            <w:r>
              <w:rPr>
                <w:rFonts w:ascii="Calibri" w:hAnsi="Calibri"/>
                <w:b w:val="0"/>
                <w:i w:val="0"/>
                <w:color w:val="262626"/>
                <w:sz w:val="18"/>
              </w:rPr>
              <w:t xml:space="preserve">      Dictionnaire de données</w:t>
            </w:r>
          </w:p>
        </w:tc>
        <w:tc>
          <w:tcPr>
            <w:tcW w:type="dxa" w:w="1440"/>
          </w:tcPr>
          <w:p>
            <w:pPr>
              <w:spacing w:before="60" w:after="60"/>
              <w:jc w:val="left"/>
            </w:pPr>
            <w:r>
              <w:rPr>
                <w:rFonts w:ascii="Calibri" w:hAnsi="Calibri"/>
                <w:b w:val="0"/>
                <w:i w:val="0"/>
                <w:color w:val="262626"/>
                <w:sz w:val="18"/>
              </w:rPr>
              <w:t>25</w:t>
            </w:r>
          </w:p>
        </w:tc>
      </w:tr>
      <w:tr>
        <w:tc>
          <w:tcPr>
            <w:tcW w:type="dxa" w:w="7920"/>
          </w:tcPr>
          <w:p>
            <w:pPr>
              <w:spacing w:before="60" w:after="60"/>
              <w:jc w:val="left"/>
            </w:pPr>
            <w:r>
              <w:rPr>
                <w:rFonts w:ascii="Calibri" w:hAnsi="Calibri"/>
                <w:b w:val="0"/>
                <w:i w:val="0"/>
                <w:color w:val="262626"/>
                <w:sz w:val="18"/>
              </w:rPr>
              <w:t xml:space="preserve">      Liste des entités</w:t>
            </w:r>
          </w:p>
        </w:tc>
        <w:tc>
          <w:tcPr>
            <w:tcW w:type="dxa" w:w="1440"/>
          </w:tcPr>
          <w:p>
            <w:pPr>
              <w:spacing w:before="60" w:after="60"/>
              <w:jc w:val="left"/>
            </w:pPr>
            <w:r>
              <w:rPr>
                <w:rFonts w:ascii="Calibri" w:hAnsi="Calibri"/>
                <w:b w:val="0"/>
                <w:i w:val="0"/>
                <w:color w:val="262626"/>
                <w:sz w:val="18"/>
              </w:rPr>
              <w:t>27</w:t>
            </w:r>
          </w:p>
        </w:tc>
      </w:tr>
      <w:tr>
        <w:tc>
          <w:tcPr>
            <w:tcW w:type="dxa" w:w="7920"/>
          </w:tcPr>
          <w:p>
            <w:pPr>
              <w:spacing w:before="60" w:after="60"/>
              <w:jc w:val="left"/>
            </w:pPr>
            <w:r>
              <w:rPr>
                <w:rFonts w:ascii="Calibri" w:hAnsi="Calibri"/>
                <w:b w:val="0"/>
                <w:i w:val="0"/>
                <w:color w:val="262626"/>
                <w:sz w:val="18"/>
              </w:rPr>
              <w:t xml:space="preserve">      Le schéma du MCD</w:t>
            </w:r>
          </w:p>
        </w:tc>
        <w:tc>
          <w:tcPr>
            <w:tcW w:type="dxa" w:w="1440"/>
          </w:tcPr>
          <w:p>
            <w:pPr>
              <w:spacing w:before="60" w:after="60"/>
              <w:jc w:val="left"/>
            </w:pPr>
            <w:r>
              <w:rPr>
                <w:rFonts w:ascii="Calibri" w:hAnsi="Calibri"/>
                <w:b w:val="0"/>
                <w:i w:val="0"/>
                <w:color w:val="262626"/>
                <w:sz w:val="18"/>
              </w:rPr>
              <w:t>28</w:t>
            </w:r>
          </w:p>
        </w:tc>
      </w:tr>
      <w:tr>
        <w:tc>
          <w:tcPr>
            <w:tcW w:type="dxa" w:w="7920"/>
            <w:shd w:fill="F0F4F8"/>
          </w:tcPr>
          <w:p>
            <w:pPr>
              <w:spacing w:before="60" w:after="60"/>
              <w:jc w:val="left"/>
            </w:pPr>
            <w:r>
              <w:rPr>
                <w:rFonts w:ascii="Calibri" w:hAnsi="Calibri"/>
                <w:b/>
                <w:i w:val="0"/>
                <w:color w:val="262626"/>
                <w:sz w:val="18"/>
              </w:rPr>
              <w:t>DEUXIEME PARTIE : Etude détaillée</w:t>
            </w:r>
          </w:p>
        </w:tc>
        <w:tc>
          <w:tcPr>
            <w:tcW w:type="dxa" w:w="1440"/>
            <w:shd w:fill="F0F4F8"/>
          </w:tcPr>
          <w:p>
            <w:pPr>
              <w:spacing w:before="60" w:after="60"/>
              <w:jc w:val="left"/>
            </w:pPr>
            <w:r>
              <w:rPr>
                <w:rFonts w:ascii="Calibri" w:hAnsi="Calibri"/>
                <w:b/>
                <w:i w:val="0"/>
                <w:color w:val="262626"/>
                <w:sz w:val="18"/>
              </w:rPr>
              <w:t>29</w:t>
            </w:r>
          </w:p>
        </w:tc>
      </w:tr>
      <w:tr>
        <w:tc>
          <w:tcPr>
            <w:tcW w:type="dxa" w:w="7920"/>
          </w:tcPr>
          <w:p>
            <w:pPr>
              <w:spacing w:before="60" w:after="60"/>
              <w:jc w:val="left"/>
            </w:pPr>
            <w:r>
              <w:rPr>
                <w:rFonts w:ascii="Calibri" w:hAnsi="Calibri"/>
                <w:b w:val="0"/>
                <w:i w:val="0"/>
                <w:color w:val="262626"/>
                <w:sz w:val="18"/>
              </w:rPr>
              <w:t xml:space="preserve">   I- Modèle organisationnel des traitements</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1. Définition</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2. Les concepts</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3. Le formalisme</w:t>
            </w:r>
          </w:p>
        </w:tc>
        <w:tc>
          <w:tcPr>
            <w:tcW w:type="dxa" w:w="1440"/>
          </w:tcPr>
          <w:p>
            <w:pPr>
              <w:spacing w:before="60" w:after="60"/>
              <w:jc w:val="left"/>
            </w:pPr>
            <w:r>
              <w:rPr>
                <w:rFonts w:ascii="Calibri" w:hAnsi="Calibri"/>
                <w:b w:val="0"/>
                <w:i w:val="0"/>
                <w:color w:val="262626"/>
                <w:sz w:val="18"/>
              </w:rPr>
              <w:t>30</w:t>
            </w:r>
          </w:p>
        </w:tc>
      </w:tr>
      <w:tr>
        <w:tc>
          <w:tcPr>
            <w:tcW w:type="dxa" w:w="7920"/>
          </w:tcPr>
          <w:p>
            <w:pPr>
              <w:spacing w:before="60" w:after="60"/>
              <w:jc w:val="left"/>
            </w:pPr>
            <w:r>
              <w:rPr>
                <w:rFonts w:ascii="Calibri" w:hAnsi="Calibri"/>
                <w:b w:val="0"/>
                <w:i w:val="0"/>
                <w:color w:val="262626"/>
                <w:sz w:val="18"/>
              </w:rPr>
              <w:t xml:space="preserve">      4. Le diagramme d’enchainement des PFs</w:t>
            </w:r>
          </w:p>
        </w:tc>
        <w:tc>
          <w:tcPr>
            <w:tcW w:type="dxa" w:w="1440"/>
          </w:tcPr>
          <w:p>
            <w:pPr>
              <w:spacing w:before="60" w:after="60"/>
              <w:jc w:val="left"/>
            </w:pPr>
            <w:r>
              <w:rPr>
                <w:rFonts w:ascii="Calibri" w:hAnsi="Calibri"/>
                <w:b w:val="0"/>
                <w:i w:val="0"/>
                <w:color w:val="262626"/>
                <w:sz w:val="18"/>
              </w:rPr>
              <w:t>32</w:t>
            </w:r>
          </w:p>
        </w:tc>
      </w:tr>
      <w:tr>
        <w:tc>
          <w:tcPr>
            <w:tcW w:type="dxa" w:w="7920"/>
          </w:tcPr>
          <w:p>
            <w:pPr>
              <w:spacing w:before="60" w:after="60"/>
              <w:jc w:val="left"/>
            </w:pPr>
            <w:r>
              <w:rPr>
                <w:rFonts w:ascii="Calibri" w:hAnsi="Calibri"/>
                <w:b w:val="0"/>
                <w:i w:val="0"/>
                <w:color w:val="262626"/>
                <w:sz w:val="18"/>
              </w:rPr>
              <w:t xml:space="preserve">   II- Les modèles externes et la validation</w:t>
            </w:r>
          </w:p>
        </w:tc>
        <w:tc>
          <w:tcPr>
            <w:tcW w:type="dxa" w:w="1440"/>
          </w:tcPr>
          <w:p>
            <w:pPr>
              <w:spacing w:before="60" w:after="60"/>
              <w:jc w:val="left"/>
            </w:pPr>
            <w:r>
              <w:rPr>
                <w:rFonts w:ascii="Calibri" w:hAnsi="Calibri"/>
                <w:b w:val="0"/>
                <w:i w:val="0"/>
                <w:color w:val="262626"/>
                <w:sz w:val="18"/>
              </w:rPr>
              <w:t>35</w:t>
            </w:r>
          </w:p>
        </w:tc>
      </w:tr>
      <w:tr>
        <w:tc>
          <w:tcPr>
            <w:tcW w:type="dxa" w:w="7920"/>
          </w:tcPr>
          <w:p>
            <w:pPr>
              <w:spacing w:before="60" w:after="60"/>
              <w:jc w:val="left"/>
            </w:pPr>
            <w:r>
              <w:rPr>
                <w:rFonts w:ascii="Calibri" w:hAnsi="Calibri"/>
                <w:b w:val="0"/>
                <w:i w:val="0"/>
                <w:color w:val="262626"/>
                <w:sz w:val="18"/>
              </w:rPr>
              <w:t xml:space="preserve">      1. Les modèles externes</w:t>
            </w:r>
          </w:p>
        </w:tc>
        <w:tc>
          <w:tcPr>
            <w:tcW w:type="dxa" w:w="1440"/>
          </w:tcPr>
          <w:p>
            <w:pPr>
              <w:spacing w:before="60" w:after="60"/>
              <w:jc w:val="left"/>
            </w:pPr>
            <w:r>
              <w:rPr>
                <w:rFonts w:ascii="Calibri" w:hAnsi="Calibri"/>
                <w:b w:val="0"/>
                <w:i w:val="0"/>
                <w:color w:val="262626"/>
                <w:sz w:val="18"/>
              </w:rPr>
              <w:t>35</w:t>
            </w:r>
          </w:p>
        </w:tc>
      </w:tr>
      <w:tr>
        <w:tc>
          <w:tcPr>
            <w:tcW w:type="dxa" w:w="7920"/>
          </w:tcPr>
          <w:p>
            <w:pPr>
              <w:spacing w:before="60" w:after="60"/>
              <w:jc w:val="left"/>
            </w:pPr>
            <w:r>
              <w:rPr>
                <w:rFonts w:ascii="Calibri" w:hAnsi="Calibri"/>
                <w:b w:val="0"/>
                <w:i w:val="0"/>
                <w:color w:val="262626"/>
                <w:sz w:val="18"/>
              </w:rPr>
              <w:t xml:space="preserve">      2. La validation</w:t>
            </w:r>
          </w:p>
        </w:tc>
        <w:tc>
          <w:tcPr>
            <w:tcW w:type="dxa" w:w="1440"/>
          </w:tcPr>
          <w:p>
            <w:pPr>
              <w:spacing w:before="60" w:after="60"/>
              <w:jc w:val="left"/>
            </w:pPr>
            <w:r>
              <w:rPr>
                <w:rFonts w:ascii="Calibri" w:hAnsi="Calibri"/>
                <w:b w:val="0"/>
                <w:i w:val="0"/>
                <w:color w:val="262626"/>
                <w:sz w:val="18"/>
              </w:rPr>
              <w:t>35</w:t>
            </w:r>
          </w:p>
        </w:tc>
      </w:tr>
      <w:tr>
        <w:tc>
          <w:tcPr>
            <w:tcW w:type="dxa" w:w="7920"/>
          </w:tcPr>
          <w:p>
            <w:pPr>
              <w:spacing w:before="60" w:after="60"/>
              <w:jc w:val="left"/>
            </w:pPr>
            <w:r>
              <w:rPr>
                <w:rFonts w:ascii="Calibri" w:hAnsi="Calibri"/>
                <w:b w:val="0"/>
                <w:i w:val="0"/>
                <w:color w:val="262626"/>
                <w:sz w:val="18"/>
              </w:rPr>
              <w:t xml:space="preserve">      3. Le MCD validé</w:t>
            </w:r>
          </w:p>
        </w:tc>
        <w:tc>
          <w:tcPr>
            <w:tcW w:type="dxa" w:w="1440"/>
          </w:tcPr>
          <w:p>
            <w:pPr>
              <w:spacing w:before="60" w:after="60"/>
              <w:jc w:val="left"/>
            </w:pPr>
            <w:r>
              <w:rPr>
                <w:rFonts w:ascii="Calibri" w:hAnsi="Calibri"/>
                <w:b w:val="0"/>
                <w:i w:val="0"/>
                <w:color w:val="262626"/>
                <w:sz w:val="18"/>
              </w:rPr>
              <w:t>37</w:t>
            </w:r>
          </w:p>
        </w:tc>
      </w:tr>
      <w:tr>
        <w:tc>
          <w:tcPr>
            <w:tcW w:type="dxa" w:w="7920"/>
          </w:tcPr>
          <w:p>
            <w:pPr>
              <w:spacing w:before="60" w:after="60"/>
              <w:jc w:val="left"/>
            </w:pPr>
            <w:r>
              <w:rPr>
                <w:rFonts w:ascii="Calibri" w:hAnsi="Calibri"/>
                <w:b w:val="0"/>
                <w:i w:val="0"/>
                <w:color w:val="262626"/>
                <w:sz w:val="18"/>
              </w:rPr>
              <w:t xml:space="preserve">      4. Le Modèle logique de données relationnel</w:t>
            </w:r>
          </w:p>
        </w:tc>
        <w:tc>
          <w:tcPr>
            <w:tcW w:type="dxa" w:w="1440"/>
          </w:tcPr>
          <w:p>
            <w:pPr>
              <w:spacing w:before="60" w:after="60"/>
              <w:jc w:val="left"/>
            </w:pPr>
            <w:r>
              <w:rPr>
                <w:rFonts w:ascii="Calibri" w:hAnsi="Calibri"/>
                <w:b w:val="0"/>
                <w:i w:val="0"/>
                <w:color w:val="262626"/>
                <w:sz w:val="18"/>
              </w:rPr>
              <w:t>38</w:t>
            </w:r>
          </w:p>
        </w:tc>
      </w:tr>
      <w:tr>
        <w:tc>
          <w:tcPr>
            <w:tcW w:type="dxa" w:w="7920"/>
          </w:tcPr>
          <w:p>
            <w:pPr>
              <w:spacing w:before="60" w:after="60"/>
              <w:jc w:val="left"/>
            </w:pPr>
            <w:r>
              <w:rPr>
                <w:rFonts w:ascii="Calibri" w:hAnsi="Calibri"/>
                <w:b w:val="0"/>
                <w:i w:val="0"/>
                <w:color w:val="262626"/>
                <w:sz w:val="18"/>
              </w:rPr>
              <w:t>Conclusion</w:t>
            </w:r>
          </w:p>
        </w:tc>
        <w:tc>
          <w:tcPr>
            <w:tcW w:type="dxa" w:w="1440"/>
          </w:tcPr>
          <w:p>
            <w:pPr>
              <w:spacing w:before="60" w:after="60"/>
              <w:jc w:val="left"/>
            </w:pPr>
            <w:r>
              <w:rPr>
                <w:rFonts w:ascii="Calibri" w:hAnsi="Calibri"/>
                <w:b w:val="0"/>
                <w:i w:val="0"/>
                <w:color w:val="262626"/>
                <w:sz w:val="18"/>
              </w:rPr>
              <w:t>39</w:t>
            </w:r>
          </w:p>
        </w:tc>
      </w:tr>
      <w:tr>
        <w:tc>
          <w:tcPr>
            <w:tcW w:type="dxa" w:w="7920"/>
          </w:tcPr>
          <w:p>
            <w:pPr>
              <w:spacing w:before="60" w:after="60"/>
              <w:jc w:val="left"/>
            </w:pPr>
            <w:r>
              <w:rPr>
                <w:rFonts w:ascii="Calibri" w:hAnsi="Calibri"/>
                <w:b w:val="0"/>
                <w:i w:val="0"/>
                <w:color w:val="262626"/>
                <w:sz w:val="18"/>
              </w:rPr>
              <w:t>Bibliographie</w:t>
            </w:r>
          </w:p>
        </w:tc>
        <w:tc>
          <w:tcPr>
            <w:tcW w:type="dxa" w:w="1440"/>
          </w:tcPr>
          <w:p>
            <w:pPr>
              <w:spacing w:before="60" w:after="60"/>
              <w:jc w:val="left"/>
            </w:pPr>
            <w:r>
              <w:rPr>
                <w:rFonts w:ascii="Calibri" w:hAnsi="Calibri"/>
                <w:b w:val="0"/>
                <w:i w:val="0"/>
                <w:color w:val="262626"/>
                <w:sz w:val="18"/>
              </w:rPr>
              <w:t>39</w:t>
            </w:r>
          </w:p>
        </w:tc>
      </w:tr>
    </w:tbl>
    <w:p>
      <w:r>
        <w:br w:type="page"/>
      </w:r>
    </w:p>
    <w:p>
      <w:pPr>
        <w:keepNext/>
        <w:spacing w:before="440" w:after="200"/>
      </w:pPr>
      <w:r>
        <w:rPr>
          <w:rFonts w:ascii="Calibri" w:hAnsi="Calibri"/>
          <w:b/>
          <w:color w:val="1B365D"/>
          <w:sz w:val="32"/>
        </w:rPr>
        <w:t>Première partie : Etude préalable</w:t>
      </w:r>
    </w:p>
    <w:p>
      <w:pPr>
        <w:keepNext/>
        <w:spacing w:before="320" w:after="120"/>
      </w:pPr>
      <w:r>
        <w:rPr>
          <w:rFonts w:ascii="Calibri" w:hAnsi="Calibri"/>
          <w:b/>
          <w:color w:val="1B365D"/>
          <w:sz w:val="28"/>
        </w:rPr>
        <w:t>I- Présentation Générale</w:t>
      </w:r>
    </w:p>
    <w:p>
      <w:pPr>
        <w:keepNext/>
        <w:spacing w:before="240" w:after="80"/>
      </w:pPr>
      <w:r>
        <w:rPr>
          <w:rFonts w:ascii="Calibri" w:hAnsi="Calibri"/>
          <w:b/>
          <w:color w:val="2E75B6"/>
          <w:sz w:val="24"/>
        </w:rPr>
        <w:t>a. Historique et contexte du projet (AMBO TECH &amp; Immo Prestige)</w:t>
      </w:r>
    </w:p>
    <w:p>
      <w:pPr>
        <w:spacing w:after="120" w:line="276" w:lineRule="auto"/>
      </w:pPr>
      <w:r>
        <w:rPr>
          <w:rFonts w:ascii="Calibri" w:hAnsi="Calibri"/>
          <w:color w:val="262626"/>
          <w:sz w:val="22"/>
        </w:rPr>
        <w:t>AMBO TECH est une entreprise technologique innovante spécialisée dans le développement de solutions logicielles métiers et de plateformes Cloud SaaS à destination des acteurs économiques d'Afrique de l'Ouest. Forte d'une vision axée sur l'excellence technique et la transformation digitale des processus sectoriels, AMBO TECH conçoit des systèmes informatiques robustes, évolutifs et adaptés aux réalités du marché local.</w:t>
      </w:r>
    </w:p>
    <w:p>
      <w:pPr>
        <w:spacing w:after="120" w:line="276" w:lineRule="auto"/>
      </w:pPr>
      <w:r>
        <w:rPr>
          <w:rFonts w:ascii="Calibri" w:hAnsi="Calibri"/>
          <w:color w:val="262626"/>
          <w:sz w:val="22"/>
        </w:rPr>
        <w:t>Dans le cadre de ses activités d'ingénierie logicielle, AMBO TECH a initié le projet Immo Prestige. Il s'agit d'une solution SaaS (Software as a Service) dédiée au secteur immobilier sénégalais. Contrairement à un logiciel conçu sur mesure pour une seule agence physique, Immo Prestige est édité par AMBO TECH sous forme d'une plateforme multi-tenants permettant de centraliser les annonces de vente et de location haut de gamme, d'automatiser les abonnements d'agences et de numériser intégralement le cycle de gestion locative (candidatures, baux, loyers via PayDunya, quittances et maintenance).</w:t>
      </w:r>
    </w:p>
    <w:p>
      <w:pPr>
        <w:keepNext/>
        <w:spacing w:before="240" w:after="80"/>
      </w:pPr>
      <w:r>
        <w:rPr>
          <w:rFonts w:ascii="Calibri" w:hAnsi="Calibri"/>
          <w:b/>
          <w:color w:val="2E75B6"/>
          <w:sz w:val="24"/>
        </w:rPr>
        <w:t>b. Mission, Vision et Valeurs de AMBO TECH</w:t>
      </w:r>
    </w:p>
    <w:p>
      <w:pPr>
        <w:spacing w:after="120" w:line="276" w:lineRule="auto"/>
      </w:pPr>
      <w:r>
        <w:rPr>
          <w:rFonts w:ascii="Calibri" w:hAnsi="Calibri"/>
          <w:color w:val="262626"/>
          <w:sz w:val="22"/>
        </w:rPr>
        <w:t>AMBO TECH s'assigne pour mission d'apporter aux agences immobilières, bailleurs et utilisateurs sénégalais des outils numériques d'excellence, garantissant la fiabilité des données et la sécurité des transactions financières.</w:t>
      </w:r>
    </w:p>
    <w:p>
      <w:pPr>
        <w:spacing w:after="120" w:line="276" w:lineRule="auto"/>
      </w:pPr>
      <w:r>
        <w:rPr>
          <w:rFonts w:ascii="Calibri" w:hAnsi="Calibri"/>
          <w:color w:val="262626"/>
          <w:sz w:val="22"/>
        </w:rPr>
        <w:t>Sa vision est d'ériger Immo Prestige au rang de référence technologique incontournable pour l'accès au logement et la gestion patrimoniale dans la sous-région.</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Qualité des services : </w:t>
      </w:r>
      <w:r>
        <w:rPr>
          <w:rFonts w:ascii="Calibri" w:hAnsi="Calibri"/>
          <w:color w:val="262626"/>
          <w:sz w:val="21"/>
        </w:rPr>
        <w:t>Nous nous sommes engagés à fournir des interfaces web et mobiles intuitives, réactives et performantes, soutenues par une architecture logicielle moderne (Laravel 12 REST API, React 19 et Expo Native).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Sécurité : </w:t>
      </w:r>
      <w:r>
        <w:rPr>
          <w:rFonts w:ascii="Calibri" w:hAnsi="Calibri"/>
          <w:color w:val="262626"/>
          <w:sz w:val="21"/>
        </w:rPr>
        <w:t>Nous nous sommes engagés à promouvoir des transactions hautement sécurisées grâce à la validation administrative des agences, la signature électronique et l'intégration de passerelles de paiement certifiées (PayDunya Mobile Money / Cartes).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Transparence et respect : </w:t>
      </w:r>
      <w:r>
        <w:rPr>
          <w:rFonts w:ascii="Calibri" w:hAnsi="Calibri"/>
          <w:color w:val="262626"/>
          <w:sz w:val="21"/>
        </w:rPr>
        <w:t>Nous nous sommes engagés à garantir une transparence absolue dans la diffusion des annonces, le suivi des candidatures et le calcul des quittances locatives.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Travail d'équipe et innovation : </w:t>
      </w:r>
      <w:r>
        <w:rPr>
          <w:rFonts w:ascii="Calibri" w:hAnsi="Calibri"/>
          <w:color w:val="262626"/>
          <w:sz w:val="21"/>
        </w:rPr>
        <w:t>Nous valorisons l'esprit d'équipe, l'agilité et l'innovation continue au sein du pôle d'ingénierie d'AMBO TECH pour répondre aux besoins évolutifs des clients.</w:t>
      </w:r>
    </w:p>
    <w:p>
      <w:pPr>
        <w:keepNext/>
        <w:spacing w:before="320" w:after="120"/>
      </w:pPr>
      <w:r>
        <w:rPr>
          <w:rFonts w:ascii="Calibri" w:hAnsi="Calibri"/>
          <w:b/>
          <w:color w:val="1B365D"/>
          <w:sz w:val="28"/>
        </w:rPr>
        <w:t>II- Etude de l’existant</w:t>
      </w:r>
    </w:p>
    <w:p>
      <w:pPr>
        <w:keepNext/>
        <w:spacing w:before="240" w:after="80"/>
      </w:pPr>
      <w:r>
        <w:rPr>
          <w:rFonts w:ascii="Calibri" w:hAnsi="Calibri"/>
          <w:b/>
          <w:color w:val="2E75B6"/>
          <w:sz w:val="24"/>
        </w:rPr>
        <w:t>a. Problématique</w:t>
      </w:r>
    </w:p>
    <w:p>
      <w:pPr>
        <w:spacing w:after="120" w:line="276" w:lineRule="auto"/>
      </w:pPr>
      <w:r>
        <w:rPr>
          <w:rFonts w:ascii="Calibri" w:hAnsi="Calibri"/>
          <w:color w:val="262626"/>
          <w:sz w:val="22"/>
        </w:rPr>
        <w:t>Comme dans l'ensemble du secteur immobilier au Sénégal, la gestion des biens, la visibilité des annonces et la gestion de la location représentent des enjeux stratégiques majeurs pour les agences et bailleurs. De ce fait, disposer d'une plateforme SaaS moderne capable d'assurer le suivi constant des biens et des flux financiers devient une nécessité de premier ordre.</w:t>
      </w:r>
    </w:p>
    <w:p>
      <w:pPr>
        <w:spacing w:after="120" w:line="276" w:lineRule="auto"/>
      </w:pPr>
      <w:r>
        <w:rPr>
          <w:rFonts w:ascii="Calibri" w:hAnsi="Calibri"/>
          <w:color w:val="262626"/>
          <w:sz w:val="22"/>
        </w:rPr>
        <w:t>Actuellement, la recherche de logements reste souvent informelle, les annonces manquent de centralisation fiable, la gestion des candidatures locatives est lente, et la rédaction manuscrite des baux associée au suivi manuel des loyers génère de fréquents impayés et litiges.</w:t>
      </w:r>
    </w:p>
    <w:p>
      <w:pPr>
        <w:spacing w:after="120" w:line="276" w:lineRule="auto"/>
      </w:pPr>
      <w:r>
        <w:rPr>
          <w:rFonts w:ascii="Calibri" w:hAnsi="Calibri"/>
          <w:color w:val="262626"/>
          <w:sz w:val="22"/>
        </w:rPr>
        <w:t>À cela s'ajoute, pour les gestionnaires d'AMBO TECH et les agences partenaires, le besoin d'avoir une traçabilité totale sur chaque opération : agences validées, annonces publiées, abonnements souscrits, baux actifs, loyers encaissés et tickets de maintenance résolus...</w:t>
      </w:r>
    </w:p>
    <w:p>
      <w:pPr>
        <w:keepNext/>
        <w:spacing w:before="240" w:after="80"/>
      </w:pPr>
      <w:r>
        <w:rPr>
          <w:rFonts w:ascii="Calibri" w:hAnsi="Calibri"/>
          <w:b/>
          <w:color w:val="2E75B6"/>
          <w:sz w:val="24"/>
        </w:rPr>
        <w:t>b. Objectifs d’étude</w:t>
      </w:r>
    </w:p>
    <w:p>
      <w:pPr>
        <w:spacing w:after="120" w:line="276" w:lineRule="auto"/>
      </w:pPr>
      <w:r>
        <w:rPr>
          <w:rFonts w:ascii="Calibri" w:hAnsi="Calibri"/>
          <w:color w:val="262626"/>
          <w:sz w:val="22"/>
        </w:rPr>
        <w:t>Le système d'information que nous mettrons en place dans la plateforme Immo Prestige éditée par AMBO TECH permettra de :</w:t>
      </w:r>
    </w:p>
    <w:p>
      <w:pPr>
        <w:spacing w:after="80" w:line="276" w:lineRule="auto"/>
        <w:ind w:left="360"/>
      </w:pPr>
      <w:r>
        <w:rPr>
          <w:rFonts w:ascii="Calibri" w:hAnsi="Calibri"/>
          <w:color w:val="1B365D"/>
          <w:sz w:val="21"/>
        </w:rPr>
        <w:t xml:space="preserve">✓ </w:t>
      </w:r>
      <w:r>
        <w:rPr>
          <w:rFonts w:ascii="Calibri" w:hAnsi="Calibri"/>
          <w:color w:val="262626"/>
          <w:sz w:val="21"/>
        </w:rPr>
        <w:t>Gérer les annonces immobilières (vente et location) et leur diffusion sur le fil d'actualité réactif</w:t>
      </w:r>
    </w:p>
    <w:p>
      <w:pPr>
        <w:spacing w:after="80" w:line="276" w:lineRule="auto"/>
        <w:ind w:left="360"/>
      </w:pPr>
      <w:r>
        <w:rPr>
          <w:rFonts w:ascii="Calibri" w:hAnsi="Calibri"/>
          <w:color w:val="1B365D"/>
          <w:sz w:val="21"/>
        </w:rPr>
        <w:t xml:space="preserve">✓ </w:t>
      </w:r>
      <w:r>
        <w:rPr>
          <w:rFonts w:ascii="Calibri" w:hAnsi="Calibri"/>
          <w:color w:val="262626"/>
          <w:sz w:val="21"/>
        </w:rPr>
        <w:t>Gérer la vérification juridique des agences et l'encaissement automatisé de leurs abonnements via PayDunya</w:t>
      </w:r>
    </w:p>
    <w:p>
      <w:pPr>
        <w:spacing w:after="80" w:line="276" w:lineRule="auto"/>
        <w:ind w:left="360"/>
      </w:pPr>
      <w:r>
        <w:rPr>
          <w:rFonts w:ascii="Calibri" w:hAnsi="Calibri"/>
          <w:color w:val="1B365D"/>
          <w:sz w:val="21"/>
        </w:rPr>
        <w:t xml:space="preserve">✓ </w:t>
      </w:r>
      <w:r>
        <w:rPr>
          <w:rFonts w:ascii="Calibri" w:hAnsi="Calibri"/>
          <w:color w:val="262626"/>
          <w:sz w:val="21"/>
        </w:rPr>
        <w:t>Gérer l'instruction des candidatures locatives, l’élaboration des baux et la signature électronique</w:t>
      </w:r>
    </w:p>
    <w:p>
      <w:pPr>
        <w:spacing w:after="80" w:line="276" w:lineRule="auto"/>
        <w:ind w:left="360"/>
      </w:pPr>
      <w:r>
        <w:rPr>
          <w:rFonts w:ascii="Calibri" w:hAnsi="Calibri"/>
          <w:color w:val="1B365D"/>
          <w:sz w:val="21"/>
        </w:rPr>
        <w:t xml:space="preserve">✓ </w:t>
      </w:r>
      <w:r>
        <w:rPr>
          <w:rFonts w:ascii="Calibri" w:hAnsi="Calibri"/>
          <w:color w:val="262626"/>
          <w:sz w:val="21"/>
        </w:rPr>
        <w:t>Gérer l'appel d'échéances mensuelles, l'encaissement des loyers (PayDunya / Espèces) et la génération automatique des quittances PDF numérotées</w:t>
      </w:r>
    </w:p>
    <w:p>
      <w:pPr>
        <w:spacing w:after="80" w:line="276" w:lineRule="auto"/>
        <w:ind w:left="360"/>
      </w:pPr>
      <w:r>
        <w:rPr>
          <w:rFonts w:ascii="Calibri" w:hAnsi="Calibri"/>
          <w:color w:val="1B365D"/>
          <w:sz w:val="21"/>
        </w:rPr>
        <w:t xml:space="preserve">✓ </w:t>
      </w:r>
      <w:r>
        <w:rPr>
          <w:rFonts w:ascii="Calibri" w:hAnsi="Calibri"/>
          <w:color w:val="262626"/>
          <w:sz w:val="21"/>
        </w:rPr>
        <w:t>Gérer la prise en charge et la résolution des tickets d'incidents de maintenance</w:t>
      </w:r>
    </w:p>
    <w:p>
      <w:pPr>
        <w:keepNext/>
        <w:spacing w:before="320" w:after="120"/>
      </w:pPr>
      <w:r>
        <w:rPr>
          <w:rFonts w:ascii="Calibri" w:hAnsi="Calibri"/>
          <w:b/>
          <w:color w:val="1B365D"/>
          <w:sz w:val="28"/>
        </w:rPr>
        <w:t>III- Analyse de l’existant</w:t>
      </w:r>
    </w:p>
    <w:p>
      <w:pPr>
        <w:keepNext/>
        <w:spacing w:before="240" w:after="80"/>
      </w:pPr>
      <w:r>
        <w:rPr>
          <w:rFonts w:ascii="Calibri" w:hAnsi="Calibri"/>
          <w:b/>
          <w:color w:val="2E75B6"/>
          <w:sz w:val="24"/>
        </w:rPr>
        <w:t>a. La méthode d’analyse MERISE</w:t>
      </w:r>
    </w:p>
    <w:p>
      <w:pPr>
        <w:spacing w:after="120" w:line="276" w:lineRule="auto"/>
      </w:pPr>
      <w:r>
        <w:rPr>
          <w:rFonts w:ascii="Calibri" w:hAnsi="Calibri"/>
          <w:color w:val="262626"/>
          <w:sz w:val="22"/>
        </w:rPr>
        <w:t>MERISE est une méthode de développement des projets informatiques de gestion. Elle tire son nom du MERISIER qui est un arbre porte-greffe. De façon analogue, MERISE est le résultat de la greffe de plusieurs méthodes.</w:t>
      </w:r>
    </w:p>
    <w:p>
      <w:pPr>
        <w:spacing w:after="120" w:line="276" w:lineRule="auto"/>
      </w:pPr>
      <w:r>
        <w:rPr>
          <w:rFonts w:ascii="Calibri" w:hAnsi="Calibri"/>
          <w:color w:val="262626"/>
          <w:sz w:val="22"/>
        </w:rPr>
        <w:t>Elle s'adresse à toutes les applications informatiques de gestion. Par commodité, le système à informatiser sur lequel s'applique la méthode est appelé ici entreprise ou système.</w:t>
      </w:r>
    </w:p>
    <w:p>
      <w:pPr>
        <w:spacing w:after="120" w:line="276" w:lineRule="auto"/>
      </w:pPr>
      <w:r>
        <w:rPr>
          <w:rFonts w:ascii="Calibri" w:hAnsi="Calibri"/>
          <w:b/>
          <w:color w:val="262626"/>
          <w:sz w:val="22"/>
        </w:rPr>
        <w:t xml:space="preserve">➢ </w:t>
      </w:r>
      <w:r>
        <w:rPr>
          <w:rFonts w:ascii="Calibri" w:hAnsi="Calibri"/>
          <w:color w:val="262626"/>
          <w:sz w:val="22"/>
        </w:rPr>
        <w:t>Trois découpages :</w:t>
      </w:r>
    </w:p>
    <w:p>
      <w:pPr>
        <w:spacing w:after="120" w:line="276" w:lineRule="auto"/>
      </w:pPr>
      <w:r>
        <w:rPr>
          <w:rFonts w:ascii="Calibri" w:hAnsi="Calibri"/>
          <w:color w:val="262626"/>
          <w:sz w:val="22"/>
        </w:rPr>
        <w:t>Pour étudier et développer le système informatique de la plateforme Immo Prestige d'AMBO TECH, il est nécessaire de connaître ses échanges internes et avec l'extérieur, comment il réagit à une sollicitation externe et quelle est la structure des informations qu'il utilise. La méthode MERISE décrit cette connaissance sous forme de trois découpages : Communication, traitement et données.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Communication : </w:t>
      </w:r>
      <w:r>
        <w:rPr>
          <w:rFonts w:ascii="Calibri" w:hAnsi="Calibri"/>
          <w:color w:val="262626"/>
          <w:sz w:val="21"/>
        </w:rPr>
        <w:t>Les échanges ou la communication sont des flux entre systèmes, notamment des flux d'informations ou messages.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Traitement : </w:t>
      </w:r>
      <w:r>
        <w:rPr>
          <w:rFonts w:ascii="Calibri" w:hAnsi="Calibri"/>
          <w:color w:val="262626"/>
          <w:sz w:val="21"/>
        </w:rPr>
        <w:t>Les traitements des messages décrivent les tâches à effectuer à la réception ou pour l'émission d'un flux d'informations.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Données : </w:t>
      </w:r>
      <w:r>
        <w:rPr>
          <w:rFonts w:ascii="Calibri" w:hAnsi="Calibri"/>
          <w:color w:val="262626"/>
          <w:sz w:val="21"/>
        </w:rPr>
        <w:t>La structure de mémorisation des informations est représentée sous une forme qui permet un passage aisé vers lesenregistrements informatiques.</w:t>
      </w:r>
    </w:p>
    <w:p>
      <w:pPr>
        <w:spacing w:after="120" w:line="276" w:lineRule="auto"/>
      </w:pPr>
      <w:r>
        <w:rPr>
          <w:rFonts w:ascii="Calibri" w:hAnsi="Calibri"/>
          <w:b/>
          <w:color w:val="262626"/>
          <w:sz w:val="22"/>
        </w:rPr>
        <w:t xml:space="preserve">➢ </w:t>
      </w:r>
      <w:r>
        <w:rPr>
          <w:rFonts w:ascii="Calibri" w:hAnsi="Calibri"/>
          <w:color w:val="262626"/>
          <w:sz w:val="22"/>
        </w:rPr>
        <w:t>Quatre niveaux : conceptuel, organisationnel, logique et physique</w:t>
      </w:r>
    </w:p>
    <w:p>
      <w:pPr>
        <w:spacing w:after="120" w:line="276" w:lineRule="auto"/>
      </w:pPr>
      <w:r>
        <w:rPr>
          <w:rFonts w:ascii="Calibri" w:hAnsi="Calibri"/>
          <w:color w:val="262626"/>
          <w:sz w:val="22"/>
        </w:rPr>
        <w:t>L'informatique consiste à mettre à disposition des utilisateurs des outils de gestion performants. Avant de spécifier les moyens informatiques, il est nécessaire de définir le travail des utilisateurs et l'organisation. Le niveau conceptuel définit QUE FAIT le système. Le niveau organisationnel définit QUI FAIT QUOI et OÙ. Le niveau logique répond à la question AVEC QUOI (écrans/interfaces). Le niveau physique décrit l'outil informatique lui-même (base de données PostgreSQL, tables, scripts API Laravel).</w:t>
      </w:r>
    </w:p>
    <w:p>
      <w:pPr>
        <w:keepNext/>
        <w:spacing w:before="240" w:after="80"/>
      </w:pPr>
      <w:r>
        <w:rPr>
          <w:rFonts w:ascii="Calibri" w:hAnsi="Calibri"/>
          <w:b/>
          <w:color w:val="2E75B6"/>
          <w:sz w:val="24"/>
        </w:rPr>
        <w:t>b. Résultat de la collecte d’information</w:t>
      </w:r>
    </w:p>
    <w:p>
      <w:pPr>
        <w:spacing w:after="120" w:line="276" w:lineRule="auto"/>
      </w:pPr>
      <w:r>
        <w:rPr>
          <w:rFonts w:ascii="Calibri" w:hAnsi="Calibri"/>
          <w:b/>
          <w:color w:val="262626"/>
          <w:sz w:val="22"/>
        </w:rPr>
        <w:t xml:space="preserve">1. </w:t>
      </w:r>
      <w:r>
        <w:rPr>
          <w:rFonts w:ascii="Calibri" w:hAnsi="Calibri"/>
          <w:color w:val="262626"/>
          <w:sz w:val="22"/>
        </w:rPr>
        <w:t>Validation des agences et publication d'annonces :</w:t>
      </w:r>
    </w:p>
    <w:p>
      <w:pPr>
        <w:spacing w:after="120" w:line="276" w:lineRule="auto"/>
      </w:pPr>
      <w:r>
        <w:rPr>
          <w:rFonts w:ascii="Calibri" w:hAnsi="Calibri"/>
          <w:color w:val="262626"/>
          <w:sz w:val="22"/>
        </w:rPr>
        <w:t>L'agence téléverse ses pièces justificatives. L'administrateur AMBO TECH examine le dossier. Une fois validée, l'agence souscrit à un plan d'abonnement (PayDunya) et publie ses biens avec photos. Les clients consultent le catalogue, aiment et commentent les publications.</w:t>
      </w:r>
    </w:p>
    <w:p>
      <w:pPr>
        <w:spacing w:after="120" w:line="276" w:lineRule="auto"/>
      </w:pPr>
      <w:r>
        <w:rPr>
          <w:rFonts w:ascii="Calibri" w:hAnsi="Calibri"/>
          <w:b/>
          <w:color w:val="262626"/>
          <w:sz w:val="22"/>
        </w:rPr>
        <w:t xml:space="preserve">2. </w:t>
      </w:r>
      <w:r>
        <w:rPr>
          <w:rFonts w:ascii="Calibri" w:hAnsi="Calibri"/>
          <w:color w:val="262626"/>
          <w:sz w:val="22"/>
        </w:rPr>
        <w:t>Souscription aux abonnements PayDunya :</w:t>
      </w:r>
    </w:p>
    <w:p>
      <w:pPr>
        <w:spacing w:after="120" w:line="276" w:lineRule="auto"/>
      </w:pPr>
      <w:r>
        <w:rPr>
          <w:rFonts w:ascii="Calibri" w:hAnsi="Calibri"/>
          <w:color w:val="262626"/>
          <w:sz w:val="22"/>
        </w:rPr>
        <w:t>Les agences effectuent leur souscription via la passerelle PayDunya. Le serveur AMBO TECH reçoit le webhook IPN sécurisé (signature SHA512), vérifie la transaction et active le quota de publication de l'agence.</w:t>
      </w:r>
    </w:p>
    <w:p>
      <w:pPr>
        <w:spacing w:after="120" w:line="276" w:lineRule="auto"/>
      </w:pPr>
      <w:r>
        <w:rPr>
          <w:rFonts w:ascii="Calibri" w:hAnsi="Calibri"/>
          <w:b/>
          <w:color w:val="262626"/>
          <w:sz w:val="22"/>
        </w:rPr>
        <w:t xml:space="preserve">3. </w:t>
      </w:r>
      <w:r>
        <w:rPr>
          <w:rFonts w:ascii="Calibri" w:hAnsi="Calibri"/>
          <w:color w:val="262626"/>
          <w:sz w:val="22"/>
        </w:rPr>
        <w:t>Instruction des candidatures et baux de location :</w:t>
      </w:r>
    </w:p>
    <w:p>
      <w:pPr>
        <w:spacing w:after="120" w:line="276" w:lineRule="auto"/>
      </w:pPr>
      <w:r>
        <w:rPr>
          <w:rFonts w:ascii="Calibri" w:hAnsi="Calibri"/>
          <w:color w:val="262626"/>
          <w:sz w:val="22"/>
        </w:rPr>
        <w:t>Un client dépose son dossier de candidature (pièces d'identité, bulletins de paie). L'agence étudie le dossier, génère un bail PDF et sollicite la signature du locataire. Une fois signé et le dépôt encaisse, le bail devient actif.</w:t>
      </w:r>
    </w:p>
    <w:p>
      <w:pPr>
        <w:spacing w:after="120" w:line="276" w:lineRule="auto"/>
      </w:pPr>
      <w:r>
        <w:rPr>
          <w:rFonts w:ascii="Calibri" w:hAnsi="Calibri"/>
          <w:b/>
          <w:color w:val="262626"/>
          <w:sz w:val="22"/>
        </w:rPr>
        <w:t xml:space="preserve">4. </w:t>
      </w:r>
      <w:r>
        <w:rPr>
          <w:rFonts w:ascii="Calibri" w:hAnsi="Calibri"/>
          <w:color w:val="262626"/>
          <w:sz w:val="22"/>
        </w:rPr>
        <w:t>Appels d'échéances et quittances de loyer :</w:t>
      </w:r>
    </w:p>
    <w:p>
      <w:pPr>
        <w:spacing w:after="120" w:line="276" w:lineRule="auto"/>
      </w:pPr>
      <w:r>
        <w:rPr>
          <w:rFonts w:ascii="Calibri" w:hAnsi="Calibri"/>
          <w:color w:val="262626"/>
          <w:sz w:val="22"/>
        </w:rPr>
        <w:t>Chaque mois, un automate déclenche les appels d'échéance. Le locataire paie son loyer par PayDunya ou espèces. Dès validation, le système produit automatiquement une quittance PDF officielle téléchargeable.</w:t>
      </w:r>
    </w:p>
    <w:p>
      <w:pPr>
        <w:spacing w:after="120" w:line="276" w:lineRule="auto"/>
      </w:pPr>
      <w:r>
        <w:rPr>
          <w:rFonts w:ascii="Calibri" w:hAnsi="Calibri"/>
          <w:b/>
          <w:color w:val="262626"/>
          <w:sz w:val="22"/>
        </w:rPr>
        <w:t xml:space="preserve">5. </w:t>
      </w:r>
      <w:r>
        <w:rPr>
          <w:rFonts w:ascii="Calibri" w:hAnsi="Calibri"/>
          <w:color w:val="262626"/>
          <w:sz w:val="22"/>
        </w:rPr>
        <w:t>Suivi des réclamations et maintenance :</w:t>
      </w:r>
    </w:p>
    <w:p>
      <w:pPr>
        <w:spacing w:after="120" w:line="276" w:lineRule="auto"/>
      </w:pPr>
      <w:r>
        <w:rPr>
          <w:rFonts w:ascii="Calibri" w:hAnsi="Calibri"/>
          <w:color w:val="262626"/>
          <w:sz w:val="22"/>
        </w:rPr>
        <w:t>Le locataire signale un problème technique dans son logement avec photos. L'agence reçoit une alerte instantanée, échange sur le ticket et enregistre la résolution du problème.</w:t>
      </w:r>
    </w:p>
    <w:p>
      <w:pPr>
        <w:keepNext/>
        <w:spacing w:before="240" w:after="80"/>
      </w:pPr>
      <w:r>
        <w:rPr>
          <w:rFonts w:ascii="Calibri" w:hAnsi="Calibri"/>
          <w:b/>
          <w:color w:val="2E75B6"/>
          <w:sz w:val="24"/>
        </w:rPr>
        <w:t>c. Règles de gestion</w:t>
      </w:r>
    </w:p>
    <w:p>
      <w:pPr>
        <w:spacing w:after="120" w:line="276" w:lineRule="auto"/>
      </w:pPr>
      <w:r>
        <w:rPr>
          <w:rFonts w:ascii="Calibri" w:hAnsi="Calibri"/>
          <w:color w:val="262626"/>
          <w:sz w:val="22"/>
        </w:rPr>
        <w:t>Les règles de gestion traduisent les contraintes opérationnelles du système Immo Prestige :</w:t>
      </w:r>
    </w:p>
    <w:p>
      <w:pPr>
        <w:spacing w:after="80" w:line="276" w:lineRule="auto"/>
        <w:ind w:left="360"/>
      </w:pPr>
      <w:r>
        <w:rPr>
          <w:rFonts w:ascii="Calibri" w:hAnsi="Calibri"/>
          <w:color w:val="1B365D"/>
          <w:sz w:val="21"/>
        </w:rPr>
        <w:t xml:space="preserve">• </w:t>
      </w:r>
      <w:r>
        <w:rPr>
          <w:rFonts w:ascii="Calibri" w:hAnsi="Calibri"/>
          <w:color w:val="262626"/>
          <w:sz w:val="21"/>
        </w:rPr>
        <w:t>Toute agence doit fournir ses pièces juridiques et recevoir la validation de l'administrateur AMBO TECH avant de pouvoir publier.</w:t>
      </w:r>
    </w:p>
    <w:p>
      <w:pPr>
        <w:spacing w:after="80" w:line="276" w:lineRule="auto"/>
        <w:ind w:left="360"/>
      </w:pPr>
      <w:r>
        <w:rPr>
          <w:rFonts w:ascii="Calibri" w:hAnsi="Calibri"/>
          <w:color w:val="1B365D"/>
          <w:sz w:val="21"/>
        </w:rPr>
        <w:t xml:space="preserve">• </w:t>
      </w:r>
      <w:r>
        <w:rPr>
          <w:rFonts w:ascii="Calibri" w:hAnsi="Calibri"/>
          <w:color w:val="262626"/>
          <w:sz w:val="21"/>
        </w:rPr>
        <w:t>La publication d'une annonce est conditionnée par un abonnement actif et le respect du quota d'annonces de la formule.</w:t>
      </w:r>
    </w:p>
    <w:p>
      <w:pPr>
        <w:spacing w:after="80" w:line="276" w:lineRule="auto"/>
        <w:ind w:left="360"/>
      </w:pPr>
      <w:r>
        <w:rPr>
          <w:rFonts w:ascii="Calibri" w:hAnsi="Calibri"/>
          <w:color w:val="1B365D"/>
          <w:sz w:val="21"/>
        </w:rPr>
        <w:t xml:space="preserve">• </w:t>
      </w:r>
      <w:r>
        <w:rPr>
          <w:rFonts w:ascii="Calibri" w:hAnsi="Calibri"/>
          <w:color w:val="262626"/>
          <w:sz w:val="21"/>
        </w:rPr>
        <w:t>Un bien est caractérisé par un type, une localisation et une spécialisation (vente, location ou les deux).</w:t>
      </w:r>
    </w:p>
    <w:p>
      <w:pPr>
        <w:spacing w:after="80" w:line="276" w:lineRule="auto"/>
        <w:ind w:left="360"/>
      </w:pPr>
      <w:r>
        <w:rPr>
          <w:rFonts w:ascii="Calibri" w:hAnsi="Calibri"/>
          <w:color w:val="1B365D"/>
          <w:sz w:val="21"/>
        </w:rPr>
        <w:t xml:space="preserve">• </w:t>
      </w:r>
      <w:r>
        <w:rPr>
          <w:rFonts w:ascii="Calibri" w:hAnsi="Calibri"/>
          <w:color w:val="262626"/>
          <w:sz w:val="21"/>
        </w:rPr>
        <w:t>Tous les montants locatifs (loyer, charges, caution) sont représentés en unsignedBigInteger et exprimés en Francs CFA (XOF).</w:t>
      </w:r>
    </w:p>
    <w:p>
      <w:pPr>
        <w:spacing w:after="80" w:line="276" w:lineRule="auto"/>
        <w:ind w:left="360"/>
      </w:pPr>
      <w:r>
        <w:rPr>
          <w:rFonts w:ascii="Calibri" w:hAnsi="Calibri"/>
          <w:color w:val="1B365D"/>
          <w:sz w:val="21"/>
        </w:rPr>
        <w:t xml:space="preserve">• </w:t>
      </w:r>
      <w:r>
        <w:rPr>
          <w:rFonts w:ascii="Calibri" w:hAnsi="Calibri"/>
          <w:color w:val="262626"/>
          <w:sz w:val="21"/>
        </w:rPr>
        <w:t>Un candidat ne peut déposer qu'une seule candidature active par logement disponible.</w:t>
      </w:r>
    </w:p>
    <w:p>
      <w:pPr>
        <w:spacing w:after="80" w:line="276" w:lineRule="auto"/>
        <w:ind w:left="360"/>
      </w:pPr>
      <w:r>
        <w:rPr>
          <w:rFonts w:ascii="Calibri" w:hAnsi="Calibri"/>
          <w:color w:val="1B365D"/>
          <w:sz w:val="21"/>
        </w:rPr>
        <w:t xml:space="preserve">• </w:t>
      </w:r>
      <w:r>
        <w:rPr>
          <w:rFonts w:ascii="Calibri" w:hAnsi="Calibri"/>
          <w:color w:val="262626"/>
          <w:sz w:val="21"/>
        </w:rPr>
        <w:t>Un contrat de bail doit être signé électroniquement avant la prise d'effet et le règlement initial.</w:t>
      </w:r>
    </w:p>
    <w:p>
      <w:pPr>
        <w:spacing w:after="80" w:line="276" w:lineRule="auto"/>
        <w:ind w:left="360"/>
      </w:pPr>
      <w:r>
        <w:rPr>
          <w:rFonts w:ascii="Calibri" w:hAnsi="Calibri"/>
          <w:color w:val="1B365D"/>
          <w:sz w:val="21"/>
        </w:rPr>
        <w:t xml:space="preserve">• </w:t>
      </w:r>
      <w:r>
        <w:rPr>
          <w:rFonts w:ascii="Calibri" w:hAnsi="Calibri"/>
          <w:color w:val="262626"/>
          <w:sz w:val="21"/>
        </w:rPr>
        <w:t>Les avis d'échéance de loyer sont émis automatiquement 10 jours avant la date limite de paiement.</w:t>
      </w:r>
    </w:p>
    <w:p>
      <w:pPr>
        <w:spacing w:after="80" w:line="276" w:lineRule="auto"/>
        <w:ind w:left="360"/>
      </w:pPr>
      <w:r>
        <w:rPr>
          <w:rFonts w:ascii="Calibri" w:hAnsi="Calibri"/>
          <w:color w:val="1B365D"/>
          <w:sz w:val="21"/>
        </w:rPr>
        <w:t xml:space="preserve">• </w:t>
      </w:r>
      <w:r>
        <w:rPr>
          <w:rFonts w:ascii="Calibri" w:hAnsi="Calibri"/>
          <w:color w:val="262626"/>
          <w:sz w:val="21"/>
        </w:rPr>
        <w:t>Tout paiement validé déclenche la génération automatique d'une quittance PDF infalsifiable portant une référence unique.</w:t>
      </w:r>
    </w:p>
    <w:p>
      <w:pPr>
        <w:spacing w:after="80" w:line="276" w:lineRule="auto"/>
        <w:ind w:left="360"/>
      </w:pPr>
      <w:r>
        <w:rPr>
          <w:rFonts w:ascii="Calibri" w:hAnsi="Calibri"/>
          <w:color w:val="1B365D"/>
          <w:sz w:val="21"/>
        </w:rPr>
        <w:t xml:space="preserve">• </w:t>
      </w:r>
      <w:r>
        <w:rPr>
          <w:rFonts w:ascii="Calibri" w:hAnsi="Calibri"/>
          <w:color w:val="262626"/>
          <w:sz w:val="21"/>
        </w:rPr>
        <w:t>Un ticket de maintenance doit obligatoirement être rattaché à un bail actif et à un locataire identifié.</w:t>
      </w:r>
    </w:p>
    <w:p>
      <w:pPr>
        <w:keepNext/>
        <w:spacing w:before="240" w:after="80"/>
      </w:pPr>
      <w:r>
        <w:rPr>
          <w:rFonts w:ascii="Calibri" w:hAnsi="Calibri"/>
          <w:b/>
          <w:color w:val="2E75B6"/>
          <w:sz w:val="24"/>
        </w:rPr>
        <w:t>d. Modèle conceptuel de communication</w:t>
      </w:r>
    </w:p>
    <w:p>
      <w:pPr>
        <w:keepNext/>
        <w:spacing w:before="180" w:after="60"/>
      </w:pPr>
      <w:r>
        <w:rPr>
          <w:rFonts w:ascii="Calibri" w:hAnsi="Calibri"/>
          <w:b/>
          <w:i/>
          <w:color w:val="333333"/>
          <w:sz w:val="22"/>
        </w:rPr>
        <w:t>1. Définition</w:t>
      </w:r>
    </w:p>
    <w:p>
      <w:pPr>
        <w:spacing w:after="120" w:line="276" w:lineRule="auto"/>
      </w:pPr>
      <w:r>
        <w:rPr>
          <w:rFonts w:ascii="Calibri" w:hAnsi="Calibri"/>
          <w:color w:val="262626"/>
          <w:sz w:val="22"/>
        </w:rPr>
        <w:t>Le modèle conceptuel de communication (M.C.C) a pour but de modéliser les arcs de communication entre les différents intervenants (acteurs). Il permet d'avoir une vue synthétique des échanges d'informations.</w:t>
      </w:r>
    </w:p>
    <w:p>
      <w:pPr>
        <w:keepNext/>
        <w:spacing w:before="180" w:after="60"/>
      </w:pPr>
      <w:r>
        <w:rPr>
          <w:rFonts w:ascii="Calibri" w:hAnsi="Calibri"/>
          <w:b/>
          <w:i/>
          <w:color w:val="333333"/>
          <w:sz w:val="22"/>
        </w:rPr>
        <w:t>2. Les concepts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Acteur : </w:t>
      </w:r>
      <w:r>
        <w:rPr>
          <w:rFonts w:ascii="Calibri" w:hAnsi="Calibri"/>
          <w:color w:val="262626"/>
          <w:sz w:val="21"/>
        </w:rPr>
        <w:t>Entité intervenant dans le système (externe ou interne).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Flux d'information : </w:t>
      </w:r>
      <w:r>
        <w:rPr>
          <w:rFonts w:ascii="Calibri" w:hAnsi="Calibri"/>
          <w:color w:val="262626"/>
          <w:sz w:val="21"/>
        </w:rPr>
        <w:t>Message ou flux d'informations transféré d'un émetteur vers un récepteur.</w:t>
      </w:r>
    </w:p>
    <w:p>
      <w:pPr>
        <w:keepNext/>
        <w:spacing w:before="180" w:after="60"/>
      </w:pPr>
      <w:r>
        <w:rPr>
          <w:rFonts w:ascii="Calibri" w:hAnsi="Calibri"/>
          <w:b/>
          <w:i/>
          <w:color w:val="333333"/>
          <w:sz w:val="22"/>
        </w:rPr>
        <w:t>3. Le formalisme du MCC</w:t>
      </w:r>
    </w:p>
    <w:p>
      <w:pPr>
        <w:spacing w:after="120" w:line="276" w:lineRule="auto"/>
      </w:pPr>
      <w:r>
        <w:rPr>
          <w:rFonts w:ascii="Calibri" w:hAnsi="Calibri"/>
          <w:color w:val="262626"/>
          <w:sz w:val="22"/>
        </w:rPr>
        <w:t>Acteurs : Visiteur, Client, Agence, Administrateur AMBO TECH, PayDunya (Acteurs externes) et Système ImmoPrestige (Acteur interne).</w:t>
      </w:r>
    </w:p>
    <w:p>
      <w:pPr>
        <w:keepNext/>
        <w:spacing w:before="180" w:after="60"/>
      </w:pPr>
      <w:r>
        <w:rPr>
          <w:rFonts w:ascii="Calibri" w:hAnsi="Calibri"/>
          <w:b/>
          <w:i/>
          <w:color w:val="333333"/>
          <w:sz w:val="22"/>
        </w:rPr>
        <w:t>4. Le schéma du MCC</w:t>
      </w:r>
    </w:p>
    <w:p>
      <w:pPr>
        <w:spacing w:after="120" w:line="276" w:lineRule="auto"/>
      </w:pPr>
      <w:r>
        <w:rPr>
          <w:rFonts w:ascii="Calibri" w:hAnsi="Calibri"/>
          <w:color w:val="262626"/>
          <w:sz w:val="22"/>
        </w:rPr>
        <w:t>Liste des 29 flux d'information modélisés dans le système :</w:t>
      </w:r>
    </w:p>
    <w:p>
      <w:pPr>
        <w:spacing w:after="80" w:line="276" w:lineRule="auto"/>
        <w:ind w:left="360"/>
      </w:pPr>
      <w:r>
        <w:rPr>
          <w:rFonts w:ascii="Calibri" w:hAnsi="Calibri"/>
          <w:color w:val="1B365D"/>
          <w:sz w:val="21"/>
        </w:rPr>
        <w:t xml:space="preserve">• </w:t>
      </w:r>
      <w:r>
        <w:rPr>
          <w:rFonts w:ascii="Calibri" w:hAnsi="Calibri"/>
          <w:color w:val="262626"/>
          <w:sz w:val="21"/>
        </w:rPr>
        <w:t>1 : Soumission dossier d'inscription agence</w:t>
      </w:r>
    </w:p>
    <w:p>
      <w:pPr>
        <w:spacing w:after="80" w:line="276" w:lineRule="auto"/>
        <w:ind w:left="360"/>
      </w:pPr>
      <w:r>
        <w:rPr>
          <w:rFonts w:ascii="Calibri" w:hAnsi="Calibri"/>
          <w:color w:val="1B365D"/>
          <w:sz w:val="21"/>
        </w:rPr>
        <w:t xml:space="preserve">• </w:t>
      </w:r>
      <w:r>
        <w:rPr>
          <w:rFonts w:ascii="Calibri" w:hAnsi="Calibri"/>
          <w:color w:val="262626"/>
          <w:sz w:val="21"/>
        </w:rPr>
        <w:t>2 : Transmission dossier à l'administrateur AMBO TECH</w:t>
      </w:r>
    </w:p>
    <w:p>
      <w:pPr>
        <w:spacing w:after="80" w:line="276" w:lineRule="auto"/>
        <w:ind w:left="360"/>
      </w:pPr>
      <w:r>
        <w:rPr>
          <w:rFonts w:ascii="Calibri" w:hAnsi="Calibri"/>
          <w:color w:val="1B365D"/>
          <w:sz w:val="21"/>
        </w:rPr>
        <w:t xml:space="preserve">• </w:t>
      </w:r>
      <w:r>
        <w:rPr>
          <w:rFonts w:ascii="Calibri" w:hAnsi="Calibri"/>
          <w:color w:val="262626"/>
          <w:sz w:val="21"/>
        </w:rPr>
        <w:t>3 : Décision de validation/refus de l'agence</w:t>
      </w:r>
    </w:p>
    <w:p>
      <w:pPr>
        <w:spacing w:after="80" w:line="276" w:lineRule="auto"/>
        <w:ind w:left="360"/>
      </w:pPr>
      <w:r>
        <w:rPr>
          <w:rFonts w:ascii="Calibri" w:hAnsi="Calibri"/>
          <w:color w:val="1B365D"/>
          <w:sz w:val="21"/>
        </w:rPr>
        <w:t xml:space="preserve">• </w:t>
      </w:r>
      <w:r>
        <w:rPr>
          <w:rFonts w:ascii="Calibri" w:hAnsi="Calibri"/>
          <w:color w:val="262626"/>
          <w:sz w:val="21"/>
        </w:rPr>
        <w:t>4 : Notification décision et jeton de mot de passe</w:t>
      </w:r>
    </w:p>
    <w:p>
      <w:pPr>
        <w:spacing w:after="80" w:line="276" w:lineRule="auto"/>
        <w:ind w:left="360"/>
      </w:pPr>
      <w:r>
        <w:rPr>
          <w:rFonts w:ascii="Calibri" w:hAnsi="Calibri"/>
          <w:color w:val="1B365D"/>
          <w:sz w:val="21"/>
        </w:rPr>
        <w:t xml:space="preserve">• </w:t>
      </w:r>
      <w:r>
        <w:rPr>
          <w:rFonts w:ascii="Calibri" w:hAnsi="Calibri"/>
          <w:color w:val="262626"/>
          <w:sz w:val="21"/>
        </w:rPr>
        <w:t>5 : Définition du mot de passe agence</w:t>
      </w:r>
    </w:p>
    <w:p>
      <w:pPr>
        <w:spacing w:after="80" w:line="276" w:lineRule="auto"/>
        <w:ind w:left="360"/>
      </w:pPr>
      <w:r>
        <w:rPr>
          <w:rFonts w:ascii="Calibri" w:hAnsi="Calibri"/>
          <w:color w:val="1B365D"/>
          <w:sz w:val="21"/>
        </w:rPr>
        <w:t xml:space="preserve">• </w:t>
      </w:r>
      <w:r>
        <w:rPr>
          <w:rFonts w:ascii="Calibri" w:hAnsi="Calibri"/>
          <w:color w:val="262626"/>
          <w:sz w:val="21"/>
        </w:rPr>
        <w:t>6 : Resoumission dossier corrigé</w:t>
      </w:r>
    </w:p>
    <w:p>
      <w:pPr>
        <w:spacing w:after="80" w:line="276" w:lineRule="auto"/>
        <w:ind w:left="360"/>
      </w:pPr>
      <w:r>
        <w:rPr>
          <w:rFonts w:ascii="Calibri" w:hAnsi="Calibri"/>
          <w:color w:val="1B365D"/>
          <w:sz w:val="21"/>
        </w:rPr>
        <w:t xml:space="preserve">• </w:t>
      </w:r>
      <w:r>
        <w:rPr>
          <w:rFonts w:ascii="Calibri" w:hAnsi="Calibri"/>
          <w:color w:val="262626"/>
          <w:sz w:val="21"/>
        </w:rPr>
        <w:t>7 : Demande de souscription abonnement / badge</w:t>
      </w:r>
    </w:p>
    <w:p>
      <w:pPr>
        <w:spacing w:after="80" w:line="276" w:lineRule="auto"/>
        <w:ind w:left="360"/>
      </w:pPr>
      <w:r>
        <w:rPr>
          <w:rFonts w:ascii="Calibri" w:hAnsi="Calibri"/>
          <w:color w:val="1B365D"/>
          <w:sz w:val="21"/>
        </w:rPr>
        <w:t xml:space="preserve">• </w:t>
      </w:r>
      <w:r>
        <w:rPr>
          <w:rFonts w:ascii="Calibri" w:hAnsi="Calibri"/>
          <w:color w:val="262626"/>
          <w:sz w:val="21"/>
        </w:rPr>
        <w:t>8 : Émission de la facture de paiement PayDunya</w:t>
      </w:r>
    </w:p>
    <w:p>
      <w:pPr>
        <w:spacing w:after="80" w:line="276" w:lineRule="auto"/>
        <w:ind w:left="360"/>
      </w:pPr>
      <w:r>
        <w:rPr>
          <w:rFonts w:ascii="Calibri" w:hAnsi="Calibri"/>
          <w:color w:val="1B365D"/>
          <w:sz w:val="21"/>
        </w:rPr>
        <w:t xml:space="preserve">• </w:t>
      </w:r>
      <w:r>
        <w:rPr>
          <w:rFonts w:ascii="Calibri" w:hAnsi="Calibri"/>
          <w:color w:val="262626"/>
          <w:sz w:val="21"/>
        </w:rPr>
        <w:t>9 : Redirection vers le guichet de paiement PayDunya</w:t>
      </w:r>
    </w:p>
    <w:p>
      <w:pPr>
        <w:spacing w:after="80" w:line="276" w:lineRule="auto"/>
        <w:ind w:left="360"/>
      </w:pPr>
      <w:r>
        <w:rPr>
          <w:rFonts w:ascii="Calibri" w:hAnsi="Calibri"/>
          <w:color w:val="1B365D"/>
          <w:sz w:val="21"/>
        </w:rPr>
        <w:t xml:space="preserve">• </w:t>
      </w:r>
      <w:r>
        <w:rPr>
          <w:rFonts w:ascii="Calibri" w:hAnsi="Calibri"/>
          <w:color w:val="262626"/>
          <w:sz w:val="21"/>
        </w:rPr>
        <w:t>10 : Paiement Mobile Money / Carte bancaire</w:t>
      </w:r>
    </w:p>
    <w:p>
      <w:pPr>
        <w:spacing w:after="80" w:line="276" w:lineRule="auto"/>
        <w:ind w:left="360"/>
      </w:pPr>
      <w:r>
        <w:rPr>
          <w:rFonts w:ascii="Calibri" w:hAnsi="Calibri"/>
          <w:color w:val="1B365D"/>
          <w:sz w:val="21"/>
        </w:rPr>
        <w:t xml:space="preserve">• </w:t>
      </w:r>
      <w:r>
        <w:rPr>
          <w:rFonts w:ascii="Calibri" w:hAnsi="Calibri"/>
          <w:color w:val="262626"/>
          <w:sz w:val="21"/>
        </w:rPr>
        <w:t>11 : Webhook IPN notification de paiement</w:t>
      </w:r>
    </w:p>
    <w:p>
      <w:pPr>
        <w:spacing w:after="80" w:line="276" w:lineRule="auto"/>
        <w:ind w:left="360"/>
      </w:pPr>
      <w:r>
        <w:rPr>
          <w:rFonts w:ascii="Calibri" w:hAnsi="Calibri"/>
          <w:color w:val="1B365D"/>
          <w:sz w:val="21"/>
        </w:rPr>
        <w:t xml:space="preserve">• </w:t>
      </w:r>
      <w:r>
        <w:rPr>
          <w:rFonts w:ascii="Calibri" w:hAnsi="Calibri"/>
          <w:color w:val="262626"/>
          <w:sz w:val="21"/>
        </w:rPr>
        <w:t>12 : Re-confirmation de sécurité de la transaction</w:t>
      </w:r>
    </w:p>
    <w:p>
      <w:pPr>
        <w:spacing w:after="80" w:line="276" w:lineRule="auto"/>
        <w:ind w:left="360"/>
      </w:pPr>
      <w:r>
        <w:rPr>
          <w:rFonts w:ascii="Calibri" w:hAnsi="Calibri"/>
          <w:color w:val="1B365D"/>
          <w:sz w:val="21"/>
        </w:rPr>
        <w:t xml:space="preserve">• </w:t>
      </w:r>
      <w:r>
        <w:rPr>
          <w:rFonts w:ascii="Calibri" w:hAnsi="Calibri"/>
          <w:color w:val="262626"/>
          <w:sz w:val="21"/>
        </w:rPr>
        <w:t>13 : Activation de l'abonnement / badge agence</w:t>
      </w:r>
    </w:p>
    <w:p>
      <w:pPr>
        <w:spacing w:after="80" w:line="276" w:lineRule="auto"/>
        <w:ind w:left="360"/>
      </w:pPr>
      <w:r>
        <w:rPr>
          <w:rFonts w:ascii="Calibri" w:hAnsi="Calibri"/>
          <w:color w:val="1B365D"/>
          <w:sz w:val="21"/>
        </w:rPr>
        <w:t xml:space="preserve">• </w:t>
      </w:r>
      <w:r>
        <w:rPr>
          <w:rFonts w:ascii="Calibri" w:hAnsi="Calibri"/>
          <w:color w:val="262626"/>
          <w:sz w:val="21"/>
        </w:rPr>
        <w:t>14 : Publication / modification d'une fiche bien</w:t>
      </w:r>
    </w:p>
    <w:p>
      <w:pPr>
        <w:spacing w:after="80" w:line="276" w:lineRule="auto"/>
        <w:ind w:left="360"/>
      </w:pPr>
      <w:r>
        <w:rPr>
          <w:rFonts w:ascii="Calibri" w:hAnsi="Calibri"/>
          <w:color w:val="1B365D"/>
          <w:sz w:val="21"/>
        </w:rPr>
        <w:t xml:space="preserve">• </w:t>
      </w:r>
      <w:r>
        <w:rPr>
          <w:rFonts w:ascii="Calibri" w:hAnsi="Calibri"/>
          <w:color w:val="262626"/>
          <w:sz w:val="21"/>
        </w:rPr>
        <w:t>15 : Confirmation de publication du bien</w:t>
      </w:r>
    </w:p>
    <w:p>
      <w:pPr>
        <w:spacing w:after="80" w:line="276" w:lineRule="auto"/>
        <w:ind w:left="360"/>
      </w:pPr>
      <w:r>
        <w:rPr>
          <w:rFonts w:ascii="Calibri" w:hAnsi="Calibri"/>
          <w:color w:val="1B365D"/>
          <w:sz w:val="21"/>
        </w:rPr>
        <w:t xml:space="preserve">• </w:t>
      </w:r>
      <w:r>
        <w:rPr>
          <w:rFonts w:ascii="Calibri" w:hAnsi="Calibri"/>
          <w:color w:val="262626"/>
          <w:sz w:val="21"/>
        </w:rPr>
        <w:t>16 : Diffusion du bien sur le fil et moteur de recherche</w:t>
      </w:r>
    </w:p>
    <w:p>
      <w:pPr>
        <w:spacing w:after="80" w:line="276" w:lineRule="auto"/>
        <w:ind w:left="360"/>
      </w:pPr>
      <w:r>
        <w:rPr>
          <w:rFonts w:ascii="Calibri" w:hAnsi="Calibri"/>
          <w:color w:val="1B365D"/>
          <w:sz w:val="21"/>
        </w:rPr>
        <w:t xml:space="preserve">• </w:t>
      </w:r>
      <w:r>
        <w:rPr>
          <w:rFonts w:ascii="Calibri" w:hAnsi="Calibri"/>
          <w:color w:val="262626"/>
          <w:sz w:val="21"/>
        </w:rPr>
        <w:t>17 : Action sociale Like / Commentaire / Réponse</w:t>
      </w:r>
    </w:p>
    <w:p>
      <w:pPr>
        <w:spacing w:after="80" w:line="276" w:lineRule="auto"/>
        <w:ind w:left="360"/>
      </w:pPr>
      <w:r>
        <w:rPr>
          <w:rFonts w:ascii="Calibri" w:hAnsi="Calibri"/>
          <w:color w:val="1B365D"/>
          <w:sz w:val="21"/>
        </w:rPr>
        <w:t xml:space="preserve">• </w:t>
      </w:r>
      <w:r>
        <w:rPr>
          <w:rFonts w:ascii="Calibri" w:hAnsi="Calibri"/>
          <w:color w:val="262626"/>
          <w:sz w:val="21"/>
        </w:rPr>
        <w:t>18 : Mise à jour des compteurs d'interactions</w:t>
      </w:r>
    </w:p>
    <w:p>
      <w:pPr>
        <w:spacing w:after="80" w:line="276" w:lineRule="auto"/>
        <w:ind w:left="360"/>
      </w:pPr>
      <w:r>
        <w:rPr>
          <w:rFonts w:ascii="Calibri" w:hAnsi="Calibri"/>
          <w:color w:val="1B365D"/>
          <w:sz w:val="21"/>
        </w:rPr>
        <w:t xml:space="preserve">• </w:t>
      </w:r>
      <w:r>
        <w:rPr>
          <w:rFonts w:ascii="Calibri" w:hAnsi="Calibri"/>
          <w:color w:val="262626"/>
          <w:sz w:val="21"/>
        </w:rPr>
        <w:t>19 : Dépôt dossier candidature locative et justificatifs</w:t>
      </w:r>
    </w:p>
    <w:p>
      <w:pPr>
        <w:spacing w:after="80" w:line="276" w:lineRule="auto"/>
        <w:ind w:left="360"/>
      </w:pPr>
      <w:r>
        <w:rPr>
          <w:rFonts w:ascii="Calibri" w:hAnsi="Calibri"/>
          <w:color w:val="1B365D"/>
          <w:sz w:val="21"/>
        </w:rPr>
        <w:t xml:space="preserve">• </w:t>
      </w:r>
      <w:r>
        <w:rPr>
          <w:rFonts w:ascii="Calibri" w:hAnsi="Calibri"/>
          <w:color w:val="262626"/>
          <w:sz w:val="21"/>
        </w:rPr>
        <w:t>20 : Notification de candidature à l'agence</w:t>
      </w:r>
    </w:p>
    <w:p>
      <w:pPr>
        <w:spacing w:after="80" w:line="276" w:lineRule="auto"/>
        <w:ind w:left="360"/>
      </w:pPr>
      <w:r>
        <w:rPr>
          <w:rFonts w:ascii="Calibri" w:hAnsi="Calibri"/>
          <w:color w:val="1B365D"/>
          <w:sz w:val="21"/>
        </w:rPr>
        <w:t xml:space="preserve">• </w:t>
      </w:r>
      <w:r>
        <w:rPr>
          <w:rFonts w:ascii="Calibri" w:hAnsi="Calibri"/>
          <w:color w:val="262626"/>
          <w:sz w:val="21"/>
        </w:rPr>
        <w:t>21 : Traitement de la candidature (Acceptation/Refus)</w:t>
      </w:r>
    </w:p>
    <w:p>
      <w:pPr>
        <w:spacing w:after="80" w:line="276" w:lineRule="auto"/>
        <w:ind w:left="360"/>
      </w:pPr>
      <w:r>
        <w:rPr>
          <w:rFonts w:ascii="Calibri" w:hAnsi="Calibri"/>
          <w:color w:val="1B365D"/>
          <w:sz w:val="21"/>
        </w:rPr>
        <w:t xml:space="preserve">• </w:t>
      </w:r>
      <w:r>
        <w:rPr>
          <w:rFonts w:ascii="Calibri" w:hAnsi="Calibri"/>
          <w:color w:val="262626"/>
          <w:sz w:val="21"/>
        </w:rPr>
        <w:t>22 : Génération du projet de contrat de bail PDF</w:t>
      </w:r>
    </w:p>
    <w:p>
      <w:pPr>
        <w:spacing w:after="80" w:line="276" w:lineRule="auto"/>
        <w:ind w:left="360"/>
      </w:pPr>
      <w:r>
        <w:rPr>
          <w:rFonts w:ascii="Calibri" w:hAnsi="Calibri"/>
          <w:color w:val="1B365D"/>
          <w:sz w:val="21"/>
        </w:rPr>
        <w:t xml:space="preserve">• </w:t>
      </w:r>
      <w:r>
        <w:rPr>
          <w:rFonts w:ascii="Calibri" w:hAnsi="Calibri"/>
          <w:color w:val="262626"/>
          <w:sz w:val="21"/>
        </w:rPr>
        <w:t>23 : Signature électronique du bail par le locataire</w:t>
      </w:r>
    </w:p>
    <w:p>
      <w:pPr>
        <w:spacing w:after="80" w:line="276" w:lineRule="auto"/>
        <w:ind w:left="360"/>
      </w:pPr>
      <w:r>
        <w:rPr>
          <w:rFonts w:ascii="Calibri" w:hAnsi="Calibri"/>
          <w:color w:val="1B365D"/>
          <w:sz w:val="21"/>
        </w:rPr>
        <w:t xml:space="preserve">• </w:t>
      </w:r>
      <w:r>
        <w:rPr>
          <w:rFonts w:ascii="Calibri" w:hAnsi="Calibri"/>
          <w:color w:val="262626"/>
          <w:sz w:val="21"/>
        </w:rPr>
        <w:t>24 : Règlement de la caution et du premier loyer</w:t>
      </w:r>
    </w:p>
    <w:p>
      <w:pPr>
        <w:spacing w:after="80" w:line="276" w:lineRule="auto"/>
        <w:ind w:left="360"/>
      </w:pPr>
      <w:r>
        <w:rPr>
          <w:rFonts w:ascii="Calibri" w:hAnsi="Calibri"/>
          <w:color w:val="1B365D"/>
          <w:sz w:val="21"/>
        </w:rPr>
        <w:t xml:space="preserve">• </w:t>
      </w:r>
      <w:r>
        <w:rPr>
          <w:rFonts w:ascii="Calibri" w:hAnsi="Calibri"/>
          <w:color w:val="262626"/>
          <w:sz w:val="21"/>
        </w:rPr>
        <w:t>25 : Émission automatique de l'avis d'échéance mensuel</w:t>
      </w:r>
    </w:p>
    <w:p>
      <w:pPr>
        <w:spacing w:after="80" w:line="276" w:lineRule="auto"/>
        <w:ind w:left="360"/>
      </w:pPr>
      <w:r>
        <w:rPr>
          <w:rFonts w:ascii="Calibri" w:hAnsi="Calibri"/>
          <w:color w:val="1B365D"/>
          <w:sz w:val="21"/>
        </w:rPr>
        <w:t xml:space="preserve">• </w:t>
      </w:r>
      <w:r>
        <w:rPr>
          <w:rFonts w:ascii="Calibri" w:hAnsi="Calibri"/>
          <w:color w:val="262626"/>
          <w:sz w:val="21"/>
        </w:rPr>
        <w:t>26 : Règlement du loyer mensuel par le locataire</w:t>
      </w:r>
    </w:p>
    <w:p>
      <w:pPr>
        <w:spacing w:after="80" w:line="276" w:lineRule="auto"/>
        <w:ind w:left="360"/>
      </w:pPr>
      <w:r>
        <w:rPr>
          <w:rFonts w:ascii="Calibri" w:hAnsi="Calibri"/>
          <w:color w:val="1B365D"/>
          <w:sz w:val="21"/>
        </w:rPr>
        <w:t xml:space="preserve">• </w:t>
      </w:r>
      <w:r>
        <w:rPr>
          <w:rFonts w:ascii="Calibri" w:hAnsi="Calibri"/>
          <w:color w:val="262626"/>
          <w:sz w:val="21"/>
        </w:rPr>
        <w:t>27 : Génération et transmission de la quittance PDF</w:t>
      </w:r>
    </w:p>
    <w:p>
      <w:pPr>
        <w:spacing w:after="80" w:line="276" w:lineRule="auto"/>
        <w:ind w:left="360"/>
      </w:pPr>
      <w:r>
        <w:rPr>
          <w:rFonts w:ascii="Calibri" w:hAnsi="Calibri"/>
          <w:color w:val="1B365D"/>
          <w:sz w:val="21"/>
        </w:rPr>
        <w:t xml:space="preserve">• </w:t>
      </w:r>
      <w:r>
        <w:rPr>
          <w:rFonts w:ascii="Calibri" w:hAnsi="Calibri"/>
          <w:color w:val="262626"/>
          <w:sz w:val="21"/>
        </w:rPr>
        <w:t>28 : Déclaration d'un ticket d'incident de maintenance</w:t>
      </w:r>
    </w:p>
    <w:p>
      <w:pPr>
        <w:spacing w:after="80" w:line="276" w:lineRule="auto"/>
        <w:ind w:left="360"/>
      </w:pPr>
      <w:r>
        <w:rPr>
          <w:rFonts w:ascii="Calibri" w:hAnsi="Calibri"/>
          <w:color w:val="1B365D"/>
          <w:sz w:val="21"/>
        </w:rPr>
        <w:t xml:space="preserve">• </w:t>
      </w:r>
      <w:r>
        <w:rPr>
          <w:rFonts w:ascii="Calibri" w:hAnsi="Calibri"/>
          <w:color w:val="262626"/>
          <w:sz w:val="21"/>
        </w:rPr>
        <w:t>29 : Prise en charge et résolution du ticket par l'agence</w:t>
      </w:r>
    </w:p>
    <w:p>
      <w:pPr>
        <w:keepNext/>
        <w:spacing w:before="320" w:after="120"/>
      </w:pPr>
      <w:r>
        <w:rPr>
          <w:rFonts w:ascii="Calibri" w:hAnsi="Calibri"/>
          <w:b/>
          <w:color w:val="1B365D"/>
          <w:sz w:val="28"/>
        </w:rPr>
        <w:t>IV- Le modèle conceptuel de traitement</w:t>
      </w:r>
    </w:p>
    <w:p>
      <w:pPr>
        <w:keepNext/>
        <w:spacing w:before="180" w:after="60"/>
      </w:pPr>
      <w:r>
        <w:rPr>
          <w:rFonts w:ascii="Calibri" w:hAnsi="Calibri"/>
          <w:b/>
          <w:i/>
          <w:color w:val="333333"/>
          <w:sz w:val="22"/>
        </w:rPr>
        <w:t>1. Définition</w:t>
      </w:r>
    </w:p>
    <w:p>
      <w:pPr>
        <w:spacing w:after="120" w:line="276" w:lineRule="auto"/>
      </w:pPr>
      <w:r>
        <w:rPr>
          <w:rFonts w:ascii="Calibri" w:hAnsi="Calibri"/>
          <w:color w:val="262626"/>
          <w:sz w:val="22"/>
        </w:rPr>
        <w:t>Le modèle conceptuel des traitements (MCT) permet de représenter de façon schématique l'activité dynamique du système d'information sans référence aux choix organisationnels.</w:t>
      </w:r>
    </w:p>
    <w:p>
      <w:pPr>
        <w:keepNext/>
        <w:spacing w:before="180" w:after="60"/>
      </w:pPr>
      <w:r>
        <w:rPr>
          <w:rFonts w:ascii="Calibri" w:hAnsi="Calibri"/>
          <w:b/>
          <w:i/>
          <w:color w:val="333333"/>
          <w:sz w:val="22"/>
        </w:rPr>
        <w:t>2. Les concepts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Opération : </w:t>
      </w:r>
      <w:r>
        <w:rPr>
          <w:rFonts w:ascii="Calibri" w:hAnsi="Calibri"/>
          <w:color w:val="262626"/>
          <w:sz w:val="21"/>
        </w:rPr>
        <w:t>Ensemble d'actions représentées par un rectangle.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Événement : </w:t>
      </w:r>
      <w:r>
        <w:rPr>
          <w:rFonts w:ascii="Calibri" w:hAnsi="Calibri"/>
          <w:color w:val="262626"/>
          <w:sz w:val="21"/>
        </w:rPr>
        <w:t>Fait réel qui déclenche une opération (ovale).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Synchronisation : </w:t>
      </w:r>
      <w:r>
        <w:rPr>
          <w:rFonts w:ascii="Calibri" w:hAnsi="Calibri"/>
          <w:color w:val="262626"/>
          <w:sz w:val="21"/>
        </w:rPr>
        <w:t>Condition booléenne activant une opération.</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Résultat : </w:t>
      </w:r>
      <w:r>
        <w:rPr>
          <w:rFonts w:ascii="Calibri" w:hAnsi="Calibri"/>
          <w:color w:val="262626"/>
          <w:sz w:val="21"/>
        </w:rPr>
        <w:t>Résultat produit par l'exécution d'une opération.</w:t>
      </w:r>
    </w:p>
    <w:p>
      <w:pPr>
        <w:keepNext/>
        <w:spacing w:before="180" w:after="60"/>
      </w:pPr>
      <w:r>
        <w:rPr>
          <w:rFonts w:ascii="Calibri" w:hAnsi="Calibri"/>
          <w:b/>
          <w:i/>
          <w:color w:val="333333"/>
          <w:sz w:val="22"/>
        </w:rPr>
        <w:t>3. Le formalisme du MCT</w:t>
      </w:r>
    </w:p>
    <w:p>
      <w:pPr>
        <w:spacing w:after="120" w:line="276" w:lineRule="auto"/>
      </w:pPr>
      <w:r>
        <w:rPr>
          <w:rFonts w:ascii="Calibri" w:hAnsi="Calibri"/>
          <w:color w:val="262626"/>
          <w:sz w:val="22"/>
        </w:rPr>
        <w:t>Enchaînement Événements -&gt; Synchronisation -&gt; Opération -&gt; Règles d'émissions -&gt; Résultats.</w:t>
      </w:r>
    </w:p>
    <w:p>
      <w:pPr>
        <w:keepNext/>
        <w:spacing w:before="180" w:after="60"/>
      </w:pPr>
      <w:r>
        <w:rPr>
          <w:rFonts w:ascii="Calibri" w:hAnsi="Calibri"/>
          <w:b/>
          <w:i/>
          <w:color w:val="333333"/>
          <w:sz w:val="22"/>
        </w:rPr>
        <w:t>4. Le schéma du MCT</w:t>
      </w:r>
    </w:p>
    <w:p>
      <w:pPr>
        <w:spacing w:after="120" w:line="276" w:lineRule="auto"/>
      </w:pPr>
      <w:r>
        <w:rPr>
          <w:rFonts w:ascii="Calibri" w:hAnsi="Calibri"/>
          <w:color w:val="262626"/>
          <w:sz w:val="22"/>
        </w:rPr>
        <w:t>Événements : E1 (Inscription soumise), E2 (Décision admin), E3 (Demande abonnement), E4 (Webhook IPN), E5 (Publication bien), E6 (Candidature déposée), E7 (Signature bail), E8 (Échéance loyer), E9 (Incident signalé).</w:t>
      </w:r>
    </w:p>
    <w:p>
      <w:pPr>
        <w:spacing w:after="120" w:line="276" w:lineRule="auto"/>
      </w:pPr>
      <w:r>
        <w:rPr>
          <w:rFonts w:ascii="Calibri" w:hAnsi="Calibri"/>
          <w:color w:val="262626"/>
          <w:sz w:val="22"/>
        </w:rPr>
        <w:t>Actions : A1 (Instruire pièces agence), A2 (Valider agence), A3 (Créer invoice PayDunya), A4 (Valider IPN SHA512), A5 (Contrôler quotas &amp; publier), A6 (Étudier dossier locataire), A7 (Produire bail PDF), A8 (Encaisser loyer), A9 (Générer quittance PDF), A10 (Clôturer ticket maintenance).</w:t>
      </w:r>
    </w:p>
    <w:p>
      <w:pPr>
        <w:spacing w:after="120" w:line="276" w:lineRule="auto"/>
      </w:pPr>
      <w:r>
        <w:rPr>
          <w:rFonts w:ascii="Calibri" w:hAnsi="Calibri"/>
          <w:color w:val="262626"/>
          <w:sz w:val="22"/>
        </w:rPr>
        <w:t>Résultats : R1 (Dossier pending), R2 (Agence active/refusée), R3 (Facture émise), R4 (Abonnement activé), R5 (Bien en ligne), R6 (Candidature validée), R7 (Bail actif), R8 (Loyer encaissé), R9 (Quittance émise), R10 (Incident résolu).</w:t>
      </w:r>
    </w:p>
    <w:p>
      <w:pPr>
        <w:keepNext/>
        <w:spacing w:before="320" w:after="120"/>
      </w:pPr>
      <w:r>
        <w:rPr>
          <w:rFonts w:ascii="Calibri" w:hAnsi="Calibri"/>
          <w:b/>
          <w:color w:val="1B365D"/>
          <w:sz w:val="28"/>
        </w:rPr>
        <w:t>V- Le modèle conceptuel de données</w:t>
      </w:r>
    </w:p>
    <w:p>
      <w:pPr>
        <w:keepNext/>
        <w:spacing w:before="180" w:after="60"/>
      </w:pPr>
      <w:r>
        <w:rPr>
          <w:rFonts w:ascii="Calibri" w:hAnsi="Calibri"/>
          <w:b/>
          <w:i/>
          <w:color w:val="333333"/>
          <w:sz w:val="22"/>
        </w:rPr>
        <w:t>Définition</w:t>
      </w:r>
    </w:p>
    <w:p>
      <w:pPr>
        <w:spacing w:after="120" w:line="276" w:lineRule="auto"/>
      </w:pPr>
      <w:r>
        <w:rPr>
          <w:rFonts w:ascii="Calibri" w:hAnsi="Calibri"/>
          <w:color w:val="262626"/>
          <w:sz w:val="22"/>
        </w:rPr>
        <w:t>Le modèle conceptuel de données MCD représente l'état statique du système d'information au niveau conceptuel.</w:t>
      </w:r>
    </w:p>
    <w:p>
      <w:pPr>
        <w:keepNext/>
        <w:spacing w:before="180" w:after="60"/>
      </w:pPr>
      <w:r>
        <w:rPr>
          <w:rFonts w:ascii="Calibri" w:hAnsi="Calibri"/>
          <w:b/>
          <w:i/>
          <w:color w:val="333333"/>
          <w:sz w:val="22"/>
        </w:rPr>
        <w:t>Les concepts</w:t>
      </w:r>
    </w:p>
    <w:p>
      <w:pPr>
        <w:spacing w:after="120" w:line="276" w:lineRule="auto"/>
      </w:pPr>
      <w:r>
        <w:rPr>
          <w:rFonts w:ascii="Calibri" w:hAnsi="Calibri"/>
          <w:color w:val="262626"/>
          <w:sz w:val="22"/>
        </w:rPr>
        <w:t>Description des concepts d'Objet (entité), Relation (association), Propriétés, Identifiants, Cardinalités et Normalisation des données.</w:t>
      </w:r>
    </w:p>
    <w:p>
      <w:pPr>
        <w:keepNext/>
        <w:spacing w:before="180" w:after="60"/>
      </w:pPr>
      <w:r>
        <w:rPr>
          <w:rFonts w:ascii="Calibri" w:hAnsi="Calibri"/>
          <w:b/>
          <w:i/>
          <w:color w:val="333333"/>
          <w:sz w:val="22"/>
        </w:rPr>
        <w:t>Le Formalisme</w:t>
      </w:r>
    </w:p>
    <w:p>
      <w:pPr>
        <w:spacing w:after="120" w:line="276" w:lineRule="auto"/>
      </w:pPr>
      <w:r>
        <w:rPr>
          <w:rFonts w:ascii="Calibri" w:hAnsi="Calibri"/>
          <w:color w:val="262626"/>
          <w:sz w:val="22"/>
        </w:rPr>
        <w:t>Formalisme MERISE avec entités et associations portantes de cardinalités (0,1), (1,1), (0,N), (1,N).</w:t>
      </w:r>
    </w:p>
    <w:p>
      <w:pPr>
        <w:keepNext/>
        <w:spacing w:before="180" w:after="60"/>
      </w:pPr>
      <w:r>
        <w:rPr>
          <w:rFonts w:ascii="Calibri" w:hAnsi="Calibri"/>
          <w:b/>
          <w:i/>
          <w:color w:val="333333"/>
          <w:sz w:val="22"/>
        </w:rPr>
        <w:t>Dictionnaire de données</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1560"/>
            <w:shd w:fill="1F4E78"/>
          </w:tcPr>
          <w:p>
            <w:pPr>
              <w:spacing w:before="100" w:after="100"/>
              <w:jc w:val="left"/>
            </w:pPr>
            <w:r>
              <w:rPr>
                <w:rFonts w:ascii="Calibri" w:hAnsi="Calibri"/>
                <w:b/>
                <w:color w:val="FFFFFF"/>
                <w:sz w:val="19"/>
              </w:rPr>
              <w:t>Code</w:t>
            </w:r>
          </w:p>
        </w:tc>
        <w:tc>
          <w:tcPr>
            <w:tcW w:type="dxa" w:w="1560"/>
            <w:shd w:fill="1F4E78"/>
          </w:tcPr>
          <w:p>
            <w:pPr>
              <w:spacing w:before="100" w:after="100"/>
              <w:jc w:val="left"/>
            </w:pPr>
            <w:r>
              <w:rPr>
                <w:rFonts w:ascii="Calibri" w:hAnsi="Calibri"/>
                <w:b/>
                <w:color w:val="FFFFFF"/>
                <w:sz w:val="19"/>
              </w:rPr>
              <w:t>Libellé</w:t>
            </w:r>
          </w:p>
        </w:tc>
        <w:tc>
          <w:tcPr>
            <w:tcW w:type="dxa" w:w="1560"/>
            <w:shd w:fill="1F4E78"/>
          </w:tcPr>
          <w:p>
            <w:pPr>
              <w:spacing w:before="100" w:after="100"/>
              <w:jc w:val="left"/>
            </w:pPr>
            <w:r>
              <w:rPr>
                <w:rFonts w:ascii="Calibri" w:hAnsi="Calibri"/>
                <w:b/>
                <w:color w:val="FFFFFF"/>
                <w:sz w:val="19"/>
              </w:rPr>
              <w:t>Nature</w:t>
            </w:r>
          </w:p>
        </w:tc>
        <w:tc>
          <w:tcPr>
            <w:tcW w:type="dxa" w:w="1560"/>
            <w:shd w:fill="1F4E78"/>
          </w:tcPr>
          <w:p>
            <w:pPr>
              <w:spacing w:before="100" w:after="100"/>
              <w:jc w:val="left"/>
            </w:pPr>
            <w:r>
              <w:rPr>
                <w:rFonts w:ascii="Calibri" w:hAnsi="Calibri"/>
                <w:b/>
                <w:color w:val="FFFFFF"/>
                <w:sz w:val="19"/>
              </w:rPr>
              <w:t>Taille</w:t>
            </w:r>
          </w:p>
        </w:tc>
        <w:tc>
          <w:tcPr>
            <w:tcW w:type="dxa" w:w="1560"/>
            <w:shd w:fill="1F4E78"/>
          </w:tcPr>
          <w:p>
            <w:pPr>
              <w:spacing w:before="100" w:after="100"/>
              <w:jc w:val="left"/>
            </w:pPr>
            <w:r>
              <w:rPr>
                <w:rFonts w:ascii="Calibri" w:hAnsi="Calibri"/>
                <w:b/>
                <w:color w:val="FFFFFF"/>
                <w:sz w:val="19"/>
              </w:rPr>
              <w:t>Id</w:t>
            </w:r>
          </w:p>
        </w:tc>
        <w:tc>
          <w:tcPr>
            <w:tcW w:type="dxa" w:w="1560"/>
            <w:shd w:fill="1F4E78"/>
          </w:tcPr>
          <w:p>
            <w:pPr>
              <w:spacing w:before="100" w:after="100"/>
              <w:jc w:val="left"/>
            </w:pPr>
            <w:r>
              <w:rPr>
                <w:rFonts w:ascii="Calibri" w:hAnsi="Calibri"/>
                <w:b/>
                <w:color w:val="FFFFFF"/>
                <w:sz w:val="19"/>
              </w:rPr>
              <w:t>Observations</w:t>
            </w:r>
          </w:p>
        </w:tc>
      </w:tr>
      <w:tr>
        <w:tc>
          <w:tcPr>
            <w:tcW w:type="dxa" w:w="1728"/>
            <w:shd w:fill="F9FAFC"/>
          </w:tcPr>
          <w:p>
            <w:pPr>
              <w:spacing w:before="60" w:after="60"/>
              <w:jc w:val="left"/>
            </w:pPr>
            <w:r>
              <w:rPr>
                <w:rFonts w:ascii="Calibri" w:hAnsi="Calibri"/>
                <w:b/>
                <w:i w:val="0"/>
                <w:color w:val="262626"/>
                <w:sz w:val="18"/>
              </w:rPr>
              <w:t>idUser</w:t>
            </w:r>
          </w:p>
        </w:tc>
        <w:tc>
          <w:tcPr>
            <w:tcW w:type="dxa" w:w="2160"/>
            <w:shd w:fill="F9FAFC"/>
          </w:tcPr>
          <w:p>
            <w:pPr>
              <w:spacing w:before="60" w:after="60"/>
              <w:jc w:val="left"/>
            </w:pPr>
            <w:r>
              <w:rPr>
                <w:rFonts w:ascii="Calibri" w:hAnsi="Calibri"/>
                <w:b w:val="0"/>
                <w:i w:val="0"/>
                <w:color w:val="262626"/>
                <w:sz w:val="18"/>
              </w:rPr>
              <w:t>Identifiant Utilisateur</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11</w:t>
            </w:r>
          </w:p>
        </w:tc>
        <w:tc>
          <w:tcPr>
            <w:tcW w:type="dxa" w:w="576"/>
            <w:shd w:fill="F9FAFC"/>
          </w:tcPr>
          <w:p>
            <w:pPr>
              <w:spacing w:before="60" w:after="60"/>
              <w:jc w:val="left"/>
            </w:pPr>
            <w:r>
              <w:rPr>
                <w:rFonts w:ascii="Calibri" w:hAnsi="Calibri"/>
                <w:b/>
                <w:i w:val="0"/>
                <w:color w:val="262626"/>
                <w:sz w:val="18"/>
              </w:rPr>
              <w:t>X</w:t>
            </w:r>
          </w:p>
        </w:tc>
        <w:tc>
          <w:tcPr>
            <w:tcW w:type="dxa" w:w="3168"/>
            <w:shd w:fill="F9FAFC"/>
          </w:tcPr>
          <w:p>
            <w:pPr>
              <w:spacing w:before="60" w:after="60"/>
              <w:jc w:val="left"/>
            </w:pPr>
            <w:r>
              <w:rPr>
                <w:rFonts w:ascii="Calibri" w:hAnsi="Calibri"/>
                <w:b w:val="0"/>
                <w:i w:val="0"/>
                <w:color w:val="262626"/>
                <w:sz w:val="18"/>
              </w:rPr>
              <w:t>Clé primaire</w:t>
            </w:r>
          </w:p>
        </w:tc>
      </w:tr>
      <w:tr>
        <w:tc>
          <w:tcPr>
            <w:tcW w:type="dxa" w:w="1728"/>
            <w:shd w:fill="FFFFFF"/>
          </w:tcPr>
          <w:p>
            <w:pPr>
              <w:spacing w:before="60" w:after="60"/>
              <w:jc w:val="left"/>
            </w:pPr>
            <w:r>
              <w:rPr>
                <w:rFonts w:ascii="Calibri" w:hAnsi="Calibri"/>
                <w:b/>
                <w:i w:val="0"/>
                <w:color w:val="262626"/>
                <w:sz w:val="18"/>
              </w:rPr>
              <w:t>nomUser</w:t>
            </w:r>
          </w:p>
        </w:tc>
        <w:tc>
          <w:tcPr>
            <w:tcW w:type="dxa" w:w="2160"/>
            <w:shd w:fill="FFFFFF"/>
          </w:tcPr>
          <w:p>
            <w:pPr>
              <w:spacing w:before="60" w:after="60"/>
              <w:jc w:val="left"/>
            </w:pPr>
            <w:r>
              <w:rPr>
                <w:rFonts w:ascii="Calibri" w:hAnsi="Calibri"/>
                <w:b w:val="0"/>
                <w:i w:val="0"/>
                <w:color w:val="262626"/>
                <w:sz w:val="18"/>
              </w:rPr>
              <w:t>Nom Utilisateur</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255</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Nom complet</w:t>
            </w:r>
          </w:p>
        </w:tc>
      </w:tr>
      <w:tr>
        <w:tc>
          <w:tcPr>
            <w:tcW w:type="dxa" w:w="1728"/>
            <w:shd w:fill="F9FAFC"/>
          </w:tcPr>
          <w:p>
            <w:pPr>
              <w:spacing w:before="60" w:after="60"/>
              <w:jc w:val="left"/>
            </w:pPr>
            <w:r>
              <w:rPr>
                <w:rFonts w:ascii="Calibri" w:hAnsi="Calibri"/>
                <w:b/>
                <w:i w:val="0"/>
                <w:color w:val="262626"/>
                <w:sz w:val="18"/>
              </w:rPr>
              <w:t>emailUser</w:t>
            </w:r>
          </w:p>
        </w:tc>
        <w:tc>
          <w:tcPr>
            <w:tcW w:type="dxa" w:w="2160"/>
            <w:shd w:fill="F9FAFC"/>
          </w:tcPr>
          <w:p>
            <w:pPr>
              <w:spacing w:before="60" w:after="60"/>
              <w:jc w:val="left"/>
            </w:pPr>
            <w:r>
              <w:rPr>
                <w:rFonts w:ascii="Calibri" w:hAnsi="Calibri"/>
                <w:b w:val="0"/>
                <w:i w:val="0"/>
                <w:color w:val="262626"/>
                <w:sz w:val="18"/>
              </w:rPr>
              <w:t>Adresse Email</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255</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Unique</w:t>
            </w:r>
          </w:p>
        </w:tc>
      </w:tr>
      <w:tr>
        <w:tc>
          <w:tcPr>
            <w:tcW w:type="dxa" w:w="1728"/>
            <w:shd w:fill="FFFFFF"/>
          </w:tcPr>
          <w:p>
            <w:pPr>
              <w:spacing w:before="60" w:after="60"/>
              <w:jc w:val="left"/>
            </w:pPr>
            <w:r>
              <w:rPr>
                <w:rFonts w:ascii="Calibri" w:hAnsi="Calibri"/>
                <w:b/>
                <w:i w:val="0"/>
                <w:color w:val="262626"/>
                <w:sz w:val="18"/>
              </w:rPr>
              <w:t>passwordUser</w:t>
            </w:r>
          </w:p>
        </w:tc>
        <w:tc>
          <w:tcPr>
            <w:tcW w:type="dxa" w:w="2160"/>
            <w:shd w:fill="FFFFFF"/>
          </w:tcPr>
          <w:p>
            <w:pPr>
              <w:spacing w:before="60" w:after="60"/>
              <w:jc w:val="left"/>
            </w:pPr>
            <w:r>
              <w:rPr>
                <w:rFonts w:ascii="Calibri" w:hAnsi="Calibri"/>
                <w:b w:val="0"/>
                <w:i w:val="0"/>
                <w:color w:val="262626"/>
                <w:sz w:val="18"/>
              </w:rPr>
              <w:t>Mot de Passe Haché</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255</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Bcrypt</w:t>
            </w:r>
          </w:p>
        </w:tc>
      </w:tr>
      <w:tr>
        <w:tc>
          <w:tcPr>
            <w:tcW w:type="dxa" w:w="1728"/>
            <w:shd w:fill="F9FAFC"/>
          </w:tcPr>
          <w:p>
            <w:pPr>
              <w:spacing w:before="60" w:after="60"/>
              <w:jc w:val="left"/>
            </w:pPr>
            <w:r>
              <w:rPr>
                <w:rFonts w:ascii="Calibri" w:hAnsi="Calibri"/>
                <w:b/>
                <w:i w:val="0"/>
                <w:color w:val="262626"/>
                <w:sz w:val="18"/>
              </w:rPr>
              <w:t>roleUser</w:t>
            </w:r>
          </w:p>
        </w:tc>
        <w:tc>
          <w:tcPr>
            <w:tcW w:type="dxa" w:w="2160"/>
            <w:shd w:fill="F9FAFC"/>
          </w:tcPr>
          <w:p>
            <w:pPr>
              <w:spacing w:before="60" w:after="60"/>
              <w:jc w:val="left"/>
            </w:pPr>
            <w:r>
              <w:rPr>
                <w:rFonts w:ascii="Calibri" w:hAnsi="Calibri"/>
                <w:b w:val="0"/>
                <w:i w:val="0"/>
                <w:color w:val="262626"/>
                <w:sz w:val="18"/>
              </w:rPr>
              <w:t>Rôle Utilisateur</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admin, agency, user</w:t>
            </w:r>
          </w:p>
        </w:tc>
      </w:tr>
      <w:tr>
        <w:tc>
          <w:tcPr>
            <w:tcW w:type="dxa" w:w="1728"/>
            <w:shd w:fill="FFFFFF"/>
          </w:tcPr>
          <w:p>
            <w:pPr>
              <w:spacing w:before="60" w:after="60"/>
              <w:jc w:val="left"/>
            </w:pPr>
            <w:r>
              <w:rPr>
                <w:rFonts w:ascii="Calibri" w:hAnsi="Calibri"/>
                <w:b/>
                <w:i w:val="0"/>
                <w:color w:val="262626"/>
                <w:sz w:val="18"/>
              </w:rPr>
              <w:t>idAgence</w:t>
            </w:r>
          </w:p>
        </w:tc>
        <w:tc>
          <w:tcPr>
            <w:tcW w:type="dxa" w:w="2160"/>
            <w:shd w:fill="FFFFFF"/>
          </w:tcPr>
          <w:p>
            <w:pPr>
              <w:spacing w:before="60" w:after="60"/>
              <w:jc w:val="left"/>
            </w:pPr>
            <w:r>
              <w:rPr>
                <w:rFonts w:ascii="Calibri" w:hAnsi="Calibri"/>
                <w:b w:val="0"/>
                <w:i w:val="0"/>
                <w:color w:val="262626"/>
                <w:sz w:val="18"/>
              </w:rPr>
              <w:t>Identifiant Agence</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nomEntreprise</w:t>
            </w:r>
          </w:p>
        </w:tc>
        <w:tc>
          <w:tcPr>
            <w:tcW w:type="dxa" w:w="2160"/>
            <w:shd w:fill="F9FAFC"/>
          </w:tcPr>
          <w:p>
            <w:pPr>
              <w:spacing w:before="60" w:after="60"/>
              <w:jc w:val="left"/>
            </w:pPr>
            <w:r>
              <w:rPr>
                <w:rFonts w:ascii="Calibri" w:hAnsi="Calibri"/>
                <w:b w:val="0"/>
                <w:i w:val="0"/>
                <w:color w:val="262626"/>
                <w:sz w:val="18"/>
              </w:rPr>
              <w:t>Nom Entreprise Agence</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255</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Unique</w:t>
            </w:r>
          </w:p>
        </w:tc>
      </w:tr>
      <w:tr>
        <w:tc>
          <w:tcPr>
            <w:tcW w:type="dxa" w:w="1728"/>
            <w:shd w:fill="FFFFFF"/>
          </w:tcPr>
          <w:p>
            <w:pPr>
              <w:spacing w:before="60" w:after="60"/>
              <w:jc w:val="left"/>
            </w:pPr>
            <w:r>
              <w:rPr>
                <w:rFonts w:ascii="Calibri" w:hAnsi="Calibri"/>
                <w:b/>
                <w:i w:val="0"/>
                <w:color w:val="262626"/>
                <w:sz w:val="18"/>
              </w:rPr>
              <w:t>numPieceIdentite</w:t>
            </w:r>
          </w:p>
        </w:tc>
        <w:tc>
          <w:tcPr>
            <w:tcW w:type="dxa" w:w="2160"/>
            <w:shd w:fill="FFFFFF"/>
          </w:tcPr>
          <w:p>
            <w:pPr>
              <w:spacing w:before="60" w:after="60"/>
              <w:jc w:val="left"/>
            </w:pPr>
            <w:r>
              <w:rPr>
                <w:rFonts w:ascii="Calibri" w:hAnsi="Calibri"/>
                <w:b w:val="0"/>
                <w:i w:val="0"/>
                <w:color w:val="262626"/>
                <w:sz w:val="18"/>
              </w:rPr>
              <w:t>N° Pièce Identité</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255</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Justificatif</w:t>
            </w:r>
          </w:p>
        </w:tc>
      </w:tr>
      <w:tr>
        <w:tc>
          <w:tcPr>
            <w:tcW w:type="dxa" w:w="1728"/>
            <w:shd w:fill="F9FAFC"/>
          </w:tcPr>
          <w:p>
            <w:pPr>
              <w:spacing w:before="60" w:after="60"/>
              <w:jc w:val="left"/>
            </w:pPr>
            <w:r>
              <w:rPr>
                <w:rFonts w:ascii="Calibri" w:hAnsi="Calibri"/>
                <w:b/>
                <w:i w:val="0"/>
                <w:color w:val="262626"/>
                <w:sz w:val="18"/>
              </w:rPr>
              <w:t>statutAgence</w:t>
            </w:r>
          </w:p>
        </w:tc>
        <w:tc>
          <w:tcPr>
            <w:tcW w:type="dxa" w:w="2160"/>
            <w:shd w:fill="F9FAFC"/>
          </w:tcPr>
          <w:p>
            <w:pPr>
              <w:spacing w:before="60" w:after="60"/>
              <w:jc w:val="left"/>
            </w:pPr>
            <w:r>
              <w:rPr>
                <w:rFonts w:ascii="Calibri" w:hAnsi="Calibri"/>
                <w:b w:val="0"/>
                <w:i w:val="0"/>
                <w:color w:val="262626"/>
                <w:sz w:val="18"/>
              </w:rPr>
              <w:t>Statut Validation</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pending, accepted, refused</w:t>
            </w:r>
          </w:p>
        </w:tc>
      </w:tr>
      <w:tr>
        <w:tc>
          <w:tcPr>
            <w:tcW w:type="dxa" w:w="1728"/>
            <w:shd w:fill="FFFFFF"/>
          </w:tcPr>
          <w:p>
            <w:pPr>
              <w:spacing w:before="60" w:after="60"/>
              <w:jc w:val="left"/>
            </w:pPr>
            <w:r>
              <w:rPr>
                <w:rFonts w:ascii="Calibri" w:hAnsi="Calibri"/>
                <w:b/>
                <w:i w:val="0"/>
                <w:color w:val="262626"/>
                <w:sz w:val="18"/>
              </w:rPr>
              <w:t>idBien</w:t>
            </w:r>
          </w:p>
        </w:tc>
        <w:tc>
          <w:tcPr>
            <w:tcW w:type="dxa" w:w="2160"/>
            <w:shd w:fill="FFFFFF"/>
          </w:tcPr>
          <w:p>
            <w:pPr>
              <w:spacing w:before="60" w:after="60"/>
              <w:jc w:val="left"/>
            </w:pPr>
            <w:r>
              <w:rPr>
                <w:rFonts w:ascii="Calibri" w:hAnsi="Calibri"/>
                <w:b w:val="0"/>
                <w:i w:val="0"/>
                <w:color w:val="262626"/>
                <w:sz w:val="18"/>
              </w:rPr>
              <w:t>Identifiant Bien</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nomBien</w:t>
            </w:r>
          </w:p>
        </w:tc>
        <w:tc>
          <w:tcPr>
            <w:tcW w:type="dxa" w:w="2160"/>
            <w:shd w:fill="F9FAFC"/>
          </w:tcPr>
          <w:p>
            <w:pPr>
              <w:spacing w:before="60" w:after="60"/>
              <w:jc w:val="left"/>
            </w:pPr>
            <w:r>
              <w:rPr>
                <w:rFonts w:ascii="Calibri" w:hAnsi="Calibri"/>
                <w:b w:val="0"/>
                <w:i w:val="0"/>
                <w:color w:val="262626"/>
                <w:sz w:val="18"/>
              </w:rPr>
              <w:t>Titre du Bien</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255</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Désignation</w:t>
            </w:r>
          </w:p>
        </w:tc>
      </w:tr>
      <w:tr>
        <w:tc>
          <w:tcPr>
            <w:tcW w:type="dxa" w:w="1728"/>
            <w:shd w:fill="FFFFFF"/>
          </w:tcPr>
          <w:p>
            <w:pPr>
              <w:spacing w:before="60" w:after="60"/>
              <w:jc w:val="left"/>
            </w:pPr>
            <w:r>
              <w:rPr>
                <w:rFonts w:ascii="Calibri" w:hAnsi="Calibri"/>
                <w:b/>
                <w:i w:val="0"/>
                <w:color w:val="262626"/>
                <w:sz w:val="18"/>
              </w:rPr>
              <w:t>surface</w:t>
            </w:r>
          </w:p>
        </w:tc>
        <w:tc>
          <w:tcPr>
            <w:tcW w:type="dxa" w:w="2160"/>
            <w:shd w:fill="FFFFFF"/>
          </w:tcPr>
          <w:p>
            <w:pPr>
              <w:spacing w:before="60" w:after="60"/>
              <w:jc w:val="left"/>
            </w:pPr>
            <w:r>
              <w:rPr>
                <w:rFonts w:ascii="Calibri" w:hAnsi="Calibri"/>
                <w:b w:val="0"/>
                <w:i w:val="0"/>
                <w:color w:val="262626"/>
                <w:sz w:val="18"/>
              </w:rPr>
              <w:t>Surface en m²</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r>
          </w:p>
        </w:tc>
      </w:tr>
      <w:tr>
        <w:tc>
          <w:tcPr>
            <w:tcW w:type="dxa" w:w="1728"/>
            <w:shd w:fill="F9FAFC"/>
          </w:tcPr>
          <w:p>
            <w:pPr>
              <w:spacing w:before="60" w:after="60"/>
              <w:jc w:val="left"/>
            </w:pPr>
            <w:r>
              <w:rPr>
                <w:rFonts w:ascii="Calibri" w:hAnsi="Calibri"/>
                <w:b/>
                <w:i w:val="0"/>
                <w:color w:val="262626"/>
                <w:sz w:val="18"/>
              </w:rPr>
              <w:t>prixVente</w:t>
            </w:r>
          </w:p>
        </w:tc>
        <w:tc>
          <w:tcPr>
            <w:tcW w:type="dxa" w:w="2160"/>
            <w:shd w:fill="F9FAFC"/>
          </w:tcPr>
          <w:p>
            <w:pPr>
              <w:spacing w:before="60" w:after="60"/>
              <w:jc w:val="left"/>
            </w:pPr>
            <w:r>
              <w:rPr>
                <w:rFonts w:ascii="Calibri" w:hAnsi="Calibri"/>
                <w:b w:val="0"/>
                <w:i w:val="0"/>
                <w:color w:val="262626"/>
                <w:sz w:val="18"/>
              </w:rPr>
              <w:t>Prix de Vente</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12</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Spécialisation sale</w:t>
            </w:r>
          </w:p>
        </w:tc>
      </w:tr>
      <w:tr>
        <w:tc>
          <w:tcPr>
            <w:tcW w:type="dxa" w:w="1728"/>
            <w:shd w:fill="FFFFFF"/>
          </w:tcPr>
          <w:p>
            <w:pPr>
              <w:spacing w:before="60" w:after="60"/>
              <w:jc w:val="left"/>
            </w:pPr>
            <w:r>
              <w:rPr>
                <w:rFonts w:ascii="Calibri" w:hAnsi="Calibri"/>
                <w:b/>
                <w:i w:val="0"/>
                <w:color w:val="262626"/>
                <w:sz w:val="18"/>
              </w:rPr>
              <w:t>loyerMensuel</w:t>
            </w:r>
          </w:p>
        </w:tc>
        <w:tc>
          <w:tcPr>
            <w:tcW w:type="dxa" w:w="2160"/>
            <w:shd w:fill="FFFFFF"/>
          </w:tcPr>
          <w:p>
            <w:pPr>
              <w:spacing w:before="60" w:after="60"/>
              <w:jc w:val="left"/>
            </w:pPr>
            <w:r>
              <w:rPr>
                <w:rFonts w:ascii="Calibri" w:hAnsi="Calibri"/>
                <w:b w:val="0"/>
                <w:i w:val="0"/>
                <w:color w:val="262626"/>
                <w:sz w:val="18"/>
              </w:rPr>
              <w:t>Loyer Mensuel</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12</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Spécialisation rent (XOF)</w:t>
            </w:r>
          </w:p>
        </w:tc>
      </w:tr>
      <w:tr>
        <w:tc>
          <w:tcPr>
            <w:tcW w:type="dxa" w:w="1728"/>
            <w:shd w:fill="F9FAFC"/>
          </w:tcPr>
          <w:p>
            <w:pPr>
              <w:spacing w:before="60" w:after="60"/>
              <w:jc w:val="left"/>
            </w:pPr>
            <w:r>
              <w:rPr>
                <w:rFonts w:ascii="Calibri" w:hAnsi="Calibri"/>
                <w:b/>
                <w:i w:val="0"/>
                <w:color w:val="262626"/>
                <w:sz w:val="18"/>
              </w:rPr>
              <w:t>caution</w:t>
            </w:r>
          </w:p>
        </w:tc>
        <w:tc>
          <w:tcPr>
            <w:tcW w:type="dxa" w:w="2160"/>
            <w:shd w:fill="F9FAFC"/>
          </w:tcPr>
          <w:p>
            <w:pPr>
              <w:spacing w:before="60" w:after="60"/>
              <w:jc w:val="left"/>
            </w:pPr>
            <w:r>
              <w:rPr>
                <w:rFonts w:ascii="Calibri" w:hAnsi="Calibri"/>
                <w:b w:val="0"/>
                <w:i w:val="0"/>
                <w:color w:val="262626"/>
                <w:sz w:val="18"/>
              </w:rPr>
              <w:t>Dépôt de Garantie</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12</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Caution FCFA</w:t>
            </w:r>
          </w:p>
        </w:tc>
      </w:tr>
      <w:tr>
        <w:tc>
          <w:tcPr>
            <w:tcW w:type="dxa" w:w="1728"/>
            <w:shd w:fill="FFFFFF"/>
          </w:tcPr>
          <w:p>
            <w:pPr>
              <w:spacing w:before="60" w:after="60"/>
              <w:jc w:val="left"/>
            </w:pPr>
            <w:r>
              <w:rPr>
                <w:rFonts w:ascii="Calibri" w:hAnsi="Calibri"/>
                <w:b/>
                <w:i w:val="0"/>
                <w:color w:val="262626"/>
                <w:sz w:val="18"/>
              </w:rPr>
              <w:t>statutBien</w:t>
            </w:r>
          </w:p>
        </w:tc>
        <w:tc>
          <w:tcPr>
            <w:tcW w:type="dxa" w:w="2160"/>
            <w:shd w:fill="FFFFFF"/>
          </w:tcPr>
          <w:p>
            <w:pPr>
              <w:spacing w:before="60" w:after="60"/>
              <w:jc w:val="left"/>
            </w:pPr>
            <w:r>
              <w:rPr>
                <w:rFonts w:ascii="Calibri" w:hAnsi="Calibri"/>
                <w:b w:val="0"/>
                <w:i w:val="0"/>
                <w:color w:val="262626"/>
                <w:sz w:val="18"/>
              </w:rPr>
              <w:t>Statut Publication</w:t>
            </w:r>
          </w:p>
        </w:tc>
        <w:tc>
          <w:tcPr>
            <w:tcW w:type="dxa" w:w="864"/>
            <w:shd w:fill="FFFFFF"/>
          </w:tcPr>
          <w:p>
            <w:pPr>
              <w:spacing w:before="60" w:after="60"/>
              <w:jc w:val="left"/>
            </w:pPr>
            <w:r>
              <w:rPr>
                <w:rFonts w:ascii="Calibri" w:hAnsi="Calibri"/>
                <w:b w:val="0"/>
                <w:i w:val="0"/>
                <w:color w:val="262626"/>
                <w:sz w:val="18"/>
              </w:rPr>
              <w:t>A</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draft, published, archived</w:t>
            </w:r>
          </w:p>
        </w:tc>
      </w:tr>
      <w:tr>
        <w:tc>
          <w:tcPr>
            <w:tcW w:type="dxa" w:w="1728"/>
            <w:shd w:fill="F9FAFC"/>
          </w:tcPr>
          <w:p>
            <w:pPr>
              <w:spacing w:before="60" w:after="60"/>
              <w:jc w:val="left"/>
            </w:pPr>
            <w:r>
              <w:rPr>
                <w:rFonts w:ascii="Calibri" w:hAnsi="Calibri"/>
                <w:b/>
                <w:i w:val="0"/>
                <w:color w:val="262626"/>
                <w:sz w:val="18"/>
              </w:rPr>
              <w:t>disponibilite</w:t>
            </w:r>
          </w:p>
        </w:tc>
        <w:tc>
          <w:tcPr>
            <w:tcW w:type="dxa" w:w="2160"/>
            <w:shd w:fill="F9FAFC"/>
          </w:tcPr>
          <w:p>
            <w:pPr>
              <w:spacing w:before="60" w:after="60"/>
              <w:jc w:val="left"/>
            </w:pPr>
            <w:r>
              <w:rPr>
                <w:rFonts w:ascii="Calibri" w:hAnsi="Calibri"/>
                <w:b w:val="0"/>
                <w:i w:val="0"/>
                <w:color w:val="262626"/>
                <w:sz w:val="18"/>
              </w:rPr>
              <w:t>Disponibilité Bien</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available, reserved, rented, sold</w:t>
            </w:r>
          </w:p>
        </w:tc>
      </w:tr>
      <w:tr>
        <w:tc>
          <w:tcPr>
            <w:tcW w:type="dxa" w:w="1728"/>
            <w:shd w:fill="FFFFFF"/>
          </w:tcPr>
          <w:p>
            <w:pPr>
              <w:spacing w:before="60" w:after="60"/>
              <w:jc w:val="left"/>
            </w:pPr>
            <w:r>
              <w:rPr>
                <w:rFonts w:ascii="Calibri" w:hAnsi="Calibri"/>
                <w:b/>
                <w:i w:val="0"/>
                <w:color w:val="262626"/>
                <w:sz w:val="18"/>
              </w:rPr>
              <w:t>idBail</w:t>
            </w:r>
          </w:p>
        </w:tc>
        <w:tc>
          <w:tcPr>
            <w:tcW w:type="dxa" w:w="2160"/>
            <w:shd w:fill="FFFFFF"/>
          </w:tcPr>
          <w:p>
            <w:pPr>
              <w:spacing w:before="60" w:after="60"/>
              <w:jc w:val="left"/>
            </w:pPr>
            <w:r>
              <w:rPr>
                <w:rFonts w:ascii="Calibri" w:hAnsi="Calibri"/>
                <w:b w:val="0"/>
                <w:i w:val="0"/>
                <w:color w:val="262626"/>
                <w:sz w:val="18"/>
              </w:rPr>
              <w:t>Identifiant Bail</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refBail</w:t>
            </w:r>
          </w:p>
        </w:tc>
        <w:tc>
          <w:tcPr>
            <w:tcW w:type="dxa" w:w="2160"/>
            <w:shd w:fill="F9FAFC"/>
          </w:tcPr>
          <w:p>
            <w:pPr>
              <w:spacing w:before="60" w:after="60"/>
              <w:jc w:val="left"/>
            </w:pPr>
            <w:r>
              <w:rPr>
                <w:rFonts w:ascii="Calibri" w:hAnsi="Calibri"/>
                <w:b w:val="0"/>
                <w:i w:val="0"/>
                <w:color w:val="262626"/>
                <w:sz w:val="18"/>
              </w:rPr>
              <w:t>Référence Bail</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BAIL-AAAA-NNNNN</w:t>
            </w:r>
          </w:p>
        </w:tc>
      </w:tr>
      <w:tr>
        <w:tc>
          <w:tcPr>
            <w:tcW w:type="dxa" w:w="1728"/>
            <w:shd w:fill="FFFFFF"/>
          </w:tcPr>
          <w:p>
            <w:pPr>
              <w:spacing w:before="60" w:after="60"/>
              <w:jc w:val="left"/>
            </w:pPr>
            <w:r>
              <w:rPr>
                <w:rFonts w:ascii="Calibri" w:hAnsi="Calibri"/>
                <w:b/>
                <w:i w:val="0"/>
                <w:color w:val="262626"/>
                <w:sz w:val="18"/>
              </w:rPr>
              <w:t>dateDebutBail</w:t>
            </w:r>
          </w:p>
        </w:tc>
        <w:tc>
          <w:tcPr>
            <w:tcW w:type="dxa" w:w="2160"/>
            <w:shd w:fill="FFFFFF"/>
          </w:tcPr>
          <w:p>
            <w:pPr>
              <w:spacing w:before="60" w:after="60"/>
              <w:jc w:val="left"/>
            </w:pPr>
            <w:r>
              <w:rPr>
                <w:rFonts w:ascii="Calibri" w:hAnsi="Calibri"/>
                <w:b w:val="0"/>
                <w:i w:val="0"/>
                <w:color w:val="262626"/>
                <w:sz w:val="18"/>
              </w:rPr>
              <w:t>Date Prise d'Effet</w:t>
            </w:r>
          </w:p>
        </w:tc>
        <w:tc>
          <w:tcPr>
            <w:tcW w:type="dxa" w:w="864"/>
            <w:shd w:fill="FFFFFF"/>
          </w:tcPr>
          <w:p>
            <w:pPr>
              <w:spacing w:before="60" w:after="60"/>
              <w:jc w:val="left"/>
            </w:pPr>
            <w:r>
              <w:rPr>
                <w:rFonts w:ascii="Calibri" w:hAnsi="Calibri"/>
                <w:b w:val="0"/>
                <w:i w:val="0"/>
                <w:color w:val="262626"/>
                <w:sz w:val="18"/>
              </w:rPr>
              <w:t>D</w:t>
            </w:r>
          </w:p>
        </w:tc>
        <w:tc>
          <w:tcPr>
            <w:tcW w:type="dxa" w:w="864"/>
            <w:shd w:fill="FFFFFF"/>
          </w:tcPr>
          <w:p>
            <w:pPr>
              <w:spacing w:before="60" w:after="60"/>
              <w:jc w:val="left"/>
            </w:pPr>
            <w:r>
              <w:rPr>
                <w:rFonts w:ascii="Calibri" w:hAnsi="Calibri"/>
                <w:b w:val="0"/>
                <w:i w:val="0"/>
                <w:color w:val="262626"/>
                <w:sz w:val="18"/>
              </w:rPr>
              <w:t>-</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r>
          </w:p>
        </w:tc>
      </w:tr>
      <w:tr>
        <w:tc>
          <w:tcPr>
            <w:tcW w:type="dxa" w:w="1728"/>
            <w:shd w:fill="F9FAFC"/>
          </w:tcPr>
          <w:p>
            <w:pPr>
              <w:spacing w:before="60" w:after="60"/>
              <w:jc w:val="left"/>
            </w:pPr>
            <w:r>
              <w:rPr>
                <w:rFonts w:ascii="Calibri" w:hAnsi="Calibri"/>
                <w:b/>
                <w:i w:val="0"/>
                <w:color w:val="262626"/>
                <w:sz w:val="18"/>
              </w:rPr>
              <w:t>dateFinBail</w:t>
            </w:r>
          </w:p>
        </w:tc>
        <w:tc>
          <w:tcPr>
            <w:tcW w:type="dxa" w:w="2160"/>
            <w:shd w:fill="F9FAFC"/>
          </w:tcPr>
          <w:p>
            <w:pPr>
              <w:spacing w:before="60" w:after="60"/>
              <w:jc w:val="left"/>
            </w:pPr>
            <w:r>
              <w:rPr>
                <w:rFonts w:ascii="Calibri" w:hAnsi="Calibri"/>
                <w:b w:val="0"/>
                <w:i w:val="0"/>
                <w:color w:val="262626"/>
                <w:sz w:val="18"/>
              </w:rPr>
              <w:t>Date Échéance Bail</w:t>
            </w:r>
          </w:p>
        </w:tc>
        <w:tc>
          <w:tcPr>
            <w:tcW w:type="dxa" w:w="864"/>
            <w:shd w:fill="F9FAFC"/>
          </w:tcPr>
          <w:p>
            <w:pPr>
              <w:spacing w:before="60" w:after="60"/>
              <w:jc w:val="left"/>
            </w:pPr>
            <w:r>
              <w:rPr>
                <w:rFonts w:ascii="Calibri" w:hAnsi="Calibri"/>
                <w:b w:val="0"/>
                <w:i w:val="0"/>
                <w:color w:val="262626"/>
                <w:sz w:val="18"/>
              </w:rPr>
              <w:t>D</w:t>
            </w:r>
          </w:p>
        </w:tc>
        <w:tc>
          <w:tcPr>
            <w:tcW w:type="dxa" w:w="864"/>
            <w:shd w:fill="F9FAFC"/>
          </w:tcPr>
          <w:p>
            <w:pPr>
              <w:spacing w:before="60" w:after="60"/>
              <w:jc w:val="left"/>
            </w:pPr>
            <w:r>
              <w:rPr>
                <w:rFonts w:ascii="Calibri" w:hAnsi="Calibri"/>
                <w:b w:val="0"/>
                <w:i w:val="0"/>
                <w:color w:val="262626"/>
                <w:sz w:val="18"/>
              </w:rPr>
              <w:t>-</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r>
          </w:p>
        </w:tc>
      </w:tr>
      <w:tr>
        <w:tc>
          <w:tcPr>
            <w:tcW w:type="dxa" w:w="1728"/>
            <w:shd w:fill="FFFFFF"/>
          </w:tcPr>
          <w:p>
            <w:pPr>
              <w:spacing w:before="60" w:after="60"/>
              <w:jc w:val="left"/>
            </w:pPr>
            <w:r>
              <w:rPr>
                <w:rFonts w:ascii="Calibri" w:hAnsi="Calibri"/>
                <w:b/>
                <w:i w:val="0"/>
                <w:color w:val="262626"/>
                <w:sz w:val="18"/>
              </w:rPr>
              <w:t>statutBail</w:t>
            </w:r>
          </w:p>
        </w:tc>
        <w:tc>
          <w:tcPr>
            <w:tcW w:type="dxa" w:w="2160"/>
            <w:shd w:fill="FFFFFF"/>
          </w:tcPr>
          <w:p>
            <w:pPr>
              <w:spacing w:before="60" w:after="60"/>
              <w:jc w:val="left"/>
            </w:pPr>
            <w:r>
              <w:rPr>
                <w:rFonts w:ascii="Calibri" w:hAnsi="Calibri"/>
                <w:b w:val="0"/>
                <w:i w:val="0"/>
                <w:color w:val="262626"/>
                <w:sz w:val="18"/>
              </w:rPr>
              <w:t>Statut du Bail</w:t>
            </w:r>
          </w:p>
        </w:tc>
        <w:tc>
          <w:tcPr>
            <w:tcW w:type="dxa" w:w="864"/>
            <w:shd w:fill="FFFFFF"/>
          </w:tcPr>
          <w:p>
            <w:pPr>
              <w:spacing w:before="60" w:after="60"/>
              <w:jc w:val="left"/>
            </w:pPr>
            <w:r>
              <w:rPr>
                <w:rFonts w:ascii="Calibri" w:hAnsi="Calibri"/>
                <w:b w:val="0"/>
                <w:i w:val="0"/>
                <w:color w:val="262626"/>
                <w:sz w:val="18"/>
              </w:rPr>
              <w:t>A</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pending_signature, active, terminated</w:t>
            </w:r>
          </w:p>
        </w:tc>
      </w:tr>
      <w:tr>
        <w:tc>
          <w:tcPr>
            <w:tcW w:type="dxa" w:w="1728"/>
            <w:shd w:fill="F9FAFC"/>
          </w:tcPr>
          <w:p>
            <w:pPr>
              <w:spacing w:before="60" w:after="60"/>
              <w:jc w:val="left"/>
            </w:pPr>
            <w:r>
              <w:rPr>
                <w:rFonts w:ascii="Calibri" w:hAnsi="Calibri"/>
                <w:b/>
                <w:i w:val="0"/>
                <w:color w:val="262626"/>
                <w:sz w:val="18"/>
              </w:rPr>
              <w:t>idEcheance</w:t>
            </w:r>
          </w:p>
        </w:tc>
        <w:tc>
          <w:tcPr>
            <w:tcW w:type="dxa" w:w="2160"/>
            <w:shd w:fill="F9FAFC"/>
          </w:tcPr>
          <w:p>
            <w:pPr>
              <w:spacing w:before="60" w:after="60"/>
              <w:jc w:val="left"/>
            </w:pPr>
            <w:r>
              <w:rPr>
                <w:rFonts w:ascii="Calibri" w:hAnsi="Calibri"/>
                <w:b w:val="0"/>
                <w:i w:val="0"/>
                <w:color w:val="262626"/>
                <w:sz w:val="18"/>
              </w:rPr>
              <w:t>Identifiant Échéance</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11</w:t>
            </w:r>
          </w:p>
        </w:tc>
        <w:tc>
          <w:tcPr>
            <w:tcW w:type="dxa" w:w="576"/>
            <w:shd w:fill="F9FAFC"/>
          </w:tcPr>
          <w:p>
            <w:pPr>
              <w:spacing w:before="60" w:after="60"/>
              <w:jc w:val="left"/>
            </w:pPr>
            <w:r>
              <w:rPr>
                <w:rFonts w:ascii="Calibri" w:hAnsi="Calibri"/>
                <w:b/>
                <w:i w:val="0"/>
                <w:color w:val="262626"/>
                <w:sz w:val="18"/>
              </w:rPr>
              <w:t>X</w:t>
            </w:r>
          </w:p>
        </w:tc>
        <w:tc>
          <w:tcPr>
            <w:tcW w:type="dxa" w:w="3168"/>
            <w:shd w:fill="F9FAFC"/>
          </w:tcPr>
          <w:p>
            <w:pPr>
              <w:spacing w:before="60" w:after="60"/>
              <w:jc w:val="left"/>
            </w:pPr>
            <w:r>
              <w:rPr>
                <w:rFonts w:ascii="Calibri" w:hAnsi="Calibri"/>
                <w:b w:val="0"/>
                <w:i w:val="0"/>
                <w:color w:val="262626"/>
                <w:sz w:val="18"/>
              </w:rPr>
              <w:t>Clé primaire</w:t>
            </w:r>
          </w:p>
        </w:tc>
      </w:tr>
      <w:tr>
        <w:tc>
          <w:tcPr>
            <w:tcW w:type="dxa" w:w="1728"/>
            <w:shd w:fill="FFFFFF"/>
          </w:tcPr>
          <w:p>
            <w:pPr>
              <w:spacing w:before="60" w:after="60"/>
              <w:jc w:val="left"/>
            </w:pPr>
            <w:r>
              <w:rPr>
                <w:rFonts w:ascii="Calibri" w:hAnsi="Calibri"/>
                <w:b/>
                <w:i w:val="0"/>
                <w:color w:val="262626"/>
                <w:sz w:val="18"/>
              </w:rPr>
              <w:t>refQuittance</w:t>
            </w:r>
          </w:p>
        </w:tc>
        <w:tc>
          <w:tcPr>
            <w:tcW w:type="dxa" w:w="2160"/>
            <w:shd w:fill="FFFFFF"/>
          </w:tcPr>
          <w:p>
            <w:pPr>
              <w:spacing w:before="60" w:after="60"/>
              <w:jc w:val="left"/>
            </w:pPr>
            <w:r>
              <w:rPr>
                <w:rFonts w:ascii="Calibri" w:hAnsi="Calibri"/>
                <w:b w:val="0"/>
                <w:i w:val="0"/>
                <w:color w:val="262626"/>
                <w:sz w:val="18"/>
              </w:rPr>
              <w:t>Référence Quittance</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QUIT-AAAA-NNNNN</w:t>
            </w:r>
          </w:p>
        </w:tc>
      </w:tr>
      <w:tr>
        <w:tc>
          <w:tcPr>
            <w:tcW w:type="dxa" w:w="1728"/>
            <w:shd w:fill="F9FAFC"/>
          </w:tcPr>
          <w:p>
            <w:pPr>
              <w:spacing w:before="60" w:after="60"/>
              <w:jc w:val="left"/>
            </w:pPr>
            <w:r>
              <w:rPr>
                <w:rFonts w:ascii="Calibri" w:hAnsi="Calibri"/>
                <w:b/>
                <w:i w:val="0"/>
                <w:color w:val="262626"/>
                <w:sz w:val="18"/>
              </w:rPr>
              <w:t>dateEcheance</w:t>
            </w:r>
          </w:p>
        </w:tc>
        <w:tc>
          <w:tcPr>
            <w:tcW w:type="dxa" w:w="2160"/>
            <w:shd w:fill="F9FAFC"/>
          </w:tcPr>
          <w:p>
            <w:pPr>
              <w:spacing w:before="60" w:after="60"/>
              <w:jc w:val="left"/>
            </w:pPr>
            <w:r>
              <w:rPr>
                <w:rFonts w:ascii="Calibri" w:hAnsi="Calibri"/>
                <w:b w:val="0"/>
                <w:i w:val="0"/>
                <w:color w:val="262626"/>
                <w:sz w:val="18"/>
              </w:rPr>
              <w:t>Date Limite Paiement</w:t>
            </w:r>
          </w:p>
        </w:tc>
        <w:tc>
          <w:tcPr>
            <w:tcW w:type="dxa" w:w="864"/>
            <w:shd w:fill="F9FAFC"/>
          </w:tcPr>
          <w:p>
            <w:pPr>
              <w:spacing w:before="60" w:after="60"/>
              <w:jc w:val="left"/>
            </w:pPr>
            <w:r>
              <w:rPr>
                <w:rFonts w:ascii="Calibri" w:hAnsi="Calibri"/>
                <w:b w:val="0"/>
                <w:i w:val="0"/>
                <w:color w:val="262626"/>
                <w:sz w:val="18"/>
              </w:rPr>
              <w:t>D</w:t>
            </w:r>
          </w:p>
        </w:tc>
        <w:tc>
          <w:tcPr>
            <w:tcW w:type="dxa" w:w="864"/>
            <w:shd w:fill="F9FAFC"/>
          </w:tcPr>
          <w:p>
            <w:pPr>
              <w:spacing w:before="60" w:after="60"/>
              <w:jc w:val="left"/>
            </w:pPr>
            <w:r>
              <w:rPr>
                <w:rFonts w:ascii="Calibri" w:hAnsi="Calibri"/>
                <w:b w:val="0"/>
                <w:i w:val="0"/>
                <w:color w:val="262626"/>
                <w:sz w:val="18"/>
              </w:rPr>
              <w:t>-</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r>
          </w:p>
        </w:tc>
      </w:tr>
      <w:tr>
        <w:tc>
          <w:tcPr>
            <w:tcW w:type="dxa" w:w="1728"/>
            <w:shd w:fill="FFFFFF"/>
          </w:tcPr>
          <w:p>
            <w:pPr>
              <w:spacing w:before="60" w:after="60"/>
              <w:jc w:val="left"/>
            </w:pPr>
            <w:r>
              <w:rPr>
                <w:rFonts w:ascii="Calibri" w:hAnsi="Calibri"/>
                <w:b/>
                <w:i w:val="0"/>
                <w:color w:val="262626"/>
                <w:sz w:val="18"/>
              </w:rPr>
              <w:t>montantTotalLoyer</w:t>
            </w:r>
          </w:p>
        </w:tc>
        <w:tc>
          <w:tcPr>
            <w:tcW w:type="dxa" w:w="2160"/>
            <w:shd w:fill="FFFFFF"/>
          </w:tcPr>
          <w:p>
            <w:pPr>
              <w:spacing w:before="60" w:after="60"/>
              <w:jc w:val="left"/>
            </w:pPr>
            <w:r>
              <w:rPr>
                <w:rFonts w:ascii="Calibri" w:hAnsi="Calibri"/>
                <w:b w:val="0"/>
                <w:i w:val="0"/>
                <w:color w:val="262626"/>
                <w:sz w:val="18"/>
              </w:rPr>
              <w:t>Montant Total Loyer</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12</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Loyer + Charges (XOF)</w:t>
            </w:r>
          </w:p>
        </w:tc>
      </w:tr>
      <w:tr>
        <w:tc>
          <w:tcPr>
            <w:tcW w:type="dxa" w:w="1728"/>
            <w:shd w:fill="F9FAFC"/>
          </w:tcPr>
          <w:p>
            <w:pPr>
              <w:spacing w:before="60" w:after="60"/>
              <w:jc w:val="left"/>
            </w:pPr>
            <w:r>
              <w:rPr>
                <w:rFonts w:ascii="Calibri" w:hAnsi="Calibri"/>
                <w:b/>
                <w:i w:val="0"/>
                <w:color w:val="262626"/>
                <w:sz w:val="18"/>
              </w:rPr>
              <w:t>statutEcheance</w:t>
            </w:r>
          </w:p>
        </w:tc>
        <w:tc>
          <w:tcPr>
            <w:tcW w:type="dxa" w:w="2160"/>
            <w:shd w:fill="F9FAFC"/>
          </w:tcPr>
          <w:p>
            <w:pPr>
              <w:spacing w:before="60" w:after="60"/>
              <w:jc w:val="left"/>
            </w:pPr>
            <w:r>
              <w:rPr>
                <w:rFonts w:ascii="Calibri" w:hAnsi="Calibri"/>
                <w:b w:val="0"/>
                <w:i w:val="0"/>
                <w:color w:val="262626"/>
                <w:sz w:val="18"/>
              </w:rPr>
              <w:t>Statut Règlement</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pending, paid, late</w:t>
            </w:r>
          </w:p>
        </w:tc>
      </w:tr>
      <w:tr>
        <w:tc>
          <w:tcPr>
            <w:tcW w:type="dxa" w:w="1728"/>
            <w:shd w:fill="FFFFFF"/>
          </w:tcPr>
          <w:p>
            <w:pPr>
              <w:spacing w:before="60" w:after="60"/>
              <w:jc w:val="left"/>
            </w:pPr>
            <w:r>
              <w:rPr>
                <w:rFonts w:ascii="Calibri" w:hAnsi="Calibri"/>
                <w:b/>
                <w:i w:val="0"/>
                <w:color w:val="262626"/>
                <w:sz w:val="18"/>
              </w:rPr>
              <w:t>idTicket</w:t>
            </w:r>
          </w:p>
        </w:tc>
        <w:tc>
          <w:tcPr>
            <w:tcW w:type="dxa" w:w="2160"/>
            <w:shd w:fill="FFFFFF"/>
          </w:tcPr>
          <w:p>
            <w:pPr>
              <w:spacing w:before="60" w:after="60"/>
              <w:jc w:val="left"/>
            </w:pPr>
            <w:r>
              <w:rPr>
                <w:rFonts w:ascii="Calibri" w:hAnsi="Calibri"/>
                <w:b w:val="0"/>
                <w:i w:val="0"/>
                <w:color w:val="262626"/>
                <w:sz w:val="18"/>
              </w:rPr>
              <w:t>Identifiant Ticket</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refTicket</w:t>
            </w:r>
          </w:p>
        </w:tc>
        <w:tc>
          <w:tcPr>
            <w:tcW w:type="dxa" w:w="2160"/>
            <w:shd w:fill="F9FAFC"/>
          </w:tcPr>
          <w:p>
            <w:pPr>
              <w:spacing w:before="60" w:after="60"/>
              <w:jc w:val="left"/>
            </w:pPr>
            <w:r>
              <w:rPr>
                <w:rFonts w:ascii="Calibri" w:hAnsi="Calibri"/>
                <w:b w:val="0"/>
                <w:i w:val="0"/>
                <w:color w:val="262626"/>
                <w:sz w:val="18"/>
              </w:rPr>
              <w:t>Référence Ticket</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TIC-AAAA-NNNNN</w:t>
            </w:r>
          </w:p>
        </w:tc>
      </w:tr>
      <w:tr>
        <w:tc>
          <w:tcPr>
            <w:tcW w:type="dxa" w:w="1728"/>
            <w:shd w:fill="FFFFFF"/>
          </w:tcPr>
          <w:p>
            <w:pPr>
              <w:spacing w:before="60" w:after="60"/>
              <w:jc w:val="left"/>
            </w:pPr>
            <w:r>
              <w:rPr>
                <w:rFonts w:ascii="Calibri" w:hAnsi="Calibri"/>
                <w:b/>
                <w:i w:val="0"/>
                <w:color w:val="262626"/>
                <w:sz w:val="18"/>
              </w:rPr>
              <w:t>categorieTicket</w:t>
            </w:r>
          </w:p>
        </w:tc>
        <w:tc>
          <w:tcPr>
            <w:tcW w:type="dxa" w:w="2160"/>
            <w:shd w:fill="FFFFFF"/>
          </w:tcPr>
          <w:p>
            <w:pPr>
              <w:spacing w:before="60" w:after="60"/>
              <w:jc w:val="left"/>
            </w:pPr>
            <w:r>
              <w:rPr>
                <w:rFonts w:ascii="Calibri" w:hAnsi="Calibri"/>
                <w:b w:val="0"/>
                <w:i w:val="0"/>
                <w:color w:val="262626"/>
                <w:sz w:val="18"/>
              </w:rPr>
              <w:t>Catégorie Incident</w:t>
            </w:r>
          </w:p>
        </w:tc>
        <w:tc>
          <w:tcPr>
            <w:tcW w:type="dxa" w:w="864"/>
            <w:shd w:fill="FFFFFF"/>
          </w:tcPr>
          <w:p>
            <w:pPr>
              <w:spacing w:before="60" w:after="60"/>
              <w:jc w:val="left"/>
            </w:pPr>
            <w:r>
              <w:rPr>
                <w:rFonts w:ascii="Calibri" w:hAnsi="Calibri"/>
                <w:b w:val="0"/>
                <w:i w:val="0"/>
                <w:color w:val="262626"/>
                <w:sz w:val="18"/>
              </w:rPr>
              <w:t>A</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plomberie, electricite, etc.</w:t>
            </w:r>
          </w:p>
        </w:tc>
      </w:tr>
      <w:tr>
        <w:tc>
          <w:tcPr>
            <w:tcW w:type="dxa" w:w="1728"/>
            <w:shd w:fill="F9FAFC"/>
          </w:tcPr>
          <w:p>
            <w:pPr>
              <w:spacing w:before="60" w:after="60"/>
              <w:jc w:val="left"/>
            </w:pPr>
            <w:r>
              <w:rPr>
                <w:rFonts w:ascii="Calibri" w:hAnsi="Calibri"/>
                <w:b/>
                <w:i w:val="0"/>
                <w:color w:val="262626"/>
                <w:sz w:val="18"/>
              </w:rPr>
              <w:t>statutTicket</w:t>
            </w:r>
          </w:p>
        </w:tc>
        <w:tc>
          <w:tcPr>
            <w:tcW w:type="dxa" w:w="2160"/>
            <w:shd w:fill="F9FAFC"/>
          </w:tcPr>
          <w:p>
            <w:pPr>
              <w:spacing w:before="60" w:after="60"/>
              <w:jc w:val="left"/>
            </w:pPr>
            <w:r>
              <w:rPr>
                <w:rFonts w:ascii="Calibri" w:hAnsi="Calibri"/>
                <w:b w:val="0"/>
                <w:i w:val="0"/>
                <w:color w:val="262626"/>
                <w:sz w:val="18"/>
              </w:rPr>
              <w:t>Statut Résolution</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open, in_progress, resolved</w:t>
            </w:r>
          </w:p>
        </w:tc>
      </w:tr>
    </w:tbl>
    <w:p>
      <w:pPr>
        <w:keepNext/>
        <w:spacing w:before="180" w:after="60"/>
      </w:pPr>
      <w:r>
        <w:rPr>
          <w:rFonts w:ascii="Calibri" w:hAnsi="Calibri"/>
          <w:b/>
          <w:i/>
          <w:color w:val="333333"/>
          <w:sz w:val="22"/>
        </w:rPr>
        <w:t>Liste des entités</w:t>
      </w:r>
    </w:p>
    <w:p>
      <w:pPr>
        <w:spacing w:after="120" w:line="276" w:lineRule="auto"/>
      </w:pPr>
      <w:r>
        <w:rPr>
          <w:rFonts w:ascii="Calibri" w:hAnsi="Calibri"/>
          <w:color w:val="262626"/>
          <w:sz w:val="22"/>
        </w:rPr>
        <w:t>Dans notre analyse pour la plateforme Immo Prestige d'AMBO TECH, nous avons déterminé 25 entités :</w:t>
      </w:r>
    </w:p>
    <w:p>
      <w:pPr>
        <w:spacing w:after="80" w:line="276" w:lineRule="auto"/>
        <w:ind w:left="360"/>
      </w:pPr>
      <w:r>
        <w:rPr>
          <w:rFonts w:ascii="Calibri" w:hAnsi="Calibri"/>
          <w:color w:val="1B365D"/>
          <w:sz w:val="21"/>
        </w:rPr>
        <w:t xml:space="preserve">• </w:t>
      </w:r>
      <w:r>
        <w:rPr>
          <w:rFonts w:ascii="Calibri" w:hAnsi="Calibri"/>
          <w:color w:val="262626"/>
          <w:sz w:val="21"/>
        </w:rPr>
        <w:t>Utilisateur (Admin, Agence, Client)</w:t>
      </w:r>
    </w:p>
    <w:p>
      <w:pPr>
        <w:spacing w:after="80" w:line="276" w:lineRule="auto"/>
        <w:ind w:left="360"/>
      </w:pPr>
      <w:r>
        <w:rPr>
          <w:rFonts w:ascii="Calibri" w:hAnsi="Calibri"/>
          <w:color w:val="1B365D"/>
          <w:sz w:val="21"/>
        </w:rPr>
        <w:t xml:space="preserve">• </w:t>
      </w:r>
      <w:r>
        <w:rPr>
          <w:rFonts w:ascii="Calibri" w:hAnsi="Calibri"/>
          <w:color w:val="262626"/>
          <w:sz w:val="21"/>
        </w:rPr>
        <w:t>Agence (Compte d'entreprise agence immobilière)</w:t>
      </w:r>
    </w:p>
    <w:p>
      <w:pPr>
        <w:spacing w:after="80" w:line="276" w:lineRule="auto"/>
        <w:ind w:left="360"/>
      </w:pPr>
      <w:r>
        <w:rPr>
          <w:rFonts w:ascii="Calibri" w:hAnsi="Calibri"/>
          <w:color w:val="1B365D"/>
          <w:sz w:val="21"/>
        </w:rPr>
        <w:t xml:space="preserve">• </w:t>
      </w:r>
      <w:r>
        <w:rPr>
          <w:rFonts w:ascii="Calibri" w:hAnsi="Calibri"/>
          <w:color w:val="262626"/>
          <w:sz w:val="21"/>
        </w:rPr>
        <w:t>DocumentAgence (Justificatifs juridiques et registre)</w:t>
      </w:r>
    </w:p>
    <w:p>
      <w:pPr>
        <w:spacing w:after="80" w:line="276" w:lineRule="auto"/>
        <w:ind w:left="360"/>
      </w:pPr>
      <w:r>
        <w:rPr>
          <w:rFonts w:ascii="Calibri" w:hAnsi="Calibri"/>
          <w:color w:val="1B365D"/>
          <w:sz w:val="21"/>
        </w:rPr>
        <w:t xml:space="preserve">• </w:t>
      </w:r>
      <w:r>
        <w:rPr>
          <w:rFonts w:ascii="Calibri" w:hAnsi="Calibri"/>
          <w:color w:val="262626"/>
          <w:sz w:val="21"/>
        </w:rPr>
        <w:t>TypeBien (Maison, Appartement, Villa, Terrain, Bureau)</w:t>
      </w:r>
    </w:p>
    <w:p>
      <w:pPr>
        <w:spacing w:after="80" w:line="276" w:lineRule="auto"/>
        <w:ind w:left="360"/>
      </w:pPr>
      <w:r>
        <w:rPr>
          <w:rFonts w:ascii="Calibri" w:hAnsi="Calibri"/>
          <w:color w:val="1B365D"/>
          <w:sz w:val="21"/>
        </w:rPr>
        <w:t xml:space="preserve">• </w:t>
      </w:r>
      <w:r>
        <w:rPr>
          <w:rFonts w:ascii="Calibri" w:hAnsi="Calibri"/>
          <w:color w:val="262626"/>
          <w:sz w:val="21"/>
        </w:rPr>
        <w:t>Devise (Multi-devises pour les ventes)</w:t>
      </w:r>
    </w:p>
    <w:p>
      <w:pPr>
        <w:spacing w:after="80" w:line="276" w:lineRule="auto"/>
        <w:ind w:left="360"/>
      </w:pPr>
      <w:r>
        <w:rPr>
          <w:rFonts w:ascii="Calibri" w:hAnsi="Calibri"/>
          <w:color w:val="1B365D"/>
          <w:sz w:val="21"/>
        </w:rPr>
        <w:t xml:space="preserve">• </w:t>
      </w:r>
      <w:r>
        <w:rPr>
          <w:rFonts w:ascii="Calibri" w:hAnsi="Calibri"/>
          <w:color w:val="262626"/>
          <w:sz w:val="21"/>
        </w:rPr>
        <w:t>Bien (Entité mère du parc immobilier)</w:t>
      </w:r>
    </w:p>
    <w:p>
      <w:pPr>
        <w:spacing w:after="80" w:line="276" w:lineRule="auto"/>
        <w:ind w:left="360"/>
      </w:pPr>
      <w:r>
        <w:rPr>
          <w:rFonts w:ascii="Calibri" w:hAnsi="Calibri"/>
          <w:color w:val="1B365D"/>
          <w:sz w:val="21"/>
        </w:rPr>
        <w:t xml:space="preserve">• </w:t>
      </w:r>
      <w:r>
        <w:rPr>
          <w:rFonts w:ascii="Calibri" w:hAnsi="Calibri"/>
          <w:color w:val="262626"/>
          <w:sz w:val="21"/>
        </w:rPr>
        <w:t>PropertySaleDetails (Spécialisation vente 1:1)</w:t>
      </w:r>
    </w:p>
    <w:p>
      <w:pPr>
        <w:spacing w:after="80" w:line="276" w:lineRule="auto"/>
        <w:ind w:left="360"/>
      </w:pPr>
      <w:r>
        <w:rPr>
          <w:rFonts w:ascii="Calibri" w:hAnsi="Calibri"/>
          <w:color w:val="1B365D"/>
          <w:sz w:val="21"/>
        </w:rPr>
        <w:t xml:space="preserve">• </w:t>
      </w:r>
      <w:r>
        <w:rPr>
          <w:rFonts w:ascii="Calibri" w:hAnsi="Calibri"/>
          <w:color w:val="262626"/>
          <w:sz w:val="21"/>
        </w:rPr>
        <w:t>PropertyRentalDetails (Spécialisation location 1:1)</w:t>
      </w:r>
    </w:p>
    <w:p>
      <w:pPr>
        <w:spacing w:after="80" w:line="276" w:lineRule="auto"/>
        <w:ind w:left="360"/>
      </w:pPr>
      <w:r>
        <w:rPr>
          <w:rFonts w:ascii="Calibri" w:hAnsi="Calibri"/>
          <w:color w:val="1B365D"/>
          <w:sz w:val="21"/>
        </w:rPr>
        <w:t xml:space="preserve">• </w:t>
      </w:r>
      <w:r>
        <w:rPr>
          <w:rFonts w:ascii="Calibri" w:hAnsi="Calibri"/>
          <w:color w:val="262626"/>
          <w:sz w:val="21"/>
        </w:rPr>
        <w:t>ImageBien (Galerie photo illustrant le bien)</w:t>
      </w:r>
    </w:p>
    <w:p>
      <w:pPr>
        <w:spacing w:after="80" w:line="276" w:lineRule="auto"/>
        <w:ind w:left="360"/>
      </w:pPr>
      <w:r>
        <w:rPr>
          <w:rFonts w:ascii="Calibri" w:hAnsi="Calibri"/>
          <w:color w:val="1B365D"/>
          <w:sz w:val="21"/>
        </w:rPr>
        <w:t xml:space="preserve">• </w:t>
      </w:r>
      <w:r>
        <w:rPr>
          <w:rFonts w:ascii="Calibri" w:hAnsi="Calibri"/>
          <w:color w:val="262626"/>
          <w:sz w:val="21"/>
        </w:rPr>
        <w:t>Post (Publication sur le fil d'actualité)</w:t>
      </w:r>
    </w:p>
    <w:p>
      <w:pPr>
        <w:spacing w:after="80" w:line="276" w:lineRule="auto"/>
        <w:ind w:left="360"/>
      </w:pPr>
      <w:r>
        <w:rPr>
          <w:rFonts w:ascii="Calibri" w:hAnsi="Calibri"/>
          <w:color w:val="1B365D"/>
          <w:sz w:val="21"/>
        </w:rPr>
        <w:t xml:space="preserve">• </w:t>
      </w:r>
      <w:r>
        <w:rPr>
          <w:rFonts w:ascii="Calibri" w:hAnsi="Calibri"/>
          <w:color w:val="262626"/>
          <w:sz w:val="21"/>
        </w:rPr>
        <w:t>Commentaire &amp; ReponseCommentaire (Interactions sociales)</w:t>
      </w:r>
    </w:p>
    <w:p>
      <w:pPr>
        <w:spacing w:after="80" w:line="276" w:lineRule="auto"/>
        <w:ind w:left="360"/>
      </w:pPr>
      <w:r>
        <w:rPr>
          <w:rFonts w:ascii="Calibri" w:hAnsi="Calibri"/>
          <w:color w:val="1B365D"/>
          <w:sz w:val="21"/>
        </w:rPr>
        <w:t xml:space="preserve">• </w:t>
      </w:r>
      <w:r>
        <w:rPr>
          <w:rFonts w:ascii="Calibri" w:hAnsi="Calibri"/>
          <w:color w:val="262626"/>
          <w:sz w:val="21"/>
        </w:rPr>
        <w:t>Like (Appréciation des publications)</w:t>
      </w:r>
    </w:p>
    <w:p>
      <w:pPr>
        <w:spacing w:after="80" w:line="276" w:lineRule="auto"/>
        <w:ind w:left="360"/>
      </w:pPr>
      <w:r>
        <w:rPr>
          <w:rFonts w:ascii="Calibri" w:hAnsi="Calibri"/>
          <w:color w:val="1B365D"/>
          <w:sz w:val="21"/>
        </w:rPr>
        <w:t xml:space="preserve">• </w:t>
      </w:r>
      <w:r>
        <w:rPr>
          <w:rFonts w:ascii="Calibri" w:hAnsi="Calibri"/>
          <w:color w:val="262626"/>
          <w:sz w:val="21"/>
        </w:rPr>
        <w:t>Signalement (Modération des contenus inappropriés)</w:t>
      </w:r>
    </w:p>
    <w:p>
      <w:pPr>
        <w:spacing w:after="80" w:line="276" w:lineRule="auto"/>
        <w:ind w:left="360"/>
      </w:pPr>
      <w:r>
        <w:rPr>
          <w:rFonts w:ascii="Calibri" w:hAnsi="Calibri"/>
          <w:color w:val="1B365D"/>
          <w:sz w:val="21"/>
        </w:rPr>
        <w:t xml:space="preserve">• </w:t>
      </w:r>
      <w:r>
        <w:rPr>
          <w:rFonts w:ascii="Calibri" w:hAnsi="Calibri"/>
          <w:color w:val="262626"/>
          <w:sz w:val="21"/>
        </w:rPr>
        <w:t>Plan (Formules d'abonnement agence)</w:t>
      </w:r>
    </w:p>
    <w:p>
      <w:pPr>
        <w:spacing w:after="80" w:line="276" w:lineRule="auto"/>
        <w:ind w:left="360"/>
      </w:pPr>
      <w:r>
        <w:rPr>
          <w:rFonts w:ascii="Calibri" w:hAnsi="Calibri"/>
          <w:color w:val="1B365D"/>
          <w:sz w:val="21"/>
        </w:rPr>
        <w:t xml:space="preserve">• </w:t>
      </w:r>
      <w:r>
        <w:rPr>
          <w:rFonts w:ascii="Calibri" w:hAnsi="Calibri"/>
          <w:color w:val="262626"/>
          <w:sz w:val="21"/>
        </w:rPr>
        <w:t>Abonnement (Historique des souscriptions agence)</w:t>
      </w:r>
    </w:p>
    <w:p>
      <w:pPr>
        <w:spacing w:after="80" w:line="276" w:lineRule="auto"/>
        <w:ind w:left="360"/>
      </w:pPr>
      <w:r>
        <w:rPr>
          <w:rFonts w:ascii="Calibri" w:hAnsi="Calibri"/>
          <w:color w:val="1B365D"/>
          <w:sz w:val="21"/>
        </w:rPr>
        <w:t xml:space="preserve">• </w:t>
      </w:r>
      <w:r>
        <w:rPr>
          <w:rFonts w:ascii="Calibri" w:hAnsi="Calibri"/>
          <w:color w:val="262626"/>
          <w:sz w:val="21"/>
        </w:rPr>
        <w:t>Paiement (Transactions PayDunya et espèces)</w:t>
      </w:r>
    </w:p>
    <w:p>
      <w:pPr>
        <w:spacing w:after="80" w:line="276" w:lineRule="auto"/>
        <w:ind w:left="360"/>
      </w:pPr>
      <w:r>
        <w:rPr>
          <w:rFonts w:ascii="Calibri" w:hAnsi="Calibri"/>
          <w:color w:val="1B365D"/>
          <w:sz w:val="21"/>
        </w:rPr>
        <w:t xml:space="preserve">• </w:t>
      </w:r>
      <w:r>
        <w:rPr>
          <w:rFonts w:ascii="Calibri" w:hAnsi="Calibri"/>
          <w:color w:val="262626"/>
          <w:sz w:val="21"/>
        </w:rPr>
        <w:t>Transaction (Journal d'audit des webhooks IPN)</w:t>
      </w:r>
    </w:p>
    <w:p>
      <w:pPr>
        <w:spacing w:after="80" w:line="276" w:lineRule="auto"/>
        <w:ind w:left="360"/>
      </w:pPr>
      <w:r>
        <w:rPr>
          <w:rFonts w:ascii="Calibri" w:hAnsi="Calibri"/>
          <w:color w:val="1B365D"/>
          <w:sz w:val="21"/>
        </w:rPr>
        <w:t xml:space="preserve">• </w:t>
      </w:r>
      <w:r>
        <w:rPr>
          <w:rFonts w:ascii="Calibri" w:hAnsi="Calibri"/>
          <w:color w:val="262626"/>
          <w:sz w:val="21"/>
        </w:rPr>
        <w:t>Conversation &amp; Message (Messagerie temps réel Reverb)</w:t>
      </w:r>
    </w:p>
    <w:p>
      <w:pPr>
        <w:spacing w:after="80" w:line="276" w:lineRule="auto"/>
        <w:ind w:left="360"/>
      </w:pPr>
      <w:r>
        <w:rPr>
          <w:rFonts w:ascii="Calibri" w:hAnsi="Calibri"/>
          <w:color w:val="1B365D"/>
          <w:sz w:val="21"/>
        </w:rPr>
        <w:t xml:space="preserve">• </w:t>
      </w:r>
      <w:r>
        <w:rPr>
          <w:rFonts w:ascii="Calibri" w:hAnsi="Calibri"/>
          <w:color w:val="262626"/>
          <w:sz w:val="21"/>
        </w:rPr>
        <w:t>RentalApplication (Dossiers de candidature locative)</w:t>
      </w:r>
    </w:p>
    <w:p>
      <w:pPr>
        <w:spacing w:after="80" w:line="276" w:lineRule="auto"/>
        <w:ind w:left="360"/>
      </w:pPr>
      <w:r>
        <w:rPr>
          <w:rFonts w:ascii="Calibri" w:hAnsi="Calibri"/>
          <w:color w:val="1B365D"/>
          <w:sz w:val="21"/>
        </w:rPr>
        <w:t xml:space="preserve">• </w:t>
      </w:r>
      <w:r>
        <w:rPr>
          <w:rFonts w:ascii="Calibri" w:hAnsi="Calibri"/>
          <w:color w:val="262626"/>
          <w:sz w:val="21"/>
        </w:rPr>
        <w:t>RentalApplicationDocument (Pièces justificatives locataires)</w:t>
      </w:r>
    </w:p>
    <w:p>
      <w:pPr>
        <w:spacing w:after="80" w:line="276" w:lineRule="auto"/>
        <w:ind w:left="360"/>
      </w:pPr>
      <w:r>
        <w:rPr>
          <w:rFonts w:ascii="Calibri" w:hAnsi="Calibri"/>
          <w:color w:val="1B365D"/>
          <w:sz w:val="21"/>
        </w:rPr>
        <w:t xml:space="preserve">• </w:t>
      </w:r>
      <w:r>
        <w:rPr>
          <w:rFonts w:ascii="Calibri" w:hAnsi="Calibri"/>
          <w:color w:val="262626"/>
          <w:sz w:val="21"/>
        </w:rPr>
        <w:t>ContractTemplate &amp; ContractClause (Modèles de baux)</w:t>
      </w:r>
    </w:p>
    <w:p>
      <w:pPr>
        <w:spacing w:after="80" w:line="276" w:lineRule="auto"/>
        <w:ind w:left="360"/>
      </w:pPr>
      <w:r>
        <w:rPr>
          <w:rFonts w:ascii="Calibri" w:hAnsi="Calibri"/>
          <w:color w:val="1B365D"/>
          <w:sz w:val="21"/>
        </w:rPr>
        <w:t xml:space="preserve">• </w:t>
      </w:r>
      <w:r>
        <w:rPr>
          <w:rFonts w:ascii="Calibri" w:hAnsi="Calibri"/>
          <w:color w:val="262626"/>
          <w:sz w:val="21"/>
        </w:rPr>
        <w:t>Lease (Contrats de bail enregistrés et signés)</w:t>
      </w:r>
    </w:p>
    <w:p>
      <w:pPr>
        <w:spacing w:after="80" w:line="276" w:lineRule="auto"/>
        <w:ind w:left="360"/>
      </w:pPr>
      <w:r>
        <w:rPr>
          <w:rFonts w:ascii="Calibri" w:hAnsi="Calibri"/>
          <w:color w:val="1B365D"/>
          <w:sz w:val="21"/>
        </w:rPr>
        <w:t xml:space="preserve">• </w:t>
      </w:r>
      <w:r>
        <w:rPr>
          <w:rFonts w:ascii="Calibri" w:hAnsi="Calibri"/>
          <w:color w:val="262626"/>
          <w:sz w:val="21"/>
        </w:rPr>
        <w:t>LeaseInstallment (Appels d'échéances mensuelles de loyer)</w:t>
      </w:r>
    </w:p>
    <w:p>
      <w:pPr>
        <w:spacing w:after="80" w:line="276" w:lineRule="auto"/>
        <w:ind w:left="360"/>
      </w:pPr>
      <w:r>
        <w:rPr>
          <w:rFonts w:ascii="Calibri" w:hAnsi="Calibri"/>
          <w:color w:val="1B365D"/>
          <w:sz w:val="21"/>
        </w:rPr>
        <w:t xml:space="preserve">• </w:t>
      </w:r>
      <w:r>
        <w:rPr>
          <w:rFonts w:ascii="Calibri" w:hAnsi="Calibri"/>
          <w:color w:val="262626"/>
          <w:sz w:val="21"/>
        </w:rPr>
        <w:t>MaintenanceTicket, MaintenanceTicketImage &amp; Message (Gestion des incidents)</w:t>
      </w:r>
    </w:p>
    <w:p>
      <w:pPr>
        <w:spacing w:after="80" w:line="276" w:lineRule="auto"/>
        <w:ind w:left="360"/>
      </w:pPr>
      <w:r>
        <w:rPr>
          <w:rFonts w:ascii="Calibri" w:hAnsi="Calibri"/>
          <w:color w:val="1B365D"/>
          <w:sz w:val="21"/>
        </w:rPr>
        <w:t xml:space="preserve">• </w:t>
      </w:r>
      <w:r>
        <w:rPr>
          <w:rFonts w:ascii="Calibri" w:hAnsi="Calibri"/>
          <w:color w:val="262626"/>
          <w:sz w:val="21"/>
        </w:rPr>
        <w:t>Proprietaire (Fiche bailleur pour compte de tiers)</w:t>
      </w:r>
    </w:p>
    <w:p>
      <w:pPr>
        <w:keepNext/>
        <w:spacing w:before="180" w:after="60"/>
      </w:pPr>
      <w:r>
        <w:rPr>
          <w:rFonts w:ascii="Calibri" w:hAnsi="Calibri"/>
          <w:b/>
          <w:i/>
          <w:color w:val="333333"/>
          <w:sz w:val="22"/>
        </w:rPr>
        <w:t>Le schéma du MCD</w:t>
      </w:r>
    </w:p>
    <w:p>
      <w:pPr>
        <w:spacing w:after="120" w:line="276" w:lineRule="auto"/>
      </w:pPr>
      <w:r>
        <w:rPr>
          <w:rFonts w:ascii="Calibri" w:hAnsi="Calibri"/>
          <w:color w:val="262626"/>
          <w:sz w:val="22"/>
        </w:rPr>
        <w:t>Représentation conceptuelle complète des associations (POSSÈDE, PROPOSE, CLASSE, SOUSCRIT, CONSTITUE_BAIL, GÉNÈRE_ÉCHÉANCE, SIGNALE_INCIDENT).</w:t>
      </w:r>
    </w:p>
    <w:p>
      <w:r>
        <w:br w:type="page"/>
      </w:r>
    </w:p>
    <w:p>
      <w:pPr>
        <w:keepNext/>
        <w:spacing w:before="440" w:after="200"/>
      </w:pPr>
      <w:r>
        <w:rPr>
          <w:rFonts w:ascii="Calibri" w:hAnsi="Calibri"/>
          <w:b/>
          <w:color w:val="1B365D"/>
          <w:sz w:val="32"/>
        </w:rPr>
        <w:t>DEUXIEME PARTIE : Etude détaillée</w:t>
      </w:r>
    </w:p>
    <w:p>
      <w:pPr>
        <w:keepNext/>
        <w:spacing w:before="320" w:after="120"/>
      </w:pPr>
      <w:r>
        <w:rPr>
          <w:rFonts w:ascii="Calibri" w:hAnsi="Calibri"/>
          <w:b/>
          <w:color w:val="1B365D"/>
          <w:sz w:val="28"/>
        </w:rPr>
        <w:t>I- Modèle organisationnel des traitements</w:t>
      </w:r>
    </w:p>
    <w:p>
      <w:pPr>
        <w:keepNext/>
        <w:spacing w:before="240" w:after="80"/>
      </w:pPr>
      <w:r>
        <w:rPr>
          <w:rFonts w:ascii="Calibri" w:hAnsi="Calibri"/>
          <w:b/>
          <w:color w:val="2E75B6"/>
          <w:sz w:val="24"/>
        </w:rPr>
        <w:t>1. Définition</w:t>
      </w:r>
    </w:p>
    <w:p>
      <w:pPr>
        <w:spacing w:after="120" w:line="276" w:lineRule="auto"/>
      </w:pPr>
      <w:r>
        <w:rPr>
          <w:rFonts w:ascii="Calibri" w:hAnsi="Calibri"/>
          <w:color w:val="262626"/>
          <w:sz w:val="22"/>
        </w:rPr>
        <w:t>Le MOT permet de poursuivre l'étude des traitements au niveau conceptuel en répondant aux questions d'organisation : Poste de travail responsable ? Traitement Manuel ou Automatisé ? Contraintes temporelles ?</w:t>
      </w:r>
    </w:p>
    <w:p>
      <w:pPr>
        <w:keepNext/>
        <w:spacing w:before="240" w:after="80"/>
      </w:pPr>
      <w:r>
        <w:rPr>
          <w:rFonts w:ascii="Calibri" w:hAnsi="Calibri"/>
          <w:b/>
          <w:color w:val="2E75B6"/>
          <w:sz w:val="24"/>
        </w:rPr>
        <w:t>2. Les concepts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Concepts de structure : </w:t>
      </w:r>
      <w:r>
        <w:rPr>
          <w:rFonts w:ascii="Calibri" w:hAnsi="Calibri"/>
          <w:color w:val="262626"/>
          <w:sz w:val="21"/>
        </w:rPr>
        <w:t>Unité Géographique et Fonctionnelle / Poste de travail.</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Concepts de fonctionnement : </w:t>
      </w:r>
      <w:r>
        <w:rPr>
          <w:rFonts w:ascii="Calibri" w:hAnsi="Calibri"/>
          <w:color w:val="262626"/>
          <w:sz w:val="21"/>
        </w:rPr>
        <w:t>Tâches (Manuelle, Semi-automatisée, Automatisée), Procédure Fonctionnelle (PF) respectant la règle des 3 unités.</w:t>
      </w:r>
    </w:p>
    <w:p>
      <w:pPr>
        <w:keepNext/>
        <w:spacing w:before="240" w:after="80"/>
      </w:pPr>
      <w:r>
        <w:rPr>
          <w:rFonts w:ascii="Calibri" w:hAnsi="Calibri"/>
          <w:b/>
          <w:color w:val="2E75B6"/>
          <w:sz w:val="24"/>
        </w:rPr>
        <w:t>3. Le formalisme</w:t>
      </w:r>
    </w:p>
    <w:p>
      <w:pPr>
        <w:spacing w:after="120" w:line="276" w:lineRule="auto"/>
      </w:pPr>
      <w:r>
        <w:rPr>
          <w:rFonts w:ascii="Calibri" w:hAnsi="Calibri"/>
          <w:color w:val="262626"/>
          <w:sz w:val="22"/>
        </w:rPr>
        <w:t>Diagramme d'enchaînement des PFs à 4 colonnes : Chronologie, Enchaînement des PFs, Nature (M, TR, TD, AB), Poste de travail (Lieu, Responsable, Ressource).</w:t>
      </w:r>
    </w:p>
    <w:p>
      <w:pPr>
        <w:keepNext/>
        <w:spacing w:before="240" w:after="80"/>
      </w:pPr>
      <w:r>
        <w:rPr>
          <w:rFonts w:ascii="Calibri" w:hAnsi="Calibri"/>
          <w:b/>
          <w:color w:val="2E75B6"/>
          <w:sz w:val="24"/>
        </w:rPr>
        <w:t>4. Le diagramme d’enchainement des PFs</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2340"/>
        <w:gridCol w:w="2340"/>
        <w:gridCol w:w="2340"/>
        <w:gridCol w:w="2340"/>
      </w:tblGrid>
      <w:tr>
        <w:tc>
          <w:tcPr>
            <w:tcW w:type="dxa" w:w="2340"/>
            <w:shd w:fill="1F4E78"/>
          </w:tcPr>
          <w:p>
            <w:pPr>
              <w:spacing w:before="100" w:after="100"/>
              <w:jc w:val="left"/>
            </w:pPr>
            <w:r>
              <w:rPr>
                <w:rFonts w:ascii="Calibri" w:hAnsi="Calibri"/>
                <w:b/>
                <w:color w:val="FFFFFF"/>
                <w:sz w:val="19"/>
              </w:rPr>
              <w:t>Chronologie</w:t>
            </w:r>
          </w:p>
        </w:tc>
        <w:tc>
          <w:tcPr>
            <w:tcW w:type="dxa" w:w="2340"/>
            <w:shd w:fill="1F4E78"/>
          </w:tcPr>
          <w:p>
            <w:pPr>
              <w:spacing w:before="100" w:after="100"/>
              <w:jc w:val="left"/>
            </w:pPr>
            <w:r>
              <w:rPr>
                <w:rFonts w:ascii="Calibri" w:hAnsi="Calibri"/>
                <w:b/>
                <w:color w:val="FFFFFF"/>
                <w:sz w:val="19"/>
              </w:rPr>
              <w:t>Procédure Fonctionnelle (PF)</w:t>
            </w:r>
          </w:p>
        </w:tc>
        <w:tc>
          <w:tcPr>
            <w:tcW w:type="dxa" w:w="2340"/>
            <w:shd w:fill="1F4E78"/>
          </w:tcPr>
          <w:p>
            <w:pPr>
              <w:spacing w:before="100" w:after="100"/>
              <w:jc w:val="left"/>
            </w:pPr>
            <w:r>
              <w:rPr>
                <w:rFonts w:ascii="Calibri" w:hAnsi="Calibri"/>
                <w:b/>
                <w:color w:val="FFFFFF"/>
                <w:sz w:val="19"/>
              </w:rPr>
              <w:t>Nature</w:t>
            </w:r>
          </w:p>
        </w:tc>
        <w:tc>
          <w:tcPr>
            <w:tcW w:type="dxa" w:w="2340"/>
            <w:shd w:fill="1F4E78"/>
          </w:tcPr>
          <w:p>
            <w:pPr>
              <w:spacing w:before="100" w:after="100"/>
              <w:jc w:val="left"/>
            </w:pPr>
            <w:r>
              <w:rPr>
                <w:rFonts w:ascii="Calibri" w:hAnsi="Calibri"/>
                <w:b/>
                <w:color w:val="FFFFFF"/>
                <w:sz w:val="19"/>
              </w:rPr>
              <w:t>Poste de Travail</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PF1 : Inscription Agence &amp; Téléversement pièces</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Agence / Web Application</w:t>
            </w:r>
          </w:p>
        </w:tc>
      </w:tr>
      <w:tr>
        <w:tc>
          <w:tcPr>
            <w:tcW w:type="dxa" w:w="2016"/>
            <w:shd w:fill="FFFFFF"/>
          </w:tcPr>
          <w:p>
            <w:pPr>
              <w:spacing w:before="60" w:after="60"/>
              <w:jc w:val="left"/>
            </w:pPr>
            <w:r>
              <w:rPr>
                <w:rFonts w:ascii="Calibri" w:hAnsi="Calibri"/>
                <w:b/>
                <w:i w:val="0"/>
                <w:color w:val="262626"/>
                <w:sz w:val="18"/>
              </w:rPr>
              <w:t>À tout moment</w:t>
            </w:r>
          </w:p>
        </w:tc>
        <w:tc>
          <w:tcPr>
            <w:tcW w:type="dxa" w:w="3600"/>
            <w:shd w:fill="FFFFFF"/>
          </w:tcPr>
          <w:p>
            <w:pPr>
              <w:spacing w:before="60" w:after="60"/>
              <w:jc w:val="left"/>
            </w:pPr>
            <w:r>
              <w:rPr>
                <w:rFonts w:ascii="Calibri" w:hAnsi="Calibri"/>
                <w:b w:val="0"/>
                <w:i w:val="0"/>
                <w:color w:val="262626"/>
                <w:sz w:val="18"/>
              </w:rPr>
              <w:t>PF2 : Instruction &amp; Validation dossier agence</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Admin AMBO TECH / Backoffice</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PF3 : Souscription abonnement &amp; Guichet PayDunya</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Agence / Passerelle PayDunya</w:t>
            </w:r>
          </w:p>
        </w:tc>
      </w:tr>
      <w:tr>
        <w:tc>
          <w:tcPr>
            <w:tcW w:type="dxa" w:w="2016"/>
            <w:shd w:fill="FFFFFF"/>
          </w:tcPr>
          <w:p>
            <w:pPr>
              <w:spacing w:before="60" w:after="60"/>
              <w:jc w:val="left"/>
            </w:pPr>
            <w:r>
              <w:rPr>
                <w:rFonts w:ascii="Calibri" w:hAnsi="Calibri"/>
                <w:b/>
                <w:i w:val="0"/>
                <w:color w:val="262626"/>
                <w:sz w:val="18"/>
              </w:rPr>
              <w:t>Instantané</w:t>
            </w:r>
          </w:p>
        </w:tc>
        <w:tc>
          <w:tcPr>
            <w:tcW w:type="dxa" w:w="3600"/>
            <w:shd w:fill="FFFFFF"/>
          </w:tcPr>
          <w:p>
            <w:pPr>
              <w:spacing w:before="60" w:after="60"/>
              <w:jc w:val="left"/>
            </w:pPr>
            <w:r>
              <w:rPr>
                <w:rFonts w:ascii="Calibri" w:hAnsi="Calibri"/>
                <w:b w:val="0"/>
                <w:i w:val="0"/>
                <w:color w:val="262626"/>
                <w:sz w:val="18"/>
              </w:rPr>
              <w:t>PF4 : Traitement Webhook IPN &amp; Activation droits</w:t>
            </w:r>
          </w:p>
        </w:tc>
        <w:tc>
          <w:tcPr>
            <w:tcW w:type="dxa" w:w="1584"/>
            <w:shd w:fill="FFFFFF"/>
          </w:tcPr>
          <w:p>
            <w:pPr>
              <w:spacing w:before="60" w:after="60"/>
              <w:jc w:val="left"/>
            </w:pPr>
            <w:r>
              <w:rPr>
                <w:rFonts w:ascii="Calibri" w:hAnsi="Calibri"/>
                <w:b w:val="0"/>
                <w:i w:val="0"/>
                <w:color w:val="262626"/>
                <w:sz w:val="18"/>
              </w:rPr>
              <w:t>AB (Automatisé)</w:t>
            </w:r>
          </w:p>
        </w:tc>
        <w:tc>
          <w:tcPr>
            <w:tcW w:type="dxa" w:w="2160"/>
            <w:shd w:fill="FFFFFF"/>
          </w:tcPr>
          <w:p>
            <w:pPr>
              <w:spacing w:before="60" w:after="60"/>
              <w:jc w:val="left"/>
            </w:pPr>
            <w:r>
              <w:rPr>
                <w:rFonts w:ascii="Calibri" w:hAnsi="Calibri"/>
                <w:b w:val="0"/>
                <w:i w:val="0"/>
                <w:color w:val="262626"/>
                <w:sz w:val="18"/>
              </w:rPr>
              <w:t>Serveur Backend Laravel</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PF5 : Création &amp; Publication d'une fiche bien</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Agence / Web Application</w:t>
            </w:r>
          </w:p>
        </w:tc>
      </w:tr>
      <w:tr>
        <w:tc>
          <w:tcPr>
            <w:tcW w:type="dxa" w:w="2016"/>
            <w:shd w:fill="FFFFFF"/>
          </w:tcPr>
          <w:p>
            <w:pPr>
              <w:spacing w:before="60" w:after="60"/>
              <w:jc w:val="left"/>
            </w:pPr>
            <w:r>
              <w:rPr>
                <w:rFonts w:ascii="Calibri" w:hAnsi="Calibri"/>
                <w:b/>
                <w:i w:val="0"/>
                <w:color w:val="262626"/>
                <w:sz w:val="18"/>
              </w:rPr>
              <w:t>À tout moment</w:t>
            </w:r>
          </w:p>
        </w:tc>
        <w:tc>
          <w:tcPr>
            <w:tcW w:type="dxa" w:w="3600"/>
            <w:shd w:fill="FFFFFF"/>
          </w:tcPr>
          <w:p>
            <w:pPr>
              <w:spacing w:before="60" w:after="60"/>
              <w:jc w:val="left"/>
            </w:pPr>
            <w:r>
              <w:rPr>
                <w:rFonts w:ascii="Calibri" w:hAnsi="Calibri"/>
                <w:b w:val="0"/>
                <w:i w:val="0"/>
                <w:color w:val="262626"/>
                <w:sz w:val="18"/>
              </w:rPr>
              <w:t>PF6 : Consultation, Recherche &amp; Interactions sociales</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Client / Web &amp; Mobile App</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PF7 : Dépôt candidature locative avec pièces</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Client Locataire / App Mobile</w:t>
            </w:r>
          </w:p>
        </w:tc>
      </w:tr>
      <w:tr>
        <w:tc>
          <w:tcPr>
            <w:tcW w:type="dxa" w:w="2016"/>
            <w:shd w:fill="FFFFFF"/>
          </w:tcPr>
          <w:p>
            <w:pPr>
              <w:spacing w:before="60" w:after="60"/>
              <w:jc w:val="left"/>
            </w:pPr>
            <w:r>
              <w:rPr>
                <w:rFonts w:ascii="Calibri" w:hAnsi="Calibri"/>
                <w:b/>
                <w:i w:val="0"/>
                <w:color w:val="262626"/>
                <w:sz w:val="18"/>
              </w:rPr>
              <w:t>À tout moment</w:t>
            </w:r>
          </w:p>
        </w:tc>
        <w:tc>
          <w:tcPr>
            <w:tcW w:type="dxa" w:w="3600"/>
            <w:shd w:fill="FFFFFF"/>
          </w:tcPr>
          <w:p>
            <w:pPr>
              <w:spacing w:before="60" w:after="60"/>
              <w:jc w:val="left"/>
            </w:pPr>
            <w:r>
              <w:rPr>
                <w:rFonts w:ascii="Calibri" w:hAnsi="Calibri"/>
                <w:b w:val="0"/>
                <w:i w:val="0"/>
                <w:color w:val="262626"/>
                <w:sz w:val="18"/>
              </w:rPr>
              <w:t>PF8 : Étude candidature &amp; Génération bail PDF</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Agence / Tableau de Bord</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PF9 : Signature électronique du bail par locataire</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Client Locataire / Web Client</w:t>
            </w:r>
          </w:p>
        </w:tc>
      </w:tr>
      <w:tr>
        <w:tc>
          <w:tcPr>
            <w:tcW w:type="dxa" w:w="2016"/>
            <w:shd w:fill="FFFFFF"/>
          </w:tcPr>
          <w:p>
            <w:pPr>
              <w:spacing w:before="60" w:after="60"/>
              <w:jc w:val="left"/>
            </w:pPr>
            <w:r>
              <w:rPr>
                <w:rFonts w:ascii="Calibri" w:hAnsi="Calibri"/>
                <w:b/>
                <w:i w:val="0"/>
                <w:color w:val="262626"/>
                <w:sz w:val="18"/>
              </w:rPr>
              <w:t>Tous les mois (cron)</w:t>
            </w:r>
          </w:p>
        </w:tc>
        <w:tc>
          <w:tcPr>
            <w:tcW w:type="dxa" w:w="3600"/>
            <w:shd w:fill="FFFFFF"/>
          </w:tcPr>
          <w:p>
            <w:pPr>
              <w:spacing w:before="60" w:after="60"/>
              <w:jc w:val="left"/>
            </w:pPr>
            <w:r>
              <w:rPr>
                <w:rFonts w:ascii="Calibri" w:hAnsi="Calibri"/>
                <w:b w:val="0"/>
                <w:i w:val="0"/>
                <w:color w:val="262626"/>
                <w:sz w:val="18"/>
              </w:rPr>
              <w:t>PF10 : Génération automatique des échéances de loyer</w:t>
            </w:r>
          </w:p>
        </w:tc>
        <w:tc>
          <w:tcPr>
            <w:tcW w:type="dxa" w:w="1584"/>
            <w:shd w:fill="FFFFFF"/>
          </w:tcPr>
          <w:p>
            <w:pPr>
              <w:spacing w:before="60" w:after="60"/>
              <w:jc w:val="left"/>
            </w:pPr>
            <w:r>
              <w:rPr>
                <w:rFonts w:ascii="Calibri" w:hAnsi="Calibri"/>
                <w:b w:val="0"/>
                <w:i w:val="0"/>
                <w:color w:val="262626"/>
                <w:sz w:val="18"/>
              </w:rPr>
              <w:t>AB (Automatisé)</w:t>
            </w:r>
          </w:p>
        </w:tc>
        <w:tc>
          <w:tcPr>
            <w:tcW w:type="dxa" w:w="2160"/>
            <w:shd w:fill="FFFFFF"/>
          </w:tcPr>
          <w:p>
            <w:pPr>
              <w:spacing w:before="60" w:after="60"/>
              <w:jc w:val="left"/>
            </w:pPr>
            <w:r>
              <w:rPr>
                <w:rFonts w:ascii="Calibri" w:hAnsi="Calibri"/>
                <w:b w:val="0"/>
                <w:i w:val="0"/>
                <w:color w:val="262626"/>
                <w:sz w:val="18"/>
              </w:rPr>
              <w:t>Serveur Cron Task Laravel</w:t>
            </w:r>
          </w:p>
        </w:tc>
      </w:tr>
      <w:tr>
        <w:tc>
          <w:tcPr>
            <w:tcW w:type="dxa" w:w="2016"/>
            <w:shd w:fill="F9FAFC"/>
          </w:tcPr>
          <w:p>
            <w:pPr>
              <w:spacing w:before="60" w:after="60"/>
              <w:jc w:val="left"/>
            </w:pPr>
            <w:r>
              <w:rPr>
                <w:rFonts w:ascii="Calibri" w:hAnsi="Calibri"/>
                <w:b/>
                <w:i w:val="0"/>
                <w:color w:val="262626"/>
                <w:sz w:val="18"/>
              </w:rPr>
              <w:t>À l'échéance</w:t>
            </w:r>
          </w:p>
        </w:tc>
        <w:tc>
          <w:tcPr>
            <w:tcW w:type="dxa" w:w="3600"/>
            <w:shd w:fill="F9FAFC"/>
          </w:tcPr>
          <w:p>
            <w:pPr>
              <w:spacing w:before="60" w:after="60"/>
              <w:jc w:val="left"/>
            </w:pPr>
            <w:r>
              <w:rPr>
                <w:rFonts w:ascii="Calibri" w:hAnsi="Calibri"/>
                <w:b w:val="0"/>
                <w:i w:val="0"/>
                <w:color w:val="262626"/>
                <w:sz w:val="18"/>
              </w:rPr>
              <w:t>PF11 : Règlement loyer PayDunya &amp; Émission quittance PDF</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Locataire &amp; Serveur Backend</w:t>
            </w:r>
          </w:p>
        </w:tc>
      </w:tr>
      <w:tr>
        <w:tc>
          <w:tcPr>
            <w:tcW w:type="dxa" w:w="2016"/>
            <w:shd w:fill="FFFFFF"/>
          </w:tcPr>
          <w:p>
            <w:pPr>
              <w:spacing w:before="60" w:after="60"/>
              <w:jc w:val="left"/>
            </w:pPr>
            <w:r>
              <w:rPr>
                <w:rFonts w:ascii="Calibri" w:hAnsi="Calibri"/>
                <w:b/>
                <w:i w:val="0"/>
                <w:color w:val="262626"/>
                <w:sz w:val="18"/>
              </w:rPr>
              <w:t>En cours de bail</w:t>
            </w:r>
          </w:p>
        </w:tc>
        <w:tc>
          <w:tcPr>
            <w:tcW w:type="dxa" w:w="3600"/>
            <w:shd w:fill="FFFFFF"/>
          </w:tcPr>
          <w:p>
            <w:pPr>
              <w:spacing w:before="60" w:after="60"/>
              <w:jc w:val="left"/>
            </w:pPr>
            <w:r>
              <w:rPr>
                <w:rFonts w:ascii="Calibri" w:hAnsi="Calibri"/>
                <w:b w:val="0"/>
                <w:i w:val="0"/>
                <w:color w:val="262626"/>
                <w:sz w:val="18"/>
              </w:rPr>
              <w:t>PF12 : Déclaration &amp; Suivi des tickets de maintenance</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Locataire &amp; Agence</w:t>
            </w:r>
          </w:p>
        </w:tc>
      </w:tr>
    </w:tbl>
    <w:p>
      <w:pPr>
        <w:keepNext/>
        <w:spacing w:before="320" w:after="120"/>
      </w:pPr>
      <w:r>
        <w:rPr>
          <w:rFonts w:ascii="Calibri" w:hAnsi="Calibri"/>
          <w:b/>
          <w:color w:val="1B365D"/>
          <w:sz w:val="28"/>
        </w:rPr>
        <w:t>II- Les modèles externes et la validation</w:t>
      </w:r>
    </w:p>
    <w:p>
      <w:pPr>
        <w:keepNext/>
        <w:spacing w:before="240" w:after="80"/>
      </w:pPr>
      <w:r>
        <w:rPr>
          <w:rFonts w:ascii="Calibri" w:hAnsi="Calibri"/>
          <w:b/>
          <w:color w:val="2E75B6"/>
          <w:sz w:val="24"/>
        </w:rPr>
        <w:t>1. Les modèles externes</w:t>
      </w:r>
    </w:p>
    <w:p>
      <w:pPr>
        <w:spacing w:after="120" w:line="276" w:lineRule="auto"/>
      </w:pPr>
      <w:r>
        <w:rPr>
          <w:rFonts w:ascii="Calibri" w:hAnsi="Calibri"/>
          <w:color w:val="262626"/>
          <w:sz w:val="22"/>
        </w:rPr>
        <w:t>Les modèles externes représentent les données présentées aux utilisateurs à travers les écrans d'interfaces (formulaires de saisie, tableaux de bord web, vues mobiles).</w:t>
      </w:r>
    </w:p>
    <w:p>
      <w:pPr>
        <w:keepNext/>
        <w:spacing w:before="240" w:after="80"/>
      </w:pPr>
      <w:r>
        <w:rPr>
          <w:rFonts w:ascii="Calibri" w:hAnsi="Calibri"/>
          <w:b/>
          <w:color w:val="2E75B6"/>
          <w:sz w:val="24"/>
        </w:rPr>
        <w:t>2. La validation</w:t>
      </w:r>
    </w:p>
    <w:p>
      <w:pPr>
        <w:spacing w:after="120" w:line="276" w:lineRule="auto"/>
      </w:pPr>
      <w:r>
        <w:rPr>
          <w:rFonts w:ascii="Calibri" w:hAnsi="Calibri"/>
          <w:color w:val="262626"/>
          <w:sz w:val="22"/>
        </w:rPr>
        <w:t>Vérification et validation de la présence et de la cohérence de chaque attribut du dictionnaire dans les procédures du système :</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3120"/>
        <w:gridCol w:w="3120"/>
        <w:gridCol w:w="3120"/>
      </w:tblGrid>
      <w:tr>
        <w:tc>
          <w:tcPr>
            <w:tcW w:type="dxa" w:w="3120"/>
            <w:shd w:fill="1F4E78"/>
          </w:tcPr>
          <w:p>
            <w:pPr>
              <w:spacing w:before="100" w:after="100"/>
              <w:jc w:val="left"/>
            </w:pPr>
            <w:r>
              <w:rPr>
                <w:rFonts w:ascii="Calibri" w:hAnsi="Calibri"/>
                <w:b/>
                <w:color w:val="FFFFFF"/>
                <w:sz w:val="19"/>
              </w:rPr>
              <w:t>Attribut / Champ</w:t>
            </w:r>
          </w:p>
        </w:tc>
        <w:tc>
          <w:tcPr>
            <w:tcW w:type="dxa" w:w="3120"/>
            <w:shd w:fill="1F4E78"/>
          </w:tcPr>
          <w:p>
            <w:pPr>
              <w:spacing w:before="100" w:after="100"/>
              <w:jc w:val="left"/>
            </w:pPr>
            <w:r>
              <w:rPr>
                <w:rFonts w:ascii="Calibri" w:hAnsi="Calibri"/>
                <w:b/>
                <w:color w:val="FFFFFF"/>
                <w:sz w:val="19"/>
              </w:rPr>
              <w:t>Champ dans le système</w:t>
            </w:r>
          </w:p>
        </w:tc>
        <w:tc>
          <w:tcPr>
            <w:tcW w:type="dxa" w:w="3120"/>
            <w:shd w:fill="1F4E78"/>
          </w:tcPr>
          <w:p>
            <w:pPr>
              <w:spacing w:before="100" w:after="100"/>
              <w:jc w:val="left"/>
            </w:pPr>
            <w:r>
              <w:rPr>
                <w:rFonts w:ascii="Calibri" w:hAnsi="Calibri"/>
                <w:b/>
                <w:color w:val="FFFFFF"/>
                <w:sz w:val="19"/>
              </w:rPr>
              <w:t>Statut de Validation</w:t>
            </w:r>
          </w:p>
        </w:tc>
      </w:tr>
      <w:tr>
        <w:tc>
          <w:tcPr>
            <w:tcW w:type="dxa" w:w="3168"/>
            <w:shd w:fill="F9FAFC"/>
          </w:tcPr>
          <w:p>
            <w:pPr>
              <w:spacing w:before="60" w:after="60"/>
              <w:jc w:val="left"/>
            </w:pPr>
            <w:r>
              <w:rPr>
                <w:rFonts w:ascii="Calibri" w:hAnsi="Calibri"/>
                <w:b/>
                <w:i w:val="0"/>
                <w:color w:val="262626"/>
                <w:sz w:val="18"/>
              </w:rPr>
              <w:t>emailUser</w:t>
            </w:r>
          </w:p>
        </w:tc>
        <w:tc>
          <w:tcPr>
            <w:tcW w:type="dxa" w:w="3312"/>
            <w:shd w:fill="F9FAFC"/>
          </w:tcPr>
          <w:p>
            <w:pPr>
              <w:spacing w:before="60" w:after="60"/>
              <w:jc w:val="left"/>
            </w:pPr>
            <w:r>
              <w:rPr>
                <w:rFonts w:ascii="Calibri" w:hAnsi="Calibri"/>
                <w:b w:val="0"/>
                <w:i w:val="0"/>
                <w:color w:val="262626"/>
                <w:sz w:val="18"/>
              </w:rPr>
              <w:t>email</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passwordUser</w:t>
            </w:r>
          </w:p>
        </w:tc>
        <w:tc>
          <w:tcPr>
            <w:tcW w:type="dxa" w:w="3312"/>
            <w:shd w:fill="FFFFFF"/>
          </w:tcPr>
          <w:p>
            <w:pPr>
              <w:spacing w:before="60" w:after="60"/>
              <w:jc w:val="left"/>
            </w:pPr>
            <w:r>
              <w:rPr>
                <w:rFonts w:ascii="Calibri" w:hAnsi="Calibri"/>
                <w:b w:val="0"/>
                <w:i w:val="0"/>
                <w:color w:val="262626"/>
                <w:sz w:val="18"/>
              </w:rPr>
              <w:t>password</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nomEntreprise</w:t>
            </w:r>
          </w:p>
        </w:tc>
        <w:tc>
          <w:tcPr>
            <w:tcW w:type="dxa" w:w="3312"/>
            <w:shd w:fill="F9FAFC"/>
          </w:tcPr>
          <w:p>
            <w:pPr>
              <w:spacing w:before="60" w:after="60"/>
              <w:jc w:val="left"/>
            </w:pPr>
            <w:r>
              <w:rPr>
                <w:rFonts w:ascii="Calibri" w:hAnsi="Calibri"/>
                <w:b w:val="0"/>
                <w:i w:val="0"/>
                <w:color w:val="262626"/>
                <w:sz w:val="18"/>
              </w:rPr>
              <w:t>company_name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statutAgence</w:t>
            </w:r>
          </w:p>
        </w:tc>
        <w:tc>
          <w:tcPr>
            <w:tcW w:type="dxa" w:w="3312"/>
            <w:shd w:fill="FFFFFF"/>
          </w:tcPr>
          <w:p>
            <w:pPr>
              <w:spacing w:before="60" w:after="60"/>
              <w:jc w:val="left"/>
            </w:pPr>
            <w:r>
              <w:rPr>
                <w:rFonts w:ascii="Calibri" w:hAnsi="Calibri"/>
                <w:b w:val="0"/>
                <w:i w:val="0"/>
                <w:color w:val="262626"/>
                <w:sz w:val="18"/>
              </w:rPr>
              <w:t>status</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nomBien</w:t>
            </w:r>
          </w:p>
        </w:tc>
        <w:tc>
          <w:tcPr>
            <w:tcW w:type="dxa" w:w="3312"/>
            <w:shd w:fill="F9FAFC"/>
          </w:tcPr>
          <w:p>
            <w:pPr>
              <w:spacing w:before="60" w:after="60"/>
              <w:jc w:val="left"/>
            </w:pPr>
            <w:r>
              <w:rPr>
                <w:rFonts w:ascii="Calibri" w:hAnsi="Calibri"/>
                <w:b w:val="0"/>
                <w:i w:val="0"/>
                <w:color w:val="262626"/>
                <w:sz w:val="18"/>
              </w:rPr>
              <w:t>name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prixVente</w:t>
            </w:r>
          </w:p>
        </w:tc>
        <w:tc>
          <w:tcPr>
            <w:tcW w:type="dxa" w:w="3312"/>
            <w:shd w:fill="FFFFFF"/>
          </w:tcPr>
          <w:p>
            <w:pPr>
              <w:spacing w:before="60" w:after="60"/>
              <w:jc w:val="left"/>
            </w:pPr>
            <w:r>
              <w:rPr>
                <w:rFonts w:ascii="Calibri" w:hAnsi="Calibri"/>
                <w:b w:val="0"/>
                <w:i w:val="0"/>
                <w:color w:val="262626"/>
                <w:sz w:val="18"/>
              </w:rPr>
              <w:t>price</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loyerMensuel</w:t>
            </w:r>
          </w:p>
        </w:tc>
        <w:tc>
          <w:tcPr>
            <w:tcW w:type="dxa" w:w="3312"/>
            <w:shd w:fill="F9FAFC"/>
          </w:tcPr>
          <w:p>
            <w:pPr>
              <w:spacing w:before="60" w:after="60"/>
              <w:jc w:val="left"/>
            </w:pPr>
            <w:r>
              <w:rPr>
                <w:rFonts w:ascii="Calibri" w:hAnsi="Calibri"/>
                <w:b w:val="0"/>
                <w:i w:val="0"/>
                <w:color w:val="262626"/>
                <w:sz w:val="18"/>
              </w:rPr>
              <w:t>rent_amount</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caution</w:t>
            </w:r>
          </w:p>
        </w:tc>
        <w:tc>
          <w:tcPr>
            <w:tcW w:type="dxa" w:w="3312"/>
            <w:shd w:fill="FFFFFF"/>
          </w:tcPr>
          <w:p>
            <w:pPr>
              <w:spacing w:before="60" w:after="60"/>
              <w:jc w:val="left"/>
            </w:pPr>
            <w:r>
              <w:rPr>
                <w:rFonts w:ascii="Calibri" w:hAnsi="Calibri"/>
                <w:b w:val="0"/>
                <w:i w:val="0"/>
                <w:color w:val="262626"/>
                <w:sz w:val="18"/>
              </w:rPr>
              <w:t>deposit_amount</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refBail</w:t>
            </w:r>
          </w:p>
        </w:tc>
        <w:tc>
          <w:tcPr>
            <w:tcW w:type="dxa" w:w="3312"/>
            <w:shd w:fill="F9FAFC"/>
          </w:tcPr>
          <w:p>
            <w:pPr>
              <w:spacing w:before="60" w:after="60"/>
              <w:jc w:val="left"/>
            </w:pPr>
            <w:r>
              <w:rPr>
                <w:rFonts w:ascii="Calibri" w:hAnsi="Calibri"/>
                <w:b w:val="0"/>
                <w:i w:val="0"/>
                <w:color w:val="262626"/>
                <w:sz w:val="18"/>
              </w:rPr>
              <w:t>reference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statutBail</w:t>
            </w:r>
          </w:p>
        </w:tc>
        <w:tc>
          <w:tcPr>
            <w:tcW w:type="dxa" w:w="3312"/>
            <w:shd w:fill="FFFFFF"/>
          </w:tcPr>
          <w:p>
            <w:pPr>
              <w:spacing w:before="60" w:after="60"/>
              <w:jc w:val="left"/>
            </w:pPr>
            <w:r>
              <w:rPr>
                <w:rFonts w:ascii="Calibri" w:hAnsi="Calibri"/>
                <w:b w:val="0"/>
                <w:i w:val="0"/>
                <w:color w:val="262626"/>
                <w:sz w:val="18"/>
              </w:rPr>
              <w:t>status</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refQuittance</w:t>
            </w:r>
          </w:p>
        </w:tc>
        <w:tc>
          <w:tcPr>
            <w:tcW w:type="dxa" w:w="3312"/>
            <w:shd w:fill="F9FAFC"/>
          </w:tcPr>
          <w:p>
            <w:pPr>
              <w:spacing w:before="60" w:after="60"/>
              <w:jc w:val="left"/>
            </w:pPr>
            <w:r>
              <w:rPr>
                <w:rFonts w:ascii="Calibri" w:hAnsi="Calibri"/>
                <w:b w:val="0"/>
                <w:i w:val="0"/>
                <w:color w:val="262626"/>
                <w:sz w:val="18"/>
              </w:rPr>
              <w:t>reference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montantTotalLoyer</w:t>
            </w:r>
          </w:p>
        </w:tc>
        <w:tc>
          <w:tcPr>
            <w:tcW w:type="dxa" w:w="3312"/>
            <w:shd w:fill="FFFFFF"/>
          </w:tcPr>
          <w:p>
            <w:pPr>
              <w:spacing w:before="60" w:after="60"/>
              <w:jc w:val="left"/>
            </w:pPr>
            <w:r>
              <w:rPr>
                <w:rFonts w:ascii="Calibri" w:hAnsi="Calibri"/>
                <w:b w:val="0"/>
                <w:i w:val="0"/>
                <w:color w:val="262626"/>
                <w:sz w:val="18"/>
              </w:rPr>
              <w:t>total_amount</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refTicket</w:t>
            </w:r>
          </w:p>
        </w:tc>
        <w:tc>
          <w:tcPr>
            <w:tcW w:type="dxa" w:w="3312"/>
            <w:shd w:fill="F9FAFC"/>
          </w:tcPr>
          <w:p>
            <w:pPr>
              <w:spacing w:before="60" w:after="60"/>
              <w:jc w:val="left"/>
            </w:pPr>
            <w:r>
              <w:rPr>
                <w:rFonts w:ascii="Calibri" w:hAnsi="Calibri"/>
                <w:b w:val="0"/>
                <w:i w:val="0"/>
                <w:color w:val="262626"/>
                <w:sz w:val="18"/>
              </w:rPr>
              <w:t>reference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statutTicket</w:t>
            </w:r>
          </w:p>
        </w:tc>
        <w:tc>
          <w:tcPr>
            <w:tcW w:type="dxa" w:w="3312"/>
            <w:shd w:fill="FFFFFF"/>
          </w:tcPr>
          <w:p>
            <w:pPr>
              <w:spacing w:before="60" w:after="60"/>
              <w:jc w:val="left"/>
            </w:pPr>
            <w:r>
              <w:rPr>
                <w:rFonts w:ascii="Calibri" w:hAnsi="Calibri"/>
                <w:b w:val="0"/>
                <w:i w:val="0"/>
                <w:color w:val="262626"/>
                <w:sz w:val="18"/>
              </w:rPr>
              <w:t>status</w:t>
            </w:r>
          </w:p>
        </w:tc>
        <w:tc>
          <w:tcPr>
            <w:tcW w:type="dxa" w:w="2880"/>
            <w:shd w:fill="FFFFFF"/>
          </w:tcPr>
          <w:p>
            <w:pPr>
              <w:spacing w:before="60" w:after="60"/>
              <w:jc w:val="left"/>
            </w:pPr>
            <w:r>
              <w:rPr>
                <w:rFonts w:ascii="Calibri" w:hAnsi="Calibri"/>
                <w:b/>
                <w:i w:val="0"/>
                <w:color w:val="262626"/>
                <w:sz w:val="18"/>
              </w:rPr>
              <w:t>Validé</w:t>
            </w:r>
          </w:p>
        </w:tc>
      </w:tr>
    </w:tbl>
    <w:p>
      <w:pPr>
        <w:keepNext/>
        <w:spacing w:before="240" w:after="80"/>
      </w:pPr>
      <w:r>
        <w:rPr>
          <w:rFonts w:ascii="Calibri" w:hAnsi="Calibri"/>
          <w:b/>
          <w:color w:val="2E75B6"/>
          <w:sz w:val="24"/>
        </w:rPr>
        <w:t>3. Le MCD validé</w:t>
      </w:r>
    </w:p>
    <w:p>
      <w:pPr>
        <w:spacing w:after="120" w:line="276" w:lineRule="auto"/>
      </w:pPr>
      <w:r>
        <w:rPr>
          <w:rFonts w:ascii="Calibri" w:hAnsi="Calibri"/>
          <w:color w:val="262626"/>
          <w:sz w:val="22"/>
        </w:rPr>
        <w:t>Le MCD validé confirme la cohérence globale des 25 entités et associations.</w:t>
      </w:r>
    </w:p>
    <w:p>
      <w:pPr>
        <w:keepNext/>
        <w:spacing w:before="240" w:after="80"/>
      </w:pPr>
      <w:r>
        <w:rPr>
          <w:rFonts w:ascii="Calibri" w:hAnsi="Calibri"/>
          <w:b/>
          <w:color w:val="2E75B6"/>
          <w:sz w:val="24"/>
        </w:rPr>
        <w:t>4. Le Modèle logique de données relationnel</w:t>
      </w:r>
    </w:p>
    <w:p>
      <w:pPr>
        <w:keepNext/>
        <w:spacing w:before="180" w:after="60"/>
      </w:pPr>
      <w:r>
        <w:rPr>
          <w:rFonts w:ascii="Calibri" w:hAnsi="Calibri"/>
          <w:b/>
          <w:i/>
          <w:color w:val="333333"/>
          <w:sz w:val="22"/>
        </w:rPr>
        <w:t>a. Définition</w:t>
      </w:r>
    </w:p>
    <w:p>
      <w:pPr>
        <w:spacing w:after="120" w:line="276" w:lineRule="auto"/>
      </w:pPr>
      <w:r>
        <w:rPr>
          <w:rFonts w:ascii="Calibri" w:hAnsi="Calibri"/>
          <w:color w:val="262626"/>
          <w:sz w:val="22"/>
        </w:rPr>
        <w:t>Le modèle logique des données décrit la structure de données relationnelle sous forme de tables PostgreSQL.</w:t>
      </w:r>
    </w:p>
    <w:p>
      <w:pPr>
        <w:keepNext/>
        <w:spacing w:before="180" w:after="60"/>
      </w:pPr>
      <w:r>
        <w:rPr>
          <w:rFonts w:ascii="Calibri" w:hAnsi="Calibri"/>
          <w:b/>
          <w:i/>
          <w:color w:val="333333"/>
          <w:sz w:val="22"/>
        </w:rPr>
        <w:t>b. Les règles de passage</w:t>
      </w:r>
    </w:p>
    <w:p>
      <w:pPr>
        <w:spacing w:after="80" w:line="276" w:lineRule="auto"/>
        <w:ind w:left="360"/>
      </w:pPr>
      <w:r>
        <w:rPr>
          <w:rFonts w:ascii="Calibri" w:hAnsi="Calibri"/>
          <w:color w:val="1B365D"/>
          <w:sz w:val="21"/>
        </w:rPr>
        <w:t xml:space="preserve">• </w:t>
      </w:r>
      <w:r>
        <w:rPr>
          <w:rFonts w:ascii="Calibri" w:hAnsi="Calibri"/>
          <w:color w:val="262626"/>
          <w:sz w:val="21"/>
        </w:rPr>
        <w:t>Toute entité devient une table. Les identifiants deviennent clés primaires. Les relations (1,1)-(0,N) engendrent des clés étrangères (#).</w:t>
      </w:r>
    </w:p>
    <w:p>
      <w:pPr>
        <w:keepNext/>
        <w:spacing w:before="180" w:after="60"/>
      </w:pPr>
      <w:r>
        <w:rPr>
          <w:rFonts w:ascii="Calibri" w:hAnsi="Calibri"/>
          <w:b/>
          <w:i/>
          <w:color w:val="333333"/>
          <w:sz w:val="22"/>
        </w:rPr>
        <w:t>c. Le schéma du MLD relationnel</w:t>
      </w:r>
    </w:p>
    <w:p>
      <w:pPr>
        <w:spacing w:after="80" w:line="276" w:lineRule="auto"/>
        <w:ind w:left="360"/>
      </w:pPr>
      <w:r>
        <w:rPr>
          <w:rFonts w:ascii="Calibri" w:hAnsi="Calibri"/>
          <w:color w:val="1B365D"/>
          <w:sz w:val="21"/>
        </w:rPr>
        <w:t xml:space="preserve">• </w:t>
      </w:r>
      <w:r>
        <w:rPr>
          <w:rFonts w:ascii="Calibri" w:hAnsi="Calibri"/>
          <w:color w:val="262626"/>
          <w:sz w:val="21"/>
        </w:rPr>
        <w:t>User (id, name, email, password, role, email_verified_at)</w:t>
      </w:r>
    </w:p>
    <w:p>
      <w:pPr>
        <w:spacing w:after="80" w:line="276" w:lineRule="auto"/>
        <w:ind w:left="360"/>
      </w:pPr>
      <w:r>
        <w:rPr>
          <w:rFonts w:ascii="Calibri" w:hAnsi="Calibri"/>
          <w:color w:val="1B365D"/>
          <w:sz w:val="21"/>
        </w:rPr>
        <w:t xml:space="preserve">• </w:t>
      </w:r>
      <w:r>
        <w:rPr>
          <w:rFonts w:ascii="Calibri" w:hAnsi="Calibri"/>
          <w:color w:val="262626"/>
          <w:sz w:val="21"/>
        </w:rPr>
        <w:t>Agency (id, company_name, manager_name, address, city, phone, #user_id, #reviewed_by_user_id)</w:t>
      </w:r>
    </w:p>
    <w:p>
      <w:pPr>
        <w:spacing w:after="80" w:line="276" w:lineRule="auto"/>
        <w:ind w:left="360"/>
      </w:pPr>
      <w:r>
        <w:rPr>
          <w:rFonts w:ascii="Calibri" w:hAnsi="Calibri"/>
          <w:color w:val="1B365D"/>
          <w:sz w:val="21"/>
        </w:rPr>
        <w:t xml:space="preserve">• </w:t>
      </w:r>
      <w:r>
        <w:rPr>
          <w:rFonts w:ascii="Calibri" w:hAnsi="Calibri"/>
          <w:color w:val="262626"/>
          <w:sz w:val="21"/>
        </w:rPr>
        <w:t>AgencyDocument (id, type, file_path, original_name, #agency_id)</w:t>
      </w:r>
    </w:p>
    <w:p>
      <w:pPr>
        <w:spacing w:after="80" w:line="276" w:lineRule="auto"/>
        <w:ind w:left="360"/>
      </w:pPr>
      <w:r>
        <w:rPr>
          <w:rFonts w:ascii="Calibri" w:hAnsi="Calibri"/>
          <w:color w:val="1B365D"/>
          <w:sz w:val="21"/>
        </w:rPr>
        <w:t xml:space="preserve">• </w:t>
      </w:r>
      <w:r>
        <w:rPr>
          <w:rFonts w:ascii="Calibri" w:hAnsi="Calibri"/>
          <w:color w:val="262626"/>
          <w:sz w:val="21"/>
        </w:rPr>
        <w:t>PropertyType (id, name)</w:t>
      </w:r>
    </w:p>
    <w:p>
      <w:pPr>
        <w:spacing w:after="80" w:line="276" w:lineRule="auto"/>
        <w:ind w:left="360"/>
      </w:pPr>
      <w:r>
        <w:rPr>
          <w:rFonts w:ascii="Calibri" w:hAnsi="Calibri"/>
          <w:color w:val="1B365D"/>
          <w:sz w:val="21"/>
        </w:rPr>
        <w:t xml:space="preserve">• </w:t>
      </w:r>
      <w:r>
        <w:rPr>
          <w:rFonts w:ascii="Calibri" w:hAnsi="Calibri"/>
          <w:color w:val="262626"/>
          <w:sz w:val="21"/>
        </w:rPr>
        <w:t>Currency (id, name, code)</w:t>
      </w:r>
    </w:p>
    <w:p>
      <w:pPr>
        <w:spacing w:after="80" w:line="276" w:lineRule="auto"/>
        <w:ind w:left="360"/>
      </w:pPr>
      <w:r>
        <w:rPr>
          <w:rFonts w:ascii="Calibri" w:hAnsi="Calibri"/>
          <w:color w:val="1B365D"/>
          <w:sz w:val="21"/>
        </w:rPr>
        <w:t xml:space="preserve">• </w:t>
      </w:r>
      <w:r>
        <w:rPr>
          <w:rFonts w:ascii="Calibri" w:hAnsi="Calibri"/>
          <w:color w:val="262626"/>
          <w:sz w:val="21"/>
        </w:rPr>
        <w:t>Property (id, name, description, surface, rooms, bedrooms, city, transaction_type, availability, #agency_id, #property_type_id, #currency_id, #proprietaire_id)</w:t>
      </w:r>
    </w:p>
    <w:p>
      <w:pPr>
        <w:spacing w:after="80" w:line="276" w:lineRule="auto"/>
        <w:ind w:left="360"/>
      </w:pPr>
      <w:r>
        <w:rPr>
          <w:rFonts w:ascii="Calibri" w:hAnsi="Calibri"/>
          <w:color w:val="1B365D"/>
          <w:sz w:val="21"/>
        </w:rPr>
        <w:t xml:space="preserve">• </w:t>
      </w:r>
      <w:r>
        <w:rPr>
          <w:rFonts w:ascii="Calibri" w:hAnsi="Calibri"/>
          <w:color w:val="262626"/>
          <w:sz w:val="21"/>
        </w:rPr>
        <w:t>PropertySaleDetails (id, price, negotiable, #property_id)</w:t>
      </w:r>
    </w:p>
    <w:p>
      <w:pPr>
        <w:spacing w:after="80" w:line="276" w:lineRule="auto"/>
        <w:ind w:left="360"/>
      </w:pPr>
      <w:r>
        <w:rPr>
          <w:rFonts w:ascii="Calibri" w:hAnsi="Calibri"/>
          <w:color w:val="1B365D"/>
          <w:sz w:val="21"/>
        </w:rPr>
        <w:t xml:space="preserve">• </w:t>
      </w:r>
      <w:r>
        <w:rPr>
          <w:rFonts w:ascii="Calibri" w:hAnsi="Calibri"/>
          <w:color w:val="262626"/>
          <w:sz w:val="21"/>
        </w:rPr>
        <w:t>PropertyRentalDetails (id, rent_amount, charges_amount, deposit_amount, advance_months, min_lease_months, #property_id)</w:t>
      </w:r>
    </w:p>
    <w:p>
      <w:pPr>
        <w:spacing w:after="80" w:line="276" w:lineRule="auto"/>
        <w:ind w:left="360"/>
      </w:pPr>
      <w:r>
        <w:rPr>
          <w:rFonts w:ascii="Calibri" w:hAnsi="Calibri"/>
          <w:color w:val="1B365D"/>
          <w:sz w:val="21"/>
        </w:rPr>
        <w:t xml:space="preserve">• </w:t>
      </w:r>
      <w:r>
        <w:rPr>
          <w:rFonts w:ascii="Calibri" w:hAnsi="Calibri"/>
          <w:color w:val="262626"/>
          <w:sz w:val="21"/>
        </w:rPr>
        <w:t>PropertyImage (id, image_path, is_cover, position, #property_id)</w:t>
      </w:r>
    </w:p>
    <w:p>
      <w:pPr>
        <w:spacing w:after="80" w:line="276" w:lineRule="auto"/>
        <w:ind w:left="360"/>
      </w:pPr>
      <w:r>
        <w:rPr>
          <w:rFonts w:ascii="Calibri" w:hAnsi="Calibri"/>
          <w:color w:val="1B365D"/>
          <w:sz w:val="21"/>
        </w:rPr>
        <w:t xml:space="preserve">• </w:t>
      </w:r>
      <w:r>
        <w:rPr>
          <w:rFonts w:ascii="Calibri" w:hAnsi="Calibri"/>
          <w:color w:val="262626"/>
          <w:sz w:val="21"/>
        </w:rPr>
        <w:t>Post (id, #property_id, #user_id)</w:t>
      </w:r>
    </w:p>
    <w:p>
      <w:pPr>
        <w:spacing w:after="80" w:line="276" w:lineRule="auto"/>
        <w:ind w:left="360"/>
      </w:pPr>
      <w:r>
        <w:rPr>
          <w:rFonts w:ascii="Calibri" w:hAnsi="Calibri"/>
          <w:color w:val="1B365D"/>
          <w:sz w:val="21"/>
        </w:rPr>
        <w:t xml:space="preserve">• </w:t>
      </w:r>
      <w:r>
        <w:rPr>
          <w:rFonts w:ascii="Calibri" w:hAnsi="Calibri"/>
          <w:color w:val="262626"/>
          <w:sz w:val="21"/>
        </w:rPr>
        <w:t>Comment (id, content, #post_id, #user_id)</w:t>
      </w:r>
    </w:p>
    <w:p>
      <w:pPr>
        <w:spacing w:after="80" w:line="276" w:lineRule="auto"/>
        <w:ind w:left="360"/>
      </w:pPr>
      <w:r>
        <w:rPr>
          <w:rFonts w:ascii="Calibri" w:hAnsi="Calibri"/>
          <w:color w:val="1B365D"/>
          <w:sz w:val="21"/>
        </w:rPr>
        <w:t xml:space="preserve">• </w:t>
      </w:r>
      <w:r>
        <w:rPr>
          <w:rFonts w:ascii="Calibri" w:hAnsi="Calibri"/>
          <w:color w:val="262626"/>
          <w:sz w:val="21"/>
        </w:rPr>
        <w:t>CommentReply (id, content, #comment_id, #user_id)</w:t>
      </w:r>
    </w:p>
    <w:p>
      <w:pPr>
        <w:spacing w:after="80" w:line="276" w:lineRule="auto"/>
        <w:ind w:left="360"/>
      </w:pPr>
      <w:r>
        <w:rPr>
          <w:rFonts w:ascii="Calibri" w:hAnsi="Calibri"/>
          <w:color w:val="1B365D"/>
          <w:sz w:val="21"/>
        </w:rPr>
        <w:t xml:space="preserve">• </w:t>
      </w:r>
      <w:r>
        <w:rPr>
          <w:rFonts w:ascii="Calibri" w:hAnsi="Calibri"/>
          <w:color w:val="262626"/>
          <w:sz w:val="21"/>
        </w:rPr>
        <w:t>Like (id, #post_id, #user_id)</w:t>
      </w:r>
    </w:p>
    <w:p>
      <w:pPr>
        <w:spacing w:after="80" w:line="276" w:lineRule="auto"/>
        <w:ind w:left="360"/>
      </w:pPr>
      <w:r>
        <w:rPr>
          <w:rFonts w:ascii="Calibri" w:hAnsi="Calibri"/>
          <w:color w:val="1B365D"/>
          <w:sz w:val="21"/>
        </w:rPr>
        <w:t xml:space="preserve">• </w:t>
      </w:r>
      <w:r>
        <w:rPr>
          <w:rFonts w:ascii="Calibri" w:hAnsi="Calibri"/>
          <w:color w:val="262626"/>
          <w:sz w:val="21"/>
        </w:rPr>
        <w:t>Report (id, reason, details, status, reportable_type, reportable_id, #reporter_user_id)</w:t>
      </w:r>
    </w:p>
    <w:p>
      <w:pPr>
        <w:spacing w:after="80" w:line="276" w:lineRule="auto"/>
        <w:ind w:left="360"/>
      </w:pPr>
      <w:r>
        <w:rPr>
          <w:rFonts w:ascii="Calibri" w:hAnsi="Calibri"/>
          <w:color w:val="1B365D"/>
          <w:sz w:val="21"/>
        </w:rPr>
        <w:t xml:space="preserve">• </w:t>
      </w:r>
      <w:r>
        <w:rPr>
          <w:rFonts w:ascii="Calibri" w:hAnsi="Calibri"/>
          <w:color w:val="262626"/>
          <w:sz w:val="21"/>
        </w:rPr>
        <w:t>Plan (id, name, slug, price, billing_period_months, property_quota, active)</w:t>
      </w:r>
    </w:p>
    <w:p>
      <w:pPr>
        <w:spacing w:after="80" w:line="276" w:lineRule="auto"/>
        <w:ind w:left="360"/>
      </w:pPr>
      <w:r>
        <w:rPr>
          <w:rFonts w:ascii="Calibri" w:hAnsi="Calibri"/>
          <w:color w:val="1B365D"/>
          <w:sz w:val="21"/>
        </w:rPr>
        <w:t xml:space="preserve">• </w:t>
      </w:r>
      <w:r>
        <w:rPr>
          <w:rFonts w:ascii="Calibri" w:hAnsi="Calibri"/>
          <w:color w:val="262626"/>
          <w:sz w:val="21"/>
        </w:rPr>
        <w:t>Subscription (id, status, starts_at, ends_at, #agency_id, #plan_id)</w:t>
      </w:r>
    </w:p>
    <w:p>
      <w:pPr>
        <w:spacing w:after="80" w:line="276" w:lineRule="auto"/>
        <w:ind w:left="360"/>
      </w:pPr>
      <w:r>
        <w:rPr>
          <w:rFonts w:ascii="Calibri" w:hAnsi="Calibri"/>
          <w:color w:val="1B365D"/>
          <w:sz w:val="21"/>
        </w:rPr>
        <w:t xml:space="preserve">• </w:t>
      </w:r>
      <w:r>
        <w:rPr>
          <w:rFonts w:ascii="Calibri" w:hAnsi="Calibri"/>
          <w:color w:val="262626"/>
          <w:sz w:val="21"/>
        </w:rPr>
        <w:t>Payment (id, purpose, amount, status, provider, invoice_token, #agency_id, #payer_user_id, #lease_id)</w:t>
      </w:r>
    </w:p>
    <w:p>
      <w:pPr>
        <w:spacing w:after="80" w:line="276" w:lineRule="auto"/>
        <w:ind w:left="360"/>
      </w:pPr>
      <w:r>
        <w:rPr>
          <w:rFonts w:ascii="Calibri" w:hAnsi="Calibri"/>
          <w:color w:val="1B365D"/>
          <w:sz w:val="21"/>
        </w:rPr>
        <w:t xml:space="preserve">• </w:t>
      </w:r>
      <w:r>
        <w:rPr>
          <w:rFonts w:ascii="Calibri" w:hAnsi="Calibri"/>
          <w:color w:val="262626"/>
          <w:sz w:val="21"/>
        </w:rPr>
        <w:t>Transaction (id, event, external_reference, signature_valid, payload, #payment_id)</w:t>
      </w:r>
    </w:p>
    <w:p>
      <w:pPr>
        <w:spacing w:after="80" w:line="276" w:lineRule="auto"/>
        <w:ind w:left="360"/>
      </w:pPr>
      <w:r>
        <w:rPr>
          <w:rFonts w:ascii="Calibri" w:hAnsi="Calibri"/>
          <w:color w:val="1B365D"/>
          <w:sz w:val="21"/>
        </w:rPr>
        <w:t xml:space="preserve">• </w:t>
      </w:r>
      <w:r>
        <w:rPr>
          <w:rFonts w:ascii="Calibri" w:hAnsi="Calibri"/>
          <w:color w:val="262626"/>
          <w:sz w:val="21"/>
        </w:rPr>
        <w:t>Conversation (id, last_message_at, #property_id, #client_user_id, #agency_id)</w:t>
      </w:r>
    </w:p>
    <w:p>
      <w:pPr>
        <w:spacing w:after="80" w:line="276" w:lineRule="auto"/>
        <w:ind w:left="360"/>
      </w:pPr>
      <w:r>
        <w:rPr>
          <w:rFonts w:ascii="Calibri" w:hAnsi="Calibri"/>
          <w:color w:val="1B365D"/>
          <w:sz w:val="21"/>
        </w:rPr>
        <w:t xml:space="preserve">• </w:t>
      </w:r>
      <w:r>
        <w:rPr>
          <w:rFonts w:ascii="Calibri" w:hAnsi="Calibri"/>
          <w:color w:val="262626"/>
          <w:sz w:val="21"/>
        </w:rPr>
        <w:t>Message (id, content, read_at, #conversation_id, #sender_user_id)</w:t>
      </w:r>
    </w:p>
    <w:p>
      <w:pPr>
        <w:spacing w:after="80" w:line="276" w:lineRule="auto"/>
        <w:ind w:left="360"/>
      </w:pPr>
      <w:r>
        <w:rPr>
          <w:rFonts w:ascii="Calibri" w:hAnsi="Calibri"/>
          <w:color w:val="1B365D"/>
          <w:sz w:val="21"/>
        </w:rPr>
        <w:t xml:space="preserve">• </w:t>
      </w:r>
      <w:r>
        <w:rPr>
          <w:rFonts w:ascii="Calibri" w:hAnsi="Calibri"/>
          <w:color w:val="262626"/>
          <w:sz w:val="21"/>
        </w:rPr>
        <w:t>Proprietaire (id, name, phone, email, address, #agency_id, #user_id)</w:t>
      </w:r>
    </w:p>
    <w:p>
      <w:pPr>
        <w:spacing w:after="80" w:line="276" w:lineRule="auto"/>
        <w:ind w:left="360"/>
      </w:pPr>
      <w:r>
        <w:rPr>
          <w:rFonts w:ascii="Calibri" w:hAnsi="Calibri"/>
          <w:color w:val="1B365D"/>
          <w:sz w:val="21"/>
        </w:rPr>
        <w:t xml:space="preserve">• </w:t>
      </w:r>
      <w:r>
        <w:rPr>
          <w:rFonts w:ascii="Calibri" w:hAnsi="Calibri"/>
          <w:color w:val="262626"/>
          <w:sz w:val="21"/>
        </w:rPr>
        <w:t>RentalApplication (id, status, desired_start_date, duration_months, message, #property_id, #agency_id, #applicant_user_id)</w:t>
      </w:r>
    </w:p>
    <w:p>
      <w:pPr>
        <w:spacing w:after="80" w:line="276" w:lineRule="auto"/>
        <w:ind w:left="360"/>
      </w:pPr>
      <w:r>
        <w:rPr>
          <w:rFonts w:ascii="Calibri" w:hAnsi="Calibri"/>
          <w:color w:val="1B365D"/>
          <w:sz w:val="21"/>
        </w:rPr>
        <w:t xml:space="preserve">• </w:t>
      </w:r>
      <w:r>
        <w:rPr>
          <w:rFonts w:ascii="Calibri" w:hAnsi="Calibri"/>
          <w:color w:val="262626"/>
          <w:sz w:val="21"/>
        </w:rPr>
        <w:t>Lease (id, reference, start_date, end_date, duration_months, rent_amount, charges_amount, deposit_amount, status, contract_path, signed_contract_path, #property_id, #agency_id, #tenant_user_id, #proprietaire_id)</w:t>
      </w:r>
    </w:p>
    <w:p>
      <w:pPr>
        <w:spacing w:after="80" w:line="276" w:lineRule="auto"/>
        <w:ind w:left="360"/>
      </w:pPr>
      <w:r>
        <w:rPr>
          <w:rFonts w:ascii="Calibri" w:hAnsi="Calibri"/>
          <w:color w:val="1B365D"/>
          <w:sz w:val="21"/>
        </w:rPr>
        <w:t xml:space="preserve">• </w:t>
      </w:r>
      <w:r>
        <w:rPr>
          <w:rFonts w:ascii="Calibri" w:hAnsi="Calibri"/>
          <w:color w:val="262626"/>
          <w:sz w:val="21"/>
        </w:rPr>
        <w:t>LeaseInstallment (id, reference, period_start, period_end, due_date, rent_amount, charges_amount, total_amount, paid_amount, status, receipt_path, #lease_id)</w:t>
      </w:r>
    </w:p>
    <w:p>
      <w:pPr>
        <w:spacing w:after="80" w:line="276" w:lineRule="auto"/>
        <w:ind w:left="360"/>
      </w:pPr>
      <w:r>
        <w:rPr>
          <w:rFonts w:ascii="Calibri" w:hAnsi="Calibri"/>
          <w:color w:val="1B365D"/>
          <w:sz w:val="21"/>
        </w:rPr>
        <w:t xml:space="preserve">• </w:t>
      </w:r>
      <w:r>
        <w:rPr>
          <w:rFonts w:ascii="Calibri" w:hAnsi="Calibri"/>
          <w:color w:val="262626"/>
          <w:sz w:val="21"/>
        </w:rPr>
        <w:t>MaintenanceTicket (id, reference, category, priority, title, description, status, #lease_id, #property_id, #reported_by_user_id)</w:t>
      </w:r>
    </w:p>
    <w:p>
      <w:pPr>
        <w:keepNext/>
        <w:spacing w:before="320" w:after="120"/>
      </w:pPr>
      <w:r>
        <w:rPr>
          <w:rFonts w:ascii="Calibri" w:hAnsi="Calibri"/>
          <w:b/>
          <w:color w:val="1B365D"/>
          <w:sz w:val="28"/>
        </w:rPr>
        <w:t>Conclusion</w:t>
      </w:r>
    </w:p>
    <w:p>
      <w:pPr>
        <w:spacing w:after="120" w:line="276" w:lineRule="auto"/>
      </w:pPr>
      <w:r>
        <w:rPr>
          <w:rFonts w:ascii="Calibri" w:hAnsi="Calibri"/>
          <w:color w:val="262626"/>
          <w:sz w:val="22"/>
        </w:rPr>
        <w:t>L’analyse de ce sujet a permis de dégager un certain nombre de points essentiels relatif à l’étude et la conception d’un système capable de répondre mieux aux attentes du secteur immobilier et de la gestion locative au Sénégal.</w:t>
      </w:r>
    </w:p>
    <w:p>
      <w:pPr>
        <w:spacing w:after="120" w:line="276" w:lineRule="auto"/>
      </w:pPr>
      <w:r>
        <w:rPr>
          <w:rFonts w:ascii="Calibri" w:hAnsi="Calibri"/>
          <w:color w:val="262626"/>
          <w:sz w:val="22"/>
        </w:rPr>
        <w:t>Avec les objectifs qui ont été définis par AMBO TECH, deux tâches majeures se sont révélées indispensables : la gestion de la vitrine et des abonnements d'une part, et l'automatisation de la gestion locative (baux, loyers, quittances PDF et maintenance) d'autre part.</w:t>
      </w:r>
    </w:p>
    <w:p>
      <w:pPr>
        <w:spacing w:after="120" w:line="276" w:lineRule="auto"/>
      </w:pPr>
      <w:r>
        <w:rPr>
          <w:rFonts w:ascii="Calibri" w:hAnsi="Calibri"/>
          <w:color w:val="262626"/>
          <w:sz w:val="22"/>
        </w:rPr>
        <w:t>Cette étude nous a ainsi permis par la réalisation de ce cas d’analyse complet de faire le contour des connaissances acquises durant ces deux années de formation à l'Institut Supérieur d'Informatique.</w:t>
      </w:r>
    </w:p>
    <w:p>
      <w:pPr>
        <w:keepNext/>
        <w:spacing w:before="320" w:after="120"/>
      </w:pPr>
      <w:r>
        <w:rPr>
          <w:rFonts w:ascii="Calibri" w:hAnsi="Calibri"/>
          <w:b/>
          <w:color w:val="1B365D"/>
          <w:sz w:val="28"/>
        </w:rPr>
        <w:t>Bibliographie</w:t>
      </w:r>
    </w:p>
    <w:p>
      <w:pPr>
        <w:spacing w:after="80" w:line="276" w:lineRule="auto"/>
        <w:ind w:left="360"/>
      </w:pPr>
      <w:r>
        <w:rPr>
          <w:rFonts w:ascii="Calibri" w:hAnsi="Calibri"/>
          <w:color w:val="1B365D"/>
          <w:sz w:val="21"/>
        </w:rPr>
        <w:t xml:space="preserve">• </w:t>
      </w:r>
      <w:r>
        <w:rPr>
          <w:rFonts w:ascii="Calibri" w:hAnsi="Calibri"/>
          <w:color w:val="262626"/>
          <w:sz w:val="21"/>
        </w:rPr>
        <w:t>Cours d’analyse MERISE — Institut Supérieur d'Informatique (ISI)</w:t>
      </w:r>
    </w:p>
    <w:p>
      <w:pPr>
        <w:spacing w:after="80" w:line="276" w:lineRule="auto"/>
        <w:ind w:left="360"/>
      </w:pPr>
      <w:r>
        <w:rPr>
          <w:rFonts w:ascii="Calibri" w:hAnsi="Calibri"/>
          <w:color w:val="1B365D"/>
          <w:sz w:val="21"/>
        </w:rPr>
        <w:t xml:space="preserve">• </w:t>
      </w:r>
      <w:r>
        <w:rPr>
          <w:rFonts w:ascii="Calibri" w:hAnsi="Calibri"/>
          <w:color w:val="262626"/>
          <w:sz w:val="21"/>
        </w:rPr>
        <w:t>Cours de Génie Logiciel et Modélisation des Systèmes d'Information</w:t>
      </w:r>
    </w:p>
    <w:p>
      <w:pPr>
        <w:spacing w:after="80" w:line="276" w:lineRule="auto"/>
        <w:ind w:left="360"/>
      </w:pPr>
      <w:r>
        <w:rPr>
          <w:rFonts w:ascii="Calibri" w:hAnsi="Calibri"/>
          <w:color w:val="1B365D"/>
          <w:sz w:val="21"/>
        </w:rPr>
        <w:t xml:space="preserve">• </w:t>
      </w:r>
      <w:r>
        <w:rPr>
          <w:rFonts w:ascii="Calibri" w:hAnsi="Calibri"/>
          <w:color w:val="262626"/>
          <w:sz w:val="21"/>
        </w:rPr>
        <w:t>Documentation officielle du Framework Laravel 12 (https://laravel.com/docs)</w:t>
      </w:r>
    </w:p>
    <w:p>
      <w:pPr>
        <w:spacing w:after="80" w:line="276" w:lineRule="auto"/>
        <w:ind w:left="360"/>
      </w:pPr>
      <w:r>
        <w:rPr>
          <w:rFonts w:ascii="Calibri" w:hAnsi="Calibri"/>
          <w:color w:val="1B365D"/>
          <w:sz w:val="21"/>
        </w:rPr>
        <w:t xml:space="preserve">• </w:t>
      </w:r>
      <w:r>
        <w:rPr>
          <w:rFonts w:ascii="Calibri" w:hAnsi="Calibri"/>
          <w:color w:val="262626"/>
          <w:sz w:val="21"/>
        </w:rPr>
        <w:t>Documentation officielle de la passerelle PayDunya (https://paydunya.com/docs)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