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9CB" w:rsidRDefault="00A461E5">
      <w:r>
        <w:t>The table “dimensions correlation matrix.dat” reports the Pearson product-moment correlation between the averaged ratings on all pairs of the 17 dimensions across the 360 rocks.   The description of each dimension number is provided in Table 2 of the article.   (The circular dimension of hue is not included in the correlation-matrix table.)</w:t>
      </w:r>
    </w:p>
    <w:p w:rsidR="00A461E5" w:rsidRDefault="00A461E5"/>
    <w:p w:rsidR="00A461E5" w:rsidRDefault="00A461E5">
      <w:bookmarkStart w:id="0" w:name="_GoBack"/>
      <w:bookmarkEnd w:id="0"/>
    </w:p>
    <w:sectPr w:rsidR="00A46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0C5"/>
    <w:rsid w:val="00270A7C"/>
    <w:rsid w:val="004400C5"/>
    <w:rsid w:val="00A461E5"/>
    <w:rsid w:val="00C1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Nosofsky, Robert M.</dc:creator>
  <cp:lastModifiedBy>Nosofsky, Robert M.</cp:lastModifiedBy>
  <cp:revision>2</cp:revision>
  <dcterms:created xsi:type="dcterms:W3CDTF">2016-09-19T16:59:00Z</dcterms:created>
  <dcterms:modified xsi:type="dcterms:W3CDTF">2016-09-19T16:59:00Z</dcterms:modified>
</cp:coreProperties>
</file>