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LineNumbers w:val="0"/>
        <w:bidi w:val="0"/>
        <w:spacing w:lineRule="auto" w:line="360" w:beforeAutospacing="0" w:before="0" w:afterAutospacing="0" w:after="160"/>
        <w:ind w:end="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PLATAFORMA DE TELEMEDICINA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>NOMBRES: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>SANDRA LISETH GUERRERO MANTILLA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>CAMILO ANDRES PACHECO GÓMEZ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>DOCENTE: ELIECER MONTERO OJEDA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tabs>
          <w:tab w:val="clear" w:pos="708"/>
          <w:tab w:val="left" w:pos="5840" w:leader="none"/>
        </w:tabs>
        <w:spacing w:lineRule="auto" w:line="360" w:beforeAutospacing="0" w:before="0" w:afterAutospacing="0" w:after="1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>MATERIA: PATRONES DE SOFTWARE -A194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spacing w:lineRule="auto" w:line="360" w:beforeAutospacing="0" w:before="0" w:afterAutospacing="0" w:after="160"/>
        <w:jc w:val="center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MX"/>
        </w:rPr>
      </w:pPr>
      <w:r>
        <w:rPr>
          <w:rFonts w:eastAsia="Arial" w:cs="Arial" w:cstheme="minorAscii" w:eastAsiaTheme="minorAscii"/>
          <w:sz w:val="24"/>
          <w:szCs w:val="24"/>
          <w:lang w:val="es-MX"/>
        </w:rPr>
        <w:t xml:space="preserve"> </w:t>
      </w:r>
    </w:p>
    <w:p>
      <w:pPr>
        <w:pStyle w:val="Normal"/>
        <w:tabs>
          <w:tab w:val="clear" w:pos="708"/>
          <w:tab w:val="left" w:pos="80" w:leader="none"/>
        </w:tabs>
        <w:spacing w:lineRule="auto" w:line="360" w:beforeAutospacing="0" w:before="0" w:afterAutospacing="0" w:after="160"/>
        <w:ind w:end="0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sz w:val="24"/>
          <w:szCs w:val="24"/>
          <w:lang w:val="es-ES"/>
        </w:rPr>
        <w:t>UNIDADES TECNOLÓGICAS DE SANTANDER</w:t>
      </w:r>
    </w:p>
    <w:p>
      <w:pPr>
        <w:pStyle w:val="Normal"/>
        <w:tabs>
          <w:tab w:val="clear" w:pos="708"/>
          <w:tab w:val="left" w:pos="80" w:leader="none"/>
        </w:tabs>
        <w:spacing w:lineRule="auto" w:line="360" w:beforeAutospacing="0" w:before="0" w:afterAutospacing="0" w:after="160"/>
        <w:ind w:end="0"/>
        <w:jc w:val="center"/>
        <w:rPr>
          <w:rFonts w:ascii="Arial" w:hAnsi="Arial" w:eastAsia="Arial" w:cs="Arial" w:asciiTheme="minorAscii" w:cstheme="minorAscii" w:eastAsiaTheme="minorAscii" w:hAnsiTheme="minorAscii"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color w:themeColor="text1" w:val="000000"/>
          <w:sz w:val="24"/>
          <w:szCs w:val="24"/>
          <w:lang w:val="es-ES"/>
        </w:rPr>
        <w:t>FACULTA DE CIENCIAS NATURALES E INGENIERIAS</w:t>
      </w:r>
    </w:p>
    <w:p>
      <w:pPr>
        <w:pStyle w:val="Normal"/>
        <w:tabs>
          <w:tab w:val="clear" w:pos="708"/>
          <w:tab w:val="left" w:pos="80" w:leader="none"/>
        </w:tabs>
        <w:spacing w:lineRule="auto" w:line="360" w:beforeAutospacing="0" w:before="0" w:afterAutospacing="0" w:after="160"/>
        <w:ind w:end="0"/>
        <w:jc w:val="center"/>
        <w:rPr>
          <w:rFonts w:ascii="Arial" w:hAnsi="Arial" w:eastAsia="Arial" w:cs="Arial" w:asciiTheme="minorAscii" w:cstheme="minorAscii" w:eastAsiaTheme="minorAscii" w:hAnsiTheme="minorAscii"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color w:themeColor="text1" w:val="000000"/>
          <w:sz w:val="24"/>
          <w:szCs w:val="24"/>
          <w:lang w:val="es-ES"/>
        </w:rPr>
        <w:t>INGENIERIA EN SISTEMA</w:t>
      </w:r>
    </w:p>
    <w:p>
      <w:pPr>
        <w:pStyle w:val="Normal"/>
        <w:spacing w:lineRule="auto" w:line="360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  <w:t xml:space="preserve">           </w:t>
      </w: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  <w:t>BUCARAMANGA</w:t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708"/>
              <w:tab w:val="right" w:pos="9015" w:leader="dot"/>
            </w:tabs>
            <w:bidi w:val="0"/>
            <w:rPr/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"1-9" \u \h</w:instrText>
          </w:r>
          <w:r>
            <w:rPr>
              <w:rStyle w:val="Enlacedelndice"/>
              <w:webHidden/>
            </w:rPr>
            <w:fldChar w:fldCharType="separate"/>
          </w:r>
          <w:hyperlink w:anchor="_Toc12746167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_Toc1274616787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Semana 1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5" w:leader="dot"/>
            </w:tabs>
            <w:bidi w:val="0"/>
            <w:rPr/>
          </w:pPr>
          <w:hyperlink w:anchor="_Toc19686797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_Toc1968679706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Plataforma de Telemedicina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tabs>
              <w:tab w:val="clear" w:pos="708"/>
              <w:tab w:val="right" w:pos="9015" w:leader="dot"/>
            </w:tabs>
            <w:bidi w:val="0"/>
            <w:rPr/>
          </w:pPr>
          <w:hyperlink w:anchor="_Toc14088638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_Toc1408863809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Subsistemas: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5" w:leader="dot"/>
            </w:tabs>
            <w:bidi w:val="0"/>
            <w:rPr/>
          </w:pPr>
          <w:hyperlink w:anchor="_Toc4749313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_Toc474931327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Semana 2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tabs>
              <w:tab w:val="clear" w:pos="708"/>
              <w:tab w:val="right" w:pos="9015" w:leader="dot"/>
            </w:tabs>
            <w:bidi w:val="0"/>
            <w:rPr/>
          </w:pPr>
          <w:hyperlink w:anchor="_Toc19124770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_Toc1912477033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Objetivo General: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tabs>
              <w:tab w:val="clear" w:pos="708"/>
              <w:tab w:val="right" w:pos="9015" w:leader="dot"/>
            </w:tabs>
            <w:bidi w:val="0"/>
            <w:rPr/>
          </w:pPr>
          <w:hyperlink w:anchor="_Toc17162851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_Toc1716285126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Objetivos Específicos: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tabs>
              <w:tab w:val="clear" w:pos="708"/>
              <w:tab w:val="right" w:pos="9015" w:leader="dot"/>
            </w:tabs>
            <w:bidi w:val="0"/>
            <w:rPr/>
          </w:pPr>
          <w:hyperlink w:anchor="_Toc18295091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_Toc1829509179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Semana 3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15" w:leader="dot"/>
            </w:tabs>
            <w:bidi w:val="0"/>
            <w:rPr/>
          </w:pPr>
          <w:hyperlink w:anchor="_Toc3050681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_Toc305068199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webHidden/>
              </w:rPr>
              <w:t>Video del funcionamiento con singleton: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ind w:start="708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r>
        <w:rPr>
          <w:rFonts w:eastAsia="Arial" w:cs="Arial" w:cstheme="minorAscii" w:eastAsiaTheme="minorAscii"/>
          <w:b/>
          <w:bCs/>
          <w:color w:themeColor="text1" w:val="000000"/>
          <w:sz w:val="24"/>
          <w:szCs w:val="24"/>
          <w:lang w:val="es-ES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 w:asciiTheme="minorAscii" w:cstheme="minorAscii" w:eastAsiaTheme="minorAscii" w:hAnsiTheme="minorAscii"/>
          <w:lang w:val="es-ES"/>
        </w:rPr>
      </w:pPr>
      <w:r>
        <w:rPr>
          <w:rFonts w:eastAsia="Arial" w:cs="Arial" w:cstheme="minorAscii" w:eastAsiaTheme="minorAscii"/>
          <w:lang w:val="es-ES"/>
        </w:rPr>
        <w:t>Patrones de Software entregable Semana 3</w:t>
      </w:r>
    </w:p>
    <w:p>
      <w:pPr>
        <w:pStyle w:val="Heading3"/>
        <w:jc w:val="center"/>
        <w:rPr>
          <w:rFonts w:ascii="Arial" w:hAnsi="Arial" w:eastAsia="Arial" w:cs="Arial" w:asciiTheme="minorAscii" w:cstheme="minorAscii" w:eastAsiaTheme="minorAscii" w:hAnsiTheme="minorAscii"/>
          <w:color w:themeColor="text1" w:val="000000"/>
          <w:lang w:val="es-ES"/>
        </w:rPr>
      </w:pPr>
      <w:bookmarkStart w:id="0" w:name="_Toc1274616787"/>
      <w:r>
        <w:rPr>
          <w:color w:themeColor="text1" w:val="000000"/>
          <w:lang w:val="es-ES"/>
        </w:rPr>
        <w:t>Semana 1</w:t>
      </w:r>
      <w:bookmarkEnd w:id="0"/>
    </w:p>
    <w:p>
      <w:pPr>
        <w:pStyle w:val="Heading3"/>
        <w:jc w:val="center"/>
        <w:rPr>
          <w:rFonts w:ascii="Arial" w:hAnsi="Arial" w:eastAsia="Arial" w:cs="Arial" w:asciiTheme="minorAscii" w:cstheme="minorAscii" w:eastAsiaTheme="minorAscii" w:hAnsiTheme="minorAscii"/>
          <w:color w:themeColor="text1" w:val="000000"/>
          <w:lang w:val="es-ES"/>
        </w:rPr>
      </w:pPr>
      <w:bookmarkStart w:id="1" w:name="_Toc1968679706"/>
      <w:r>
        <w:rPr>
          <w:color w:themeColor="text1" w:val="000000"/>
          <w:lang w:val="es-ES"/>
        </w:rPr>
        <w:t>Plataforma de Telemedicina</w:t>
      </w:r>
      <w:bookmarkEnd w:id="1"/>
    </w:p>
    <w:p>
      <w:pPr>
        <w:pStyle w:val="Normal"/>
        <w:spacing w:lineRule="auto" w:line="360"/>
        <w:rPr/>
      </w:pPr>
      <w:r>
        <w:rPr>
          <w:lang w:val="es-ES"/>
        </w:rPr>
        <w:t>Que es una plataforma de telemedicina?</w:t>
      </w:r>
      <w:r>
        <w:rPr/>
        <w:br/>
      </w:r>
      <w:r>
        <w:rPr>
          <w:lang w:val="es-ES"/>
        </w:rPr>
        <w:t>Es un ecosistema digital que permite conectar a pacientes con profesionales e instituciones de la salud de forma remota, facilitando el diagnóstico, tratamiento, seguimiento y gestión médica. Es una forma de prestar servicios de salud a distancia utilizando la TIC permitiendo interactuar en tiempo real mediante distintos medios de la comunicación.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5"/>
        <w:rPr>
          <w:color w:themeColor="text1" w:val="000000"/>
          <w:lang w:val="es-ES"/>
        </w:rPr>
      </w:pPr>
      <w:bookmarkStart w:id="2" w:name="_Toc1408863809"/>
      <w:r>
        <w:rPr>
          <w:color w:themeColor="text1" w:val="000000"/>
          <w:lang w:val="es-ES"/>
        </w:rPr>
        <w:t>Subsistemas:</w:t>
      </w:r>
      <w:bookmarkEnd w:id="2"/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>El canal de comunicación directa y segura entre el médico y el paciente.</w:t>
      </w:r>
    </w:p>
    <w:p>
      <w:pPr>
        <w:pStyle w:val="Normal"/>
        <w:spacing w:lineRule="auto" w:line="360"/>
        <w:ind w:start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>1.1. Agendar cita: Para agendar una cita principalmente se debe tener acceso a la una red estable y segura de internet. El paciente debe solicitar una cita con el profesional por el que desee ser atendido, indicar el motivo de la consulta y el horario de preferencia y esperar a que sea confirmada.</w:t>
      </w:r>
    </w:p>
    <w:p>
      <w:pPr>
        <w:pStyle w:val="Normal"/>
        <w:spacing w:lineRule="auto" w:line="360"/>
        <w:ind w:start="0"/>
        <w:rPr>
          <w:lang w:val="es-ES"/>
        </w:rPr>
      </w:pPr>
      <w:r>
        <w:rPr>
          <w:lang w:val="es-ES"/>
        </w:rPr>
        <w:t>1.2. Videollamadas y chat interactivo: El paciente podrá hacer una teleconsulta mediante una videoconferencia o chat para realizar diagnósticos y seguimiento,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Módulo para la generación formal de fórmulas de medicamentos y solicitudes de exámenes.</w:t>
      </w:r>
    </w:p>
    <w:p>
      <w:pPr>
        <w:pStyle w:val="Normal"/>
        <w:spacing w:lineRule="auto" w:line="360"/>
        <w:ind w:start="0"/>
        <w:rPr>
          <w:lang w:val="es-ES"/>
        </w:rPr>
      </w:pPr>
      <w:r>
        <w:rPr>
          <w:lang w:val="es-ES"/>
        </w:rPr>
        <w:t>2.1. Firma digital del profesional: Cada consulta y exámenes deben de ser autorizados por un profesional.</w:t>
      </w:r>
    </w:p>
    <w:p>
      <w:pPr>
        <w:pStyle w:val="Normal"/>
        <w:spacing w:lineRule="auto" w:line="360"/>
        <w:ind w:start="0"/>
        <w:rPr>
          <w:lang w:val="es-ES"/>
        </w:rPr>
      </w:pPr>
      <w:r>
        <w:rPr>
          <w:lang w:val="es-ES"/>
        </w:rPr>
        <w:t>2.2. Historial de prescripciones por paciente: Permite almacenar y consultar el historial de medicamentos y tratamientos prescritos del paciente y tener el seguimiento de cada uno de ellos.</w:t>
      </w:r>
    </w:p>
    <w:p>
      <w:pPr>
        <w:pStyle w:val="Normal"/>
        <w:spacing w:lineRule="auto" w:line="360"/>
        <w:ind w:start="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 xml:space="preserve">2.3. Formato estandarizado de recetas: </w:t>
      </w:r>
      <w:r>
        <w:rPr>
          <w:color w:themeColor="text1" w:val="000000"/>
          <w:lang w:val="es-ES"/>
        </w:rPr>
        <w:t>E</w:t>
      </w:r>
      <w:r>
        <w:rPr>
          <w:rFonts w:eastAsia="Arial" w:cs="Arial" w:cstheme="minorAscii" w:eastAsiaTheme="min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l profesional sanitario debe registrar el resultado de la consulta, las recomendaciones o el plan de tratamiento.</w:t>
      </w:r>
      <w:r>
        <w:rPr>
          <w:rFonts w:eastAsia="Arial" w:cs="Arial" w:cstheme="minorAscii" w:eastAsiaTheme="minorAscii"/>
          <w:b w:val="false"/>
          <w:bCs w:val="false"/>
          <w:i w:val="false"/>
          <w:iCs w:val="false"/>
          <w:caps w:val="false"/>
          <w:smallCaps w:val="false"/>
          <w:color w:val="4A4A49"/>
          <w:sz w:val="24"/>
          <w:szCs w:val="24"/>
          <w:lang w:val="es-ES"/>
        </w:rPr>
        <w:t xml:space="preserve"> </w:t>
      </w:r>
      <w:r>
        <w:rPr>
          <w:rFonts w:eastAsia="Arial" w:cs="Arial" w:cstheme="minorAscii" w:eastAsiaTheme="minorAscii"/>
          <w:sz w:val="24"/>
          <w:szCs w:val="24"/>
          <w:lang w:val="es-ES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>Módulo de conexión con entidades externas para cerrar el ciclo de atención.</w:t>
      </w:r>
    </w:p>
    <w:p>
      <w:pPr>
        <w:pStyle w:val="Normal"/>
        <w:spacing w:lineRule="auto" w:line="360"/>
        <w:ind w:start="0"/>
        <w:rPr>
          <w:rFonts w:ascii="Arial" w:hAnsi="Arial" w:eastAsia="Arial" w:cs="Arial"/>
          <w:sz w:val="24"/>
          <w:szCs w:val="24"/>
          <w:lang w:val="es-ES"/>
        </w:rPr>
      </w:pPr>
      <w:r>
        <w:rPr>
          <w:lang w:val="es-ES"/>
        </w:rPr>
        <w:t>3.1.  Envío de recetas a la farmacia elegida: P</w:t>
      </w:r>
      <w:r>
        <w:rPr>
          <w:rFonts w:eastAsia="Arial" w:cs="Arial"/>
          <w:sz w:val="24"/>
          <w:szCs w:val="24"/>
          <w:lang w:val="es-ES"/>
        </w:rPr>
        <w:t>ermite enviar digitalmente las recetas a la farmacia seleccionada por el paciente para facilitar la entrega de los medicamentos.</w:t>
      </w:r>
    </w:p>
    <w:p>
      <w:pPr>
        <w:pStyle w:val="Normal"/>
        <w:spacing w:lineRule="auto" w:line="360"/>
        <w:ind w:start="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>3.2. Recepción de resultados de laboratorio: Almacena los resultados de los exámenes para que puedan ser consultados.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sz w:val="24"/>
          <w:szCs w:val="24"/>
          <w:lang w:val="es-ES"/>
        </w:rPr>
      </w:pPr>
      <w:r>
        <w:rPr>
          <w:lang w:val="es-ES"/>
        </w:rPr>
        <w:t>Capacidad técnica para atender un aumento repentino e imprevisto de usuarios.</w:t>
      </w:r>
    </w:p>
    <w:p>
      <w:pPr>
        <w:pStyle w:val="Normal"/>
        <w:spacing w:lineRule="auto" w:line="360"/>
        <w:rPr/>
      </w:pPr>
      <w:r>
        <w:rPr>
          <w:lang w:val="es-ES"/>
        </w:rPr>
        <w:t xml:space="preserve">4.1. Soporte para alto tráfico simultáneo: </w:t>
      </w:r>
      <w:r>
        <w:rPr>
          <w:rFonts w:eastAsia="Arial" w:cs="Arial"/>
          <w:sz w:val="24"/>
          <w:szCs w:val="24"/>
          <w:lang w:val="es-ES"/>
        </w:rPr>
        <w:t>La plataforma debe soportar un gran número de usuarios conectados al mismo tiempo sin afectar su funcionamiento.</w:t>
      </w:r>
    </w:p>
    <w:p>
      <w:pPr>
        <w:pStyle w:val="Normal"/>
        <w:spacing w:lineRule="auto" w:line="360"/>
        <w:rPr/>
      </w:pPr>
      <w:r>
        <w:rPr>
          <w:lang w:val="es-ES"/>
        </w:rPr>
        <w:t>4.2. Triaje (clasificación de gravedad):</w:t>
      </w:r>
      <w:r>
        <w:rPr>
          <w:rFonts w:eastAsia="Arial" w:cs="Arial"/>
          <w:sz w:val="24"/>
          <w:szCs w:val="24"/>
          <w:lang w:val="es-ES"/>
        </w:rPr>
        <w:t xml:space="preserve"> Permite clasificar a los pacientes según la gravedad de su condición para determinar el nivel de atención requerido.</w:t>
      </w:r>
    </w:p>
    <w:p>
      <w:pPr>
        <w:pStyle w:val="Normal"/>
        <w:spacing w:lineRule="auto" w:line="360"/>
        <w:rPr/>
      </w:pPr>
      <w:r>
        <w:rPr>
          <w:lang w:val="es-ES"/>
        </w:rPr>
        <w:t>4.3. Asignación prioritaria de recursos médicos:</w:t>
      </w:r>
      <w:r>
        <w:rPr>
          <w:rFonts w:eastAsia="Arial" w:cs="Arial"/>
          <w:sz w:val="24"/>
          <w:szCs w:val="24"/>
          <w:lang w:val="es-ES"/>
        </w:rPr>
        <w:t xml:space="preserve"> Permite asignar médicos y recursos disponibles según la prioridad y necesidad de cada paciente.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3"/>
        <w:jc w:val="center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i w:val="false"/>
          <w:iCs w:val="false"/>
          <w:color w:themeColor="text1" w:val="000000"/>
          <w:sz w:val="24"/>
          <w:szCs w:val="24"/>
          <w:lang w:val="es-ES"/>
        </w:rPr>
      </w:pPr>
      <w:bookmarkStart w:id="3" w:name="_Toc474931327"/>
      <w:r>
        <w:rPr>
          <w:color w:themeColor="text1" w:val="000000"/>
          <w:lang w:val="es-ES"/>
        </w:rPr>
        <w:t>Semana 2</w:t>
      </w:r>
      <w:bookmarkEnd w:id="3"/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5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4"/>
          <w:szCs w:val="24"/>
          <w:lang w:val="es-ES"/>
        </w:rPr>
      </w:pPr>
      <w:bookmarkStart w:id="4" w:name="_Toc1912477033"/>
      <w:r>
        <w:rPr>
          <w:color w:themeColor="text1" w:val="000000"/>
          <w:sz w:val="24"/>
          <w:szCs w:val="24"/>
          <w:lang w:val="es-ES"/>
        </w:rPr>
        <w:t>Objetivo General:</w:t>
      </w:r>
      <w:bookmarkEnd w:id="4"/>
    </w:p>
    <w:p>
      <w:pPr>
        <w:pStyle w:val="Normal"/>
        <w:spacing w:lineRule="auto" w:line="360"/>
        <w:rPr/>
      </w:pPr>
      <w:r>
        <w:rPr>
          <w:rFonts w:eastAsia="Arial" w:cs="Arial"/>
          <w:sz w:val="24"/>
          <w:szCs w:val="24"/>
          <w:lang w:val="es-ES"/>
        </w:rPr>
        <w:t>Desarrollar una plataforma integral de telemedicina que permita a los pacientes acceder de manera remota, segura y eficiente a servicios de atención médica, facilitando la comunicación con profesionales de la salud, la gestión de</w:t>
      </w:r>
      <w:r>
        <w:rPr>
          <w:rFonts w:eastAsia="Arial" w:cs="Arial"/>
          <w:sz w:val="24"/>
          <w:szCs w:val="24"/>
          <w:lang w:val="es-ES"/>
        </w:rPr>
        <w:t xml:space="preserve"> prescripciones, el intercambio de información médica y la atención prioritaria según las necesidades de cada paciente.</w:t>
      </w:r>
    </w:p>
    <w:p>
      <w:pPr>
        <w:pStyle w:val="Heading5"/>
        <w:rPr>
          <w:rFonts w:ascii="Arial" w:hAnsi="Arial" w:eastAsia="Arial" w:cs="Arial" w:asciiTheme="minorAscii" w:cstheme="minorAscii" w:eastAsiaTheme="minorAscii" w:hAnsiTheme="minorAscii"/>
          <w:b/>
          <w:bCs/>
          <w:color w:themeColor="text1" w:val="000000"/>
          <w:sz w:val="28"/>
          <w:szCs w:val="28"/>
          <w:lang w:val="es-ES"/>
        </w:rPr>
      </w:pPr>
      <w:bookmarkStart w:id="5" w:name="_Toc1716285126"/>
      <w:r>
        <w:rPr>
          <w:color w:themeColor="text1" w:val="000000"/>
          <w:lang w:val="es-ES"/>
        </w:rPr>
        <w:t>Objetivos Específicos:</w:t>
      </w:r>
      <w:bookmarkEnd w:id="5"/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contextualSpacing/>
        <w:jc w:val="start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eastAsia="Arial" w:cs="Arial"/>
          <w:b w:val="false"/>
          <w:bCs w:val="false"/>
          <w:sz w:val="24"/>
          <w:szCs w:val="24"/>
          <w:lang w:val="es-ES"/>
        </w:rPr>
        <w:t>Facilitar</w:t>
      </w:r>
      <w:r>
        <w:rPr>
          <w:rFonts w:eastAsia="Arial" w:cs="Arial"/>
          <w:sz w:val="24"/>
          <w:szCs w:val="24"/>
          <w:lang w:val="es-ES"/>
        </w:rPr>
        <w:t xml:space="preserve"> a los pacientes </w:t>
      </w:r>
      <w:r>
        <w:rPr>
          <w:rFonts w:eastAsia="Arial" w:cs="Arial"/>
          <w:sz w:val="24"/>
          <w:szCs w:val="24"/>
          <w:lang w:val="es-ES"/>
        </w:rPr>
        <w:t xml:space="preserve">el acceso para </w:t>
      </w:r>
      <w:r>
        <w:rPr>
          <w:rFonts w:eastAsia="Arial" w:cs="Arial"/>
          <w:sz w:val="24"/>
          <w:szCs w:val="24"/>
          <w:lang w:val="es-ES"/>
        </w:rPr>
        <w:t>agendar citas y comunicarse de manera remota con profesionales de la salud mediante videollamadas y chat.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contextualSpacing/>
        <w:jc w:val="start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eastAsia="Arial" w:cs="Arial"/>
          <w:b w:val="false"/>
          <w:bCs w:val="false"/>
          <w:sz w:val="24"/>
          <w:szCs w:val="24"/>
          <w:lang w:val="es-ES"/>
        </w:rPr>
        <w:t xml:space="preserve">Mejorar la gestión de la información médica </w:t>
      </w:r>
      <w:r>
        <w:rPr>
          <w:rFonts w:eastAsia="Arial" w:cs="Arial"/>
          <w:b w:val="false"/>
          <w:bCs w:val="false"/>
          <w:sz w:val="24"/>
          <w:szCs w:val="24"/>
          <w:lang w:val="es-ES"/>
        </w:rPr>
        <w:t>para facilitar</w:t>
      </w:r>
      <w:r>
        <w:rPr>
          <w:rFonts w:eastAsia="Arial" w:cs="Arial"/>
          <w:sz w:val="24"/>
          <w:szCs w:val="24"/>
          <w:lang w:val="es-ES"/>
        </w:rPr>
        <w:t xml:space="preserve"> la generación, consulta y seguimiento de recetas, prescripciones y resultados de exámenes de cada paciente.</w:t>
      </w:r>
    </w:p>
    <w:p>
      <w:pPr>
        <w:pStyle w:val="ListParagraph"/>
        <w:numPr>
          <w:ilvl w:val="0"/>
          <w:numId w:val="1"/>
        </w:numPr>
        <w:spacing w:lineRule="auto" w:line="360" w:beforeAutospacing="0" w:before="0" w:afterAutospacing="0" w:after="0"/>
        <w:contextualSpacing/>
        <w:jc w:val="start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eastAsia="Arial" w:cs="Arial"/>
          <w:b w:val="false"/>
          <w:bCs w:val="false"/>
          <w:sz w:val="24"/>
          <w:szCs w:val="24"/>
          <w:lang w:val="es-ES"/>
        </w:rPr>
        <w:t xml:space="preserve">Garantizar una atención oportuna y eficiente </w:t>
      </w:r>
      <w:r>
        <w:rPr>
          <w:rFonts w:eastAsia="Arial" w:cs="Arial"/>
          <w:b w:val="false"/>
          <w:bCs w:val="false"/>
          <w:sz w:val="24"/>
          <w:szCs w:val="24"/>
          <w:lang w:val="es-ES"/>
        </w:rPr>
        <w:t xml:space="preserve">mediante </w:t>
      </w:r>
      <w:r>
        <w:rPr>
          <w:rFonts w:eastAsia="Arial" w:cs="Arial"/>
          <w:sz w:val="24"/>
          <w:szCs w:val="24"/>
          <w:lang w:val="es-ES"/>
        </w:rPr>
        <w:t>la clasificación de pacientes según su nivel de gravedad y priorizar la atención y los recursos médicos disponibles.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5"/>
        <w:spacing w:lineRule="auto" w:line="360"/>
        <w:jc w:val="center"/>
        <w:rPr>
          <w:rFonts w:ascii="Arial" w:hAnsi="Arial" w:eastAsia="Arial" w:cs="Arial" w:asciiTheme="minorAscii" w:cstheme="minorAscii" w:eastAsiaTheme="minorAscii" w:hAnsiTheme="minorAscii"/>
          <w:color w:themeColor="text1" w:val="000000"/>
          <w:sz w:val="24"/>
          <w:szCs w:val="24"/>
          <w:lang w:val="es-ES"/>
        </w:rPr>
      </w:pPr>
      <w:bookmarkStart w:id="6" w:name="_Toc1829509179"/>
      <w:r>
        <w:rPr>
          <w:color w:themeColor="text1" w:val="000000"/>
          <w:lang w:val="es-ES"/>
        </w:rPr>
        <w:t>Semana 3</w:t>
      </w:r>
      <w:bookmarkEnd w:id="6"/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Codigo python Django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Singleton.py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>class GestorMedicinas: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569CD6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_instancia = None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def __new__(cls):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if cls._instancia is None: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cls._instancia = super().__new__(cls)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cls._instancia.medicinas = []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9CDCFE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return cls._instancia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def agregar_medicina(self, medicina):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self.medicinas.append(medicina)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def obtener_medicinas(self):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return self.medicinas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Views.py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DCDCAA"/>
          <w:sz w:val="21"/>
          <w:szCs w:val="21"/>
          <w:lang w:val="es-ES"/>
        </w:rPr>
      </w:pPr>
      <w:r>
        <w:rPr>
          <w:lang w:val="es-ES"/>
        </w:rPr>
        <w:t>from django.shortcuts import render, redirect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4EC9B0"/>
          <w:sz w:val="21"/>
          <w:szCs w:val="21"/>
          <w:lang w:val="es-ES"/>
        </w:rPr>
      </w:pPr>
      <w:r>
        <w:rPr>
          <w:lang w:val="es-ES"/>
        </w:rPr>
        <w:t>from .singleton import GestorMedicinas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>def medicinas(request):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gestor = GestorMedicinas()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if request.method == "POST":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nombre = request.POST.get("nombre")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principio_activo = request.POST.get("principio_activo")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concentracion = request.POST.get("concentracion")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nueva_medicina = {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"nombre": nombre,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"principio_activo": principio_activo,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"concentracion": concentracion,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}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gestor.agregar_medicina(nueva_medicina)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 xml:space="preserve">return redirect("medicinas")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lista_medicinas = gestor.obtener_medicinas()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b w:val="false"/>
          <w:bCs w:val="false"/>
          <w:color w:val="CCCCCC"/>
          <w:sz w:val="21"/>
          <w:szCs w:val="21"/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return render(request, "medicinas.html", {"medicinas": lista_medicinas})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El problema que teníamos En una página web normal, cada vez que una persona llena un formulario o recarga la página, el sistema vuelve a empezar de cero y "olvida" lo que se hizo antes. Si no usamos una base de datos para guardar la información, necesitábamos una forma de conservar los datos registrados durante la sesión sin que se borren a cada momento.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  <w:t>La solución: Hacemos uso del patrón Singleton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Imagina que en una oficina de farmacia hay un solo cuaderno de notas físico sobre el escritorio.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Cada vez que alguien entra a la oficina a registrar un medicamento o a consultar la lista, no se le entrega una libreta nueva en blanco; siempre se le pasa el mismo cuaderno de siempre.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De esta manera, si una persona anota "Paracetamol" en la hoja, la siguiente persona que tome el cuaderno verá "Paracetamol" escrito allí.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¿Cómo lo logra el código de manera sencilla? En nuestro archivo singleton.py, el programa hace exactamente esa función de control de acceso: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i/>
          <w:iCs/>
          <w:sz w:val="24"/>
          <w:szCs w:val="24"/>
          <w:lang w:val="es-ES"/>
        </w:rPr>
      </w:pPr>
      <w:r>
        <w:rPr>
          <w:lang w:val="es-ES"/>
        </w:rPr>
        <w:t>Revisa si el cuaderno ya existe: Antes de crear algo nuevo, el código pregunta: «¿Ya tenemos un gestor de medicinas creado en la memoria?»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Si no existe: Lo crea por única vez y prepara la lista vacía para empezar a anotar.</w:t>
      </w:r>
    </w:p>
    <w:p>
      <w:pPr>
        <w:pStyle w:val="Normal"/>
        <w:spacing w:lineRule="auto" w:line="36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s-ES"/>
        </w:rPr>
      </w:pPr>
      <w:r>
        <w:rPr>
          <w:lang w:val="es-ES"/>
        </w:rPr>
        <w:t>Si ya existe: Simplemente nos entrega el gestor que ya estaba creado anteriormente.</w:t>
      </w:r>
    </w:p>
    <w:p>
      <w:pPr>
        <w:pStyle w:val="Heading3"/>
        <w:rPr/>
      </w:pPr>
      <w:bookmarkStart w:id="7" w:name="_Toc305068199"/>
      <w:r>
        <w:rPr>
          <w:color w:themeColor="text1" w:val="000000"/>
          <w:lang w:val="en-US"/>
        </w:rPr>
        <w:t>Video del funcionamiento con singleton:</w:t>
      </w:r>
      <w:bookmarkEnd w:id="7"/>
      <w:r>
        <w:rPr/>
        <w:br/>
      </w:r>
      <w:hyperlink r:id="rId2">
        <w:r>
          <w:rPr>
            <w:rStyle w:val="Hyperlink"/>
            <w:lang w:val="en-US"/>
          </w:rPr>
          <w:t>https://drive.google.com/file/d/1Vcs1NugwN_qMAXG4sOCP-Qemlg0jtC8I/view?usp=sharing</w:t>
        </w:r>
      </w:hyperlink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ptos Display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rsid w:val="51120cb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1120cb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1120cb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fce5e0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uiPriority w:val="9"/>
    <w:qFormat/>
    <w:rsid w:val="0fce5e0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qFormat/>
    <w:rsid w:val="0fce5e06"/>
    <w:rPr>
      <w:rFonts w:eastAsia="" w:cs="" w:cstheme="majorBidi" w:eastAsiaTheme="majorEastAsia"/>
      <w:color w:themeColor="accent1" w:themeShade="bf" w:val="0F4761"/>
    </w:rPr>
  </w:style>
  <w:style w:type="character" w:styleId="Hyperlink">
    <w:name w:val="Hyperlink"/>
    <w:basedOn w:val="DefaultParagraphFont"/>
    <w:uiPriority w:val="99"/>
    <w:unhideWhenUsed/>
    <w:rsid w:val="53ea69c0"/>
    <w:rPr>
      <w:color w:val="467886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51120cb4"/>
    <w:pPr>
      <w:spacing w:before="0" w:after="160"/>
      <w:ind w:start="720"/>
      <w:contextualSpacing/>
    </w:pPr>
    <w:rPr/>
  </w:style>
  <w:style w:type="paragraph" w:styleId="Title">
    <w:name w:val="Title"/>
    <w:basedOn w:val="Normal"/>
    <w:next w:val="Normal"/>
    <w:uiPriority w:val="10"/>
    <w:qFormat/>
    <w:rsid w:val="0fce5e06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TOC3">
    <w:name w:val="toc 3"/>
    <w:basedOn w:val="Normal"/>
    <w:next w:val="Normal"/>
    <w:uiPriority w:val="39"/>
    <w:unhideWhenUsed/>
    <w:rsid w:val="53ea69c0"/>
    <w:pPr>
      <w:spacing w:before="0" w:after="100"/>
      <w:ind w:start="440"/>
    </w:pPr>
    <w:rPr/>
  </w:style>
  <w:style w:type="paragraph" w:styleId="TOC5">
    <w:name w:val="toc 5"/>
    <w:basedOn w:val="Normal"/>
    <w:next w:val="Normal"/>
    <w:uiPriority w:val="39"/>
    <w:unhideWhenUsed/>
    <w:rsid w:val="53ea69c0"/>
    <w:pPr>
      <w:spacing w:before="0" w:after="100"/>
      <w:ind w:start="88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Vcs1NugwN_qMAXG4sOCP-Qemlg0jtC8I/view?usp=shari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8</Pages>
  <Words>874</Words>
  <Characters>5269</Characters>
  <CharactersWithSpaces>6260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2026-08-25T05:01:59Z</dcterms:created>
  <dc:creator>CAMILO ANDRES PACHECO GOMEZ</dc:creator>
  <dc:description/>
  <dc:language>es-CO</dc:language>
  <cp:lastModifiedBy/>
  <dcterms:modified xsi:type="dcterms:W3CDTF">2026-09-02T07:57:39Z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