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8949" w14:textId="04511228" w:rsidR="00A22AA0" w:rsidRPr="00A22AA0" w:rsidRDefault="00A22AA0" w:rsidP="00A22AA0">
      <w:pPr>
        <w:jc w:val="center"/>
        <w:rPr>
          <w:b/>
          <w:bCs/>
        </w:rPr>
      </w:pPr>
      <w:r>
        <w:rPr>
          <w:b/>
          <w:bCs/>
        </w:rPr>
        <w:t>Проблемы изоляции</w:t>
      </w:r>
    </w:p>
    <w:p w14:paraId="281C67FD" w14:textId="3CA5078D" w:rsidR="008C2070" w:rsidRDefault="008C2070" w:rsidP="008C2070">
      <w:r>
        <w:t>П</w:t>
      </w:r>
      <w:r w:rsidRPr="008C2070">
        <w:t>араллельные транзакции (</w:t>
      </w:r>
      <w:proofErr w:type="spellStart"/>
      <w:r w:rsidRPr="008C2070">
        <w:t>parallel</w:t>
      </w:r>
      <w:proofErr w:type="spellEnd"/>
      <w:r>
        <w:t xml:space="preserve"> </w:t>
      </w:r>
      <w:proofErr w:type="spellStart"/>
      <w:r w:rsidRPr="008C2070">
        <w:t>transactions</w:t>
      </w:r>
      <w:proofErr w:type="spellEnd"/>
      <w:r w:rsidRPr="008C2070">
        <w:t>) – две или более транзакций,</w:t>
      </w:r>
      <w:r>
        <w:t xml:space="preserve"> </w:t>
      </w:r>
      <w:r w:rsidRPr="008C2070">
        <w:t>обрабатываемые одновременно</w:t>
      </w:r>
      <w:r>
        <w:t>. Пр</w:t>
      </w:r>
      <w:r w:rsidRPr="008C2070">
        <w:t>облемы параллельной обработки:</w:t>
      </w:r>
    </w:p>
    <w:p w14:paraId="0E460EB4" w14:textId="77777777" w:rsidR="008C2070" w:rsidRDefault="008C2070">
      <w:r w:rsidRPr="008C2070">
        <w:t xml:space="preserve">– </w:t>
      </w:r>
      <w:r w:rsidRPr="008C2070">
        <w:rPr>
          <w:i/>
          <w:iCs/>
        </w:rPr>
        <w:t xml:space="preserve">грязное / несогласованное чтение </w:t>
      </w:r>
      <w:r w:rsidRPr="008C2070">
        <w:t>(</w:t>
      </w:r>
      <w:proofErr w:type="spellStart"/>
      <w:r w:rsidRPr="008C2070">
        <w:t>dirty</w:t>
      </w:r>
      <w:proofErr w:type="spellEnd"/>
      <w:r w:rsidRPr="008C2070">
        <w:t xml:space="preserve"> /</w:t>
      </w:r>
      <w:r>
        <w:t xml:space="preserve"> </w:t>
      </w:r>
      <w:proofErr w:type="spellStart"/>
      <w:r w:rsidRPr="008C2070">
        <w:t>inconsistent</w:t>
      </w:r>
      <w:proofErr w:type="spellEnd"/>
      <w:r w:rsidRPr="008C2070">
        <w:t xml:space="preserve"> </w:t>
      </w:r>
      <w:proofErr w:type="spellStart"/>
      <w:r w:rsidRPr="008C2070">
        <w:t>reads</w:t>
      </w:r>
      <w:proofErr w:type="spellEnd"/>
      <w:r w:rsidRPr="008C2070">
        <w:t>);</w:t>
      </w:r>
    </w:p>
    <w:p w14:paraId="33C56271" w14:textId="77777777" w:rsidR="008C2070" w:rsidRDefault="008C2070">
      <w:r w:rsidRPr="008C2070">
        <w:t xml:space="preserve">– </w:t>
      </w:r>
      <w:r w:rsidRPr="008C2070">
        <w:rPr>
          <w:i/>
          <w:iCs/>
        </w:rPr>
        <w:t>невоспроизводимое / фантомное чтение</w:t>
      </w:r>
      <w:r>
        <w:rPr>
          <w:i/>
          <w:iCs/>
        </w:rPr>
        <w:t xml:space="preserve"> </w:t>
      </w:r>
      <w:r w:rsidRPr="008C2070">
        <w:t>(</w:t>
      </w:r>
      <w:proofErr w:type="spellStart"/>
      <w:r w:rsidRPr="008C2070">
        <w:t>unrepeatable</w:t>
      </w:r>
      <w:proofErr w:type="spellEnd"/>
      <w:r w:rsidRPr="008C2070">
        <w:t xml:space="preserve"> / </w:t>
      </w:r>
      <w:proofErr w:type="spellStart"/>
      <w:r w:rsidRPr="008C2070">
        <w:t>phantom</w:t>
      </w:r>
      <w:proofErr w:type="spellEnd"/>
      <w:r w:rsidRPr="008C2070">
        <w:t xml:space="preserve"> </w:t>
      </w:r>
      <w:proofErr w:type="spellStart"/>
      <w:r w:rsidRPr="008C2070">
        <w:t>reads</w:t>
      </w:r>
      <w:proofErr w:type="spellEnd"/>
      <w:r w:rsidRPr="008C2070">
        <w:t>);</w:t>
      </w:r>
    </w:p>
    <w:p w14:paraId="72D64CD8" w14:textId="15F6EB13" w:rsidR="008C2070" w:rsidRDefault="008C2070">
      <w:r w:rsidRPr="008C2070">
        <w:t xml:space="preserve">– </w:t>
      </w:r>
      <w:r w:rsidRPr="008C2070">
        <w:rPr>
          <w:i/>
          <w:iCs/>
        </w:rPr>
        <w:t xml:space="preserve">потерянное обновление </w:t>
      </w:r>
      <w:r w:rsidRPr="008C2070">
        <w:t>(</w:t>
      </w:r>
      <w:proofErr w:type="spellStart"/>
      <w:r w:rsidRPr="008C2070">
        <w:t>lost</w:t>
      </w:r>
      <w:proofErr w:type="spellEnd"/>
      <w:r w:rsidRPr="008C2070">
        <w:t xml:space="preserve"> / </w:t>
      </w:r>
      <w:proofErr w:type="spellStart"/>
      <w:r w:rsidRPr="008C2070">
        <w:t>concurrent</w:t>
      </w:r>
      <w:proofErr w:type="spellEnd"/>
      <w:r w:rsidRPr="008C2070">
        <w:t xml:space="preserve"> </w:t>
      </w:r>
      <w:proofErr w:type="spellStart"/>
      <w:r w:rsidRPr="008C2070">
        <w:t>update</w:t>
      </w:r>
      <w:proofErr w:type="spellEnd"/>
      <w:r w:rsidRPr="008C2070">
        <w:t>)</w:t>
      </w:r>
      <w:r w:rsidR="00A22AA0">
        <w:t>.</w:t>
      </w:r>
    </w:p>
    <w:p w14:paraId="0CFFECCC" w14:textId="25900A63" w:rsidR="00455A6D" w:rsidRDefault="008C2070">
      <w:r>
        <w:t>Н</w:t>
      </w:r>
      <w:r w:rsidRPr="008C2070">
        <w:t>еобходимо упорядочить операции внутри</w:t>
      </w:r>
      <w:r>
        <w:t xml:space="preserve"> </w:t>
      </w:r>
      <w:r w:rsidRPr="008C2070">
        <w:t>транзакций таким образом,</w:t>
      </w:r>
      <w:r>
        <w:t xml:space="preserve"> </w:t>
      </w:r>
      <w:r w:rsidRPr="008C2070">
        <w:t>чтобы</w:t>
      </w:r>
      <w:r>
        <w:t xml:space="preserve"> </w:t>
      </w:r>
      <w:r w:rsidRPr="008C2070">
        <w:t>предотвратить нежелательное влияние</w:t>
      </w:r>
      <w:r>
        <w:rPr>
          <w:i/>
          <w:iCs/>
        </w:rPr>
        <w:t xml:space="preserve"> </w:t>
      </w:r>
      <w:r w:rsidRPr="008C2070">
        <w:t>одной транзакции на другую</w:t>
      </w:r>
      <w:r>
        <w:t>.</w:t>
      </w:r>
    </w:p>
    <w:p w14:paraId="21EB45D1" w14:textId="0B9154D8" w:rsidR="008C2070" w:rsidRDefault="008C2070">
      <w:r>
        <w:t>И</w:t>
      </w:r>
      <w:r w:rsidRPr="008C2070">
        <w:t>золяция (</w:t>
      </w:r>
      <w:proofErr w:type="spellStart"/>
      <w:r w:rsidRPr="008C2070">
        <w:t>isolation</w:t>
      </w:r>
      <w:proofErr w:type="spellEnd"/>
      <w:r w:rsidRPr="008C2070">
        <w:t>)</w:t>
      </w:r>
      <w:r>
        <w:t xml:space="preserve"> транзакций</w:t>
      </w:r>
      <w:r w:rsidRPr="008C2070">
        <w:t>:</w:t>
      </w:r>
      <w:r w:rsidRPr="008C2070">
        <w:rPr>
          <w:i/>
          <w:iCs/>
        </w:rPr>
        <w:t xml:space="preserve"> </w:t>
      </w:r>
      <w:r w:rsidRPr="008C2070">
        <w:t>выполняемые транзакцией модификации</w:t>
      </w:r>
      <w:r>
        <w:t xml:space="preserve"> </w:t>
      </w:r>
      <w:r w:rsidRPr="008C2070">
        <w:t>должны быть (могут быть) изолированы от любых</w:t>
      </w:r>
      <w:r>
        <w:t xml:space="preserve"> </w:t>
      </w:r>
      <w:r w:rsidRPr="008C2070">
        <w:t>модификаций, проводимых другими транзакциями</w:t>
      </w:r>
      <w:r>
        <w:t>.</w:t>
      </w:r>
    </w:p>
    <w:p w14:paraId="59095135" w14:textId="77777777" w:rsidR="008C2070" w:rsidRDefault="008C2070">
      <w:r>
        <w:t>П</w:t>
      </w:r>
      <w:r w:rsidRPr="008C2070">
        <w:t>роблемы изоляции транзакций:</w:t>
      </w:r>
    </w:p>
    <w:p w14:paraId="0ABF0B94" w14:textId="43AC3A94" w:rsidR="008C2070" w:rsidRDefault="008C2070">
      <w:r w:rsidRPr="008C2070">
        <w:t xml:space="preserve">– </w:t>
      </w:r>
      <w:r w:rsidRPr="008C2070">
        <w:rPr>
          <w:i/>
          <w:iCs/>
        </w:rPr>
        <w:t xml:space="preserve">«грязное» чтение </w:t>
      </w:r>
      <w:r w:rsidRPr="008C2070">
        <w:t>(</w:t>
      </w:r>
      <w:proofErr w:type="spellStart"/>
      <w:r w:rsidRPr="008C2070">
        <w:rPr>
          <w:i/>
          <w:iCs/>
        </w:rPr>
        <w:t>dirty</w:t>
      </w:r>
      <w:proofErr w:type="spellEnd"/>
      <w:r w:rsidRPr="008C2070">
        <w:rPr>
          <w:i/>
          <w:iCs/>
        </w:rPr>
        <w:t xml:space="preserve"> </w:t>
      </w:r>
      <w:proofErr w:type="spellStart"/>
      <w:r w:rsidRPr="008C2070">
        <w:rPr>
          <w:i/>
          <w:iCs/>
        </w:rPr>
        <w:t>read</w:t>
      </w:r>
      <w:proofErr w:type="spellEnd"/>
      <w:r w:rsidRPr="008C2070">
        <w:t>) – чтение транзакцией записи,</w:t>
      </w:r>
      <w:r w:rsidRPr="008C2070">
        <w:br/>
        <w:t>измененной другой транзакцией, при этом эти изменения</w:t>
      </w:r>
      <w:r>
        <w:t xml:space="preserve"> </w:t>
      </w:r>
      <w:r w:rsidRPr="008C2070">
        <w:t>еще не зафиксированы;</w:t>
      </w:r>
    </w:p>
    <w:p w14:paraId="41502AFD" w14:textId="21BB64EE" w:rsidR="008C2070" w:rsidRDefault="008C2070" w:rsidP="00A22AA0">
      <w:pPr>
        <w:jc w:val="center"/>
      </w:pPr>
      <w:r w:rsidRPr="008C2070">
        <w:drawing>
          <wp:inline distT="0" distB="0" distL="0" distR="0" wp14:anchorId="5718E800" wp14:editId="10A68BB7">
            <wp:extent cx="2676525" cy="14223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347" cy="14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070">
        <w:drawing>
          <wp:inline distT="0" distB="0" distL="0" distR="0" wp14:anchorId="46113902" wp14:editId="0280CA78">
            <wp:extent cx="2371725" cy="1336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043" cy="1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185A" w14:textId="15E779F6" w:rsidR="008C2070" w:rsidRPr="008C2070" w:rsidRDefault="008C2070" w:rsidP="008C2070">
      <w:pPr>
        <w:jc w:val="center"/>
        <w:rPr>
          <w:color w:val="808080" w:themeColor="background1" w:themeShade="80"/>
          <w:sz w:val="24"/>
          <w:szCs w:val="20"/>
        </w:rPr>
      </w:pPr>
      <w:r w:rsidRPr="008C2070">
        <w:rPr>
          <w:color w:val="808080" w:themeColor="background1" w:themeShade="80"/>
          <w:sz w:val="24"/>
          <w:szCs w:val="20"/>
        </w:rPr>
        <w:t xml:space="preserve">Рис.1 </w:t>
      </w:r>
      <w:r w:rsidR="00A22AA0">
        <w:rPr>
          <w:color w:val="808080" w:themeColor="background1" w:themeShade="80"/>
          <w:sz w:val="24"/>
          <w:szCs w:val="20"/>
        </w:rPr>
        <w:t xml:space="preserve">- </w:t>
      </w:r>
      <w:r w:rsidRPr="008C2070">
        <w:rPr>
          <w:color w:val="808080" w:themeColor="background1" w:themeShade="80"/>
          <w:sz w:val="24"/>
          <w:szCs w:val="20"/>
        </w:rPr>
        <w:t>Грязное чтение (слева) и несогласованное чтение (справа)</w:t>
      </w:r>
      <w:r w:rsidR="00A22AA0">
        <w:rPr>
          <w:color w:val="808080" w:themeColor="background1" w:themeShade="80"/>
          <w:sz w:val="24"/>
          <w:szCs w:val="20"/>
        </w:rPr>
        <w:t>.</w:t>
      </w:r>
    </w:p>
    <w:p w14:paraId="6C0E3827" w14:textId="068BFDA6" w:rsidR="008C2070" w:rsidRDefault="008C2070">
      <w:r w:rsidRPr="008C2070">
        <w:t xml:space="preserve">– </w:t>
      </w:r>
      <w:r w:rsidRPr="008C2070">
        <w:rPr>
          <w:i/>
          <w:iCs/>
        </w:rPr>
        <w:t xml:space="preserve">невоспроизводимое чтение </w:t>
      </w:r>
      <w:r w:rsidRPr="008C2070">
        <w:t>(</w:t>
      </w:r>
      <w:proofErr w:type="spellStart"/>
      <w:r w:rsidRPr="008C2070">
        <w:rPr>
          <w:i/>
          <w:iCs/>
        </w:rPr>
        <w:t>non-repeatable</w:t>
      </w:r>
      <w:proofErr w:type="spellEnd"/>
      <w:r w:rsidRPr="008C2070">
        <w:rPr>
          <w:i/>
          <w:iCs/>
        </w:rPr>
        <w:t xml:space="preserve"> </w:t>
      </w:r>
      <w:proofErr w:type="spellStart"/>
      <w:r w:rsidRPr="008C2070">
        <w:rPr>
          <w:i/>
          <w:iCs/>
        </w:rPr>
        <w:t>read</w:t>
      </w:r>
      <w:proofErr w:type="spellEnd"/>
      <w:r w:rsidRPr="008C2070">
        <w:t>) – при</w:t>
      </w:r>
      <w:r>
        <w:t xml:space="preserve"> </w:t>
      </w:r>
      <w:r w:rsidRPr="008C2070">
        <w:t>повторном чтении</w:t>
      </w:r>
      <w:r>
        <w:t xml:space="preserve"> </w:t>
      </w:r>
      <w:r w:rsidRPr="008C2070">
        <w:t>транзакция обнаруживает измененные</w:t>
      </w:r>
      <w:r>
        <w:t xml:space="preserve"> </w:t>
      </w:r>
      <w:r w:rsidRPr="008C2070">
        <w:t>или удаленные данные, зафиксированные</w:t>
      </w:r>
      <w:r>
        <w:t xml:space="preserve"> </w:t>
      </w:r>
      <w:r w:rsidRPr="008C2070">
        <w:t>другой</w:t>
      </w:r>
      <w:r>
        <w:t xml:space="preserve"> </w:t>
      </w:r>
      <w:r w:rsidRPr="008C2070">
        <w:t>транзакцией;</w:t>
      </w:r>
    </w:p>
    <w:p w14:paraId="438E840C" w14:textId="1D4E75A0" w:rsidR="00A22AA0" w:rsidRDefault="00A22AA0" w:rsidP="00A22AA0">
      <w:pPr>
        <w:jc w:val="center"/>
      </w:pPr>
      <w:r w:rsidRPr="00A22AA0">
        <w:lastRenderedPageBreak/>
        <w:drawing>
          <wp:inline distT="0" distB="0" distL="0" distR="0" wp14:anchorId="3BBB0A8A" wp14:editId="6461F705">
            <wp:extent cx="2466975" cy="132691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90" cy="13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49CC" w14:textId="6C3E7E7F" w:rsidR="00A22AA0" w:rsidRPr="00A22AA0" w:rsidRDefault="00A22AA0" w:rsidP="00A22AA0">
      <w:pPr>
        <w:jc w:val="center"/>
        <w:rPr>
          <w:color w:val="808080" w:themeColor="background1" w:themeShade="80"/>
          <w:sz w:val="24"/>
          <w:szCs w:val="20"/>
        </w:rPr>
      </w:pPr>
      <w:r w:rsidRPr="00A22AA0">
        <w:rPr>
          <w:color w:val="808080" w:themeColor="background1" w:themeShade="80"/>
          <w:sz w:val="24"/>
          <w:szCs w:val="20"/>
        </w:rPr>
        <w:t>Рис.2 – Невоспроизводимое чтение</w:t>
      </w:r>
      <w:r>
        <w:rPr>
          <w:color w:val="808080" w:themeColor="background1" w:themeShade="80"/>
          <w:sz w:val="24"/>
          <w:szCs w:val="20"/>
        </w:rPr>
        <w:t>.</w:t>
      </w:r>
    </w:p>
    <w:p w14:paraId="6170A394" w14:textId="79C7E4F2" w:rsidR="008C2070" w:rsidRDefault="008C2070">
      <w:r w:rsidRPr="008C2070">
        <w:t xml:space="preserve">– </w:t>
      </w:r>
      <w:r w:rsidRPr="008C2070">
        <w:rPr>
          <w:i/>
          <w:iCs/>
        </w:rPr>
        <w:t xml:space="preserve">фантомное чтение </w:t>
      </w:r>
      <w:r w:rsidRPr="008C2070">
        <w:t>(</w:t>
      </w:r>
      <w:proofErr w:type="spellStart"/>
      <w:r w:rsidRPr="008C2070">
        <w:rPr>
          <w:i/>
          <w:iCs/>
        </w:rPr>
        <w:t>phantom</w:t>
      </w:r>
      <w:proofErr w:type="spellEnd"/>
      <w:r w:rsidRPr="008C2070">
        <w:rPr>
          <w:i/>
          <w:iCs/>
        </w:rPr>
        <w:t xml:space="preserve"> </w:t>
      </w:r>
      <w:proofErr w:type="spellStart"/>
      <w:r w:rsidRPr="008C2070">
        <w:rPr>
          <w:i/>
          <w:iCs/>
        </w:rPr>
        <w:t>read</w:t>
      </w:r>
      <w:proofErr w:type="spellEnd"/>
      <w:r w:rsidRPr="008C2070">
        <w:t>) – при повторном чтении</w:t>
      </w:r>
      <w:r>
        <w:t xml:space="preserve"> </w:t>
      </w:r>
      <w:r w:rsidRPr="008C2070">
        <w:t>транзакция</w:t>
      </w:r>
      <w:r>
        <w:t xml:space="preserve"> </w:t>
      </w:r>
      <w:r w:rsidRPr="008C2070">
        <w:t>обнаруживает новые строки, вставленные другой</w:t>
      </w:r>
      <w:r>
        <w:t xml:space="preserve"> </w:t>
      </w:r>
      <w:r w:rsidRPr="008C2070">
        <w:t>завершенной транзакцией</w:t>
      </w:r>
      <w:r w:rsidR="00A22AA0">
        <w:t>.</w:t>
      </w:r>
    </w:p>
    <w:p w14:paraId="4D94FD41" w14:textId="77777777" w:rsidR="00F20AAF" w:rsidRDefault="00F20AAF">
      <w:pPr>
        <w:rPr>
          <w:b/>
          <w:bCs/>
        </w:rPr>
      </w:pPr>
      <w:r>
        <w:rPr>
          <w:b/>
          <w:bCs/>
        </w:rPr>
        <w:br w:type="page"/>
      </w:r>
    </w:p>
    <w:p w14:paraId="04A709E2" w14:textId="242F81D8" w:rsidR="00A22AA0" w:rsidRPr="00A22AA0" w:rsidRDefault="00A22AA0" w:rsidP="00A22AA0">
      <w:pPr>
        <w:jc w:val="center"/>
        <w:rPr>
          <w:b/>
          <w:bCs/>
        </w:rPr>
      </w:pPr>
      <w:r w:rsidRPr="00A22AA0">
        <w:rPr>
          <w:b/>
          <w:bCs/>
        </w:rPr>
        <w:lastRenderedPageBreak/>
        <w:t>Уровни изоляции</w:t>
      </w:r>
    </w:p>
    <w:p w14:paraId="7BB9A78E" w14:textId="773E66CB" w:rsidR="00A22AA0" w:rsidRDefault="00A22AA0">
      <w:r>
        <w:t>У</w:t>
      </w:r>
      <w:r w:rsidRPr="00A22AA0">
        <w:t>ровни изоляции косвенно связаны с типами курсоров</w:t>
      </w:r>
      <w:r>
        <w:t xml:space="preserve"> </w:t>
      </w:r>
      <w:r w:rsidRPr="00A22AA0">
        <w:t>(однонаправленные, статические, динамические и</w:t>
      </w:r>
      <w:r>
        <w:t xml:space="preserve"> </w:t>
      </w:r>
      <w:r w:rsidRPr="00A22AA0">
        <w:t xml:space="preserve">основанные на потенциальном ключе). </w:t>
      </w:r>
      <w:r>
        <w:t>С</w:t>
      </w:r>
      <w:r w:rsidRPr="00A22AA0">
        <w:t>тандарт SQL92 определяет четыре уровня изоляции</w:t>
      </w:r>
      <w:r>
        <w:t xml:space="preserve"> </w:t>
      </w:r>
      <w:r w:rsidRPr="00A22AA0">
        <w:t>транзакций:</w:t>
      </w:r>
    </w:p>
    <w:p w14:paraId="571F31A2" w14:textId="77777777" w:rsidR="00A22AA0" w:rsidRDefault="00A22AA0">
      <w:r w:rsidRPr="00A22AA0">
        <w:t>– незавершенное чтение (</w:t>
      </w:r>
      <w:proofErr w:type="spellStart"/>
      <w:r w:rsidRPr="00A22AA0">
        <w:t>read</w:t>
      </w:r>
      <w:proofErr w:type="spellEnd"/>
      <w:r w:rsidRPr="00A22AA0">
        <w:t xml:space="preserve"> </w:t>
      </w:r>
      <w:proofErr w:type="spellStart"/>
      <w:r w:rsidRPr="00A22AA0">
        <w:t>uncommited</w:t>
      </w:r>
      <w:proofErr w:type="spellEnd"/>
      <w:r w:rsidRPr="00A22AA0">
        <w:t>);</w:t>
      </w:r>
    </w:p>
    <w:p w14:paraId="4545403A" w14:textId="77777777" w:rsidR="00A22AA0" w:rsidRDefault="00A22AA0">
      <w:r w:rsidRPr="00A22AA0">
        <w:t>– завершенное чтение (</w:t>
      </w:r>
      <w:proofErr w:type="spellStart"/>
      <w:r w:rsidRPr="00A22AA0">
        <w:t>read</w:t>
      </w:r>
      <w:proofErr w:type="spellEnd"/>
      <w:r w:rsidRPr="00A22AA0">
        <w:t xml:space="preserve"> </w:t>
      </w:r>
      <w:proofErr w:type="spellStart"/>
      <w:r w:rsidRPr="00A22AA0">
        <w:t>commited</w:t>
      </w:r>
      <w:proofErr w:type="spellEnd"/>
      <w:r w:rsidRPr="00A22AA0">
        <w:t>);</w:t>
      </w:r>
    </w:p>
    <w:p w14:paraId="0C546787" w14:textId="77777777" w:rsidR="00A22AA0" w:rsidRDefault="00A22AA0">
      <w:r w:rsidRPr="00A22AA0">
        <w:t>– воспроизводимое чтение (</w:t>
      </w:r>
      <w:proofErr w:type="spellStart"/>
      <w:r w:rsidRPr="00A22AA0">
        <w:t>repeatable</w:t>
      </w:r>
      <w:proofErr w:type="spellEnd"/>
      <w:r w:rsidRPr="00A22AA0">
        <w:t xml:space="preserve"> </w:t>
      </w:r>
      <w:proofErr w:type="spellStart"/>
      <w:r w:rsidRPr="00A22AA0">
        <w:t>read</w:t>
      </w:r>
      <w:proofErr w:type="spellEnd"/>
      <w:r w:rsidRPr="00A22AA0">
        <w:t>);</w:t>
      </w:r>
    </w:p>
    <w:p w14:paraId="711F98AB" w14:textId="38CCFF56" w:rsidR="00A22AA0" w:rsidRDefault="00A22AA0">
      <w:r w:rsidRPr="00A22AA0">
        <w:t xml:space="preserve">– </w:t>
      </w:r>
      <w:proofErr w:type="spellStart"/>
      <w:r w:rsidRPr="00A22AA0">
        <w:t>сериализуемость</w:t>
      </w:r>
      <w:proofErr w:type="spellEnd"/>
      <w:r w:rsidRPr="00A22AA0">
        <w:t xml:space="preserve"> (</w:t>
      </w:r>
      <w:proofErr w:type="spellStart"/>
      <w:r w:rsidRPr="00A22AA0">
        <w:t>serializable</w:t>
      </w:r>
      <w:proofErr w:type="spellEnd"/>
      <w:r w:rsidRPr="00A22AA0">
        <w:t>)</w:t>
      </w:r>
      <w:r>
        <w:t>.</w:t>
      </w:r>
    </w:p>
    <w:p w14:paraId="0659200F" w14:textId="7B43D3FF" w:rsidR="00F20AAF" w:rsidRDefault="00F20AAF">
      <w:r>
        <w:t>Таблицу зависимости возможности возникновения проблемы в зависимости от уровня изоляции можно увидеть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35"/>
        <w:gridCol w:w="1567"/>
        <w:gridCol w:w="1559"/>
        <w:gridCol w:w="1701"/>
        <w:gridCol w:w="1695"/>
      </w:tblGrid>
      <w:tr w:rsidR="002E091C" w14:paraId="51749659" w14:textId="77777777" w:rsidTr="002E091C">
        <w:trPr>
          <w:trHeight w:val="680"/>
        </w:trPr>
        <w:tc>
          <w:tcPr>
            <w:tcW w:w="310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BB7FFA8" w14:textId="39C2D2D7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F20AAF">
              <w:rPr>
                <w:sz w:val="24"/>
                <w:szCs w:val="20"/>
              </w:rPr>
              <w:br w:type="page"/>
            </w:r>
          </w:p>
        </w:tc>
        <w:tc>
          <w:tcPr>
            <w:tcW w:w="6522" w:type="dxa"/>
            <w:gridSpan w:val="4"/>
            <w:shd w:val="clear" w:color="auto" w:fill="F2F2F2" w:themeFill="background1" w:themeFillShade="F2"/>
            <w:vAlign w:val="center"/>
          </w:tcPr>
          <w:p w14:paraId="4FA6EA3A" w14:textId="15EBE772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F20AAF">
              <w:rPr>
                <w:sz w:val="24"/>
                <w:szCs w:val="20"/>
              </w:rPr>
              <w:t>Уровень изоляции</w:t>
            </w:r>
          </w:p>
        </w:tc>
      </w:tr>
      <w:tr w:rsidR="002E091C" w14:paraId="2FCEAEDB" w14:textId="77777777" w:rsidTr="002E091C">
        <w:trPr>
          <w:trHeight w:val="1474"/>
        </w:trPr>
        <w:tc>
          <w:tcPr>
            <w:tcW w:w="3106" w:type="dxa"/>
            <w:gridSpan w:val="2"/>
            <w:vMerge/>
            <w:shd w:val="clear" w:color="auto" w:fill="F2F2F2" w:themeFill="background1" w:themeFillShade="F2"/>
            <w:vAlign w:val="center"/>
          </w:tcPr>
          <w:p w14:paraId="4BDE530A" w14:textId="77777777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14:paraId="2B247DB4" w14:textId="7C55DF92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2E091C">
              <w:rPr>
                <w:sz w:val="24"/>
                <w:szCs w:val="20"/>
              </w:rPr>
              <w:t>Незавершенное чтение</w:t>
            </w:r>
            <w:r w:rsidRPr="002E091C">
              <w:rPr>
                <w:sz w:val="24"/>
                <w:szCs w:val="20"/>
                <w:lang w:val="en-US"/>
              </w:rPr>
              <w:t xml:space="preserve"> </w:t>
            </w:r>
            <w:r w:rsidRPr="00F20AAF">
              <w:rPr>
                <w:sz w:val="24"/>
                <w:szCs w:val="20"/>
                <w:lang w:val="en-US"/>
              </w:rPr>
              <w:t>(read uncommitted)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723E1" w14:textId="28701942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20AAF">
              <w:rPr>
                <w:sz w:val="24"/>
                <w:szCs w:val="20"/>
              </w:rPr>
              <w:t>Завершенное чтение</w:t>
            </w:r>
            <w:r w:rsidRPr="00F20AAF">
              <w:rPr>
                <w:sz w:val="24"/>
                <w:szCs w:val="20"/>
                <w:lang w:val="en-US"/>
              </w:rPr>
              <w:t xml:space="preserve"> (ream committed)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283F22" w14:textId="0E875FBE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20AAF">
              <w:rPr>
                <w:sz w:val="24"/>
                <w:szCs w:val="20"/>
              </w:rPr>
              <w:t>Воспроизводимое чтение</w:t>
            </w:r>
            <w:r w:rsidRPr="00F20AAF">
              <w:rPr>
                <w:sz w:val="24"/>
                <w:szCs w:val="20"/>
                <w:lang w:val="en-US"/>
              </w:rPr>
              <w:t xml:space="preserve"> (repeatable read)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300AF7BC" w14:textId="432789CF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20AAF">
              <w:rPr>
                <w:sz w:val="24"/>
                <w:szCs w:val="20"/>
              </w:rPr>
              <w:t>Сериализуемость</w:t>
            </w:r>
            <w:proofErr w:type="spellEnd"/>
            <w:r w:rsidRPr="00F20AAF">
              <w:rPr>
                <w:sz w:val="24"/>
                <w:szCs w:val="20"/>
              </w:rPr>
              <w:t xml:space="preserve"> (</w:t>
            </w:r>
            <w:r w:rsidRPr="00F20AAF">
              <w:rPr>
                <w:sz w:val="24"/>
                <w:szCs w:val="20"/>
                <w:lang w:val="en-US"/>
              </w:rPr>
              <w:t>serializable)</w:t>
            </w:r>
          </w:p>
        </w:tc>
      </w:tr>
      <w:tr w:rsidR="00F20AAF" w14:paraId="23556AEF" w14:textId="77777777" w:rsidTr="002E091C">
        <w:trPr>
          <w:trHeight w:val="68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2716CCF2" w14:textId="65F7C124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F20AAF">
              <w:rPr>
                <w:sz w:val="24"/>
                <w:szCs w:val="20"/>
              </w:rPr>
              <w:t xml:space="preserve">Тип </w:t>
            </w:r>
            <w:r w:rsidR="002E091C" w:rsidRPr="00F20AAF">
              <w:rPr>
                <w:sz w:val="24"/>
                <w:szCs w:val="20"/>
              </w:rPr>
              <w:t>проб</w:t>
            </w:r>
            <w:r w:rsidR="002E091C">
              <w:rPr>
                <w:sz w:val="24"/>
                <w:szCs w:val="20"/>
              </w:rPr>
              <w:t>лемы</w:t>
            </w:r>
          </w:p>
        </w:tc>
        <w:tc>
          <w:tcPr>
            <w:tcW w:w="1835" w:type="dxa"/>
            <w:shd w:val="clear" w:color="auto" w:fill="F2F2F2" w:themeFill="background1" w:themeFillShade="F2"/>
            <w:vAlign w:val="center"/>
          </w:tcPr>
          <w:p w14:paraId="30C11B09" w14:textId="6FBE5633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F20AAF">
              <w:rPr>
                <w:sz w:val="24"/>
                <w:szCs w:val="20"/>
              </w:rPr>
              <w:t>Грязное чтение</w:t>
            </w: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14:paraId="7B36E7CE" w14:textId="1A0A2AA7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2E091C">
              <w:rPr>
                <w:color w:val="FF0000"/>
                <w:sz w:val="24"/>
                <w:szCs w:val="20"/>
              </w:rPr>
              <w:t>Возможно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67CB3E" w14:textId="65734E7B" w:rsidR="00F20AAF" w:rsidRPr="002E091C" w:rsidRDefault="00F20AAF" w:rsidP="00F20AAF">
            <w:pPr>
              <w:ind w:firstLine="0"/>
              <w:jc w:val="center"/>
              <w:rPr>
                <w:color w:val="00B050"/>
                <w:sz w:val="24"/>
                <w:szCs w:val="20"/>
              </w:rPr>
            </w:pPr>
            <w:r w:rsidRPr="002E091C">
              <w:rPr>
                <w:color w:val="00B050"/>
                <w:sz w:val="24"/>
                <w:szCs w:val="20"/>
              </w:rPr>
              <w:t>Невозможно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CECB150" w14:textId="31B6299D" w:rsidR="00F20AAF" w:rsidRPr="002E091C" w:rsidRDefault="00F20AAF" w:rsidP="00F20AAF">
            <w:pPr>
              <w:ind w:firstLine="0"/>
              <w:jc w:val="center"/>
              <w:rPr>
                <w:color w:val="00B050"/>
                <w:sz w:val="24"/>
                <w:szCs w:val="20"/>
              </w:rPr>
            </w:pPr>
            <w:r w:rsidRPr="002E091C">
              <w:rPr>
                <w:color w:val="00B050"/>
                <w:sz w:val="24"/>
                <w:szCs w:val="20"/>
              </w:rPr>
              <w:t>Невозможно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3F5B0ED9" w14:textId="37464E63" w:rsidR="00F20AAF" w:rsidRPr="002E091C" w:rsidRDefault="00F20AAF" w:rsidP="00F20AAF">
            <w:pPr>
              <w:ind w:firstLine="0"/>
              <w:jc w:val="center"/>
              <w:rPr>
                <w:color w:val="00B050"/>
                <w:sz w:val="24"/>
                <w:szCs w:val="20"/>
              </w:rPr>
            </w:pPr>
            <w:r w:rsidRPr="002E091C">
              <w:rPr>
                <w:color w:val="00B050"/>
                <w:sz w:val="24"/>
                <w:szCs w:val="20"/>
              </w:rPr>
              <w:t>Невозможно</w:t>
            </w:r>
          </w:p>
        </w:tc>
      </w:tr>
      <w:tr w:rsidR="00F20AAF" w14:paraId="62FE0383" w14:textId="77777777" w:rsidTr="002E091C">
        <w:trPr>
          <w:trHeight w:val="68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1EF40CF9" w14:textId="77777777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835" w:type="dxa"/>
            <w:shd w:val="clear" w:color="auto" w:fill="F2F2F2" w:themeFill="background1" w:themeFillShade="F2"/>
            <w:vAlign w:val="center"/>
          </w:tcPr>
          <w:p w14:paraId="13A25E23" w14:textId="03FA95AA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F20AAF">
              <w:rPr>
                <w:sz w:val="24"/>
                <w:szCs w:val="20"/>
              </w:rPr>
              <w:t>Невоспроизводимое чтение</w:t>
            </w: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14:paraId="57022899" w14:textId="2C08CED5" w:rsidR="00F20AAF" w:rsidRPr="002E091C" w:rsidRDefault="00F20AAF" w:rsidP="00F20AAF">
            <w:pPr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2E091C">
              <w:rPr>
                <w:color w:val="FF0000"/>
                <w:sz w:val="24"/>
                <w:szCs w:val="20"/>
              </w:rPr>
              <w:t>Возможно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DC6527" w14:textId="79F9B52D" w:rsidR="00F20AAF" w:rsidRPr="002E091C" w:rsidRDefault="00F20AAF" w:rsidP="00F20AAF">
            <w:pPr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2E091C">
              <w:rPr>
                <w:color w:val="FF0000"/>
                <w:sz w:val="24"/>
                <w:szCs w:val="20"/>
              </w:rPr>
              <w:t>Возможно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214E68" w14:textId="5AD77BCE" w:rsidR="00F20AAF" w:rsidRPr="002E091C" w:rsidRDefault="00F20AAF" w:rsidP="00F20AAF">
            <w:pPr>
              <w:ind w:firstLine="0"/>
              <w:jc w:val="center"/>
              <w:rPr>
                <w:color w:val="00B050"/>
                <w:sz w:val="24"/>
                <w:szCs w:val="20"/>
              </w:rPr>
            </w:pPr>
            <w:r w:rsidRPr="002E091C">
              <w:rPr>
                <w:color w:val="00B050"/>
                <w:sz w:val="24"/>
                <w:szCs w:val="20"/>
              </w:rPr>
              <w:t>Невозможно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3AC998F7" w14:textId="19DE8530" w:rsidR="00F20AAF" w:rsidRPr="002E091C" w:rsidRDefault="00F20AAF" w:rsidP="00F20AAF">
            <w:pPr>
              <w:ind w:firstLine="0"/>
              <w:jc w:val="center"/>
              <w:rPr>
                <w:color w:val="00B050"/>
                <w:sz w:val="24"/>
                <w:szCs w:val="20"/>
              </w:rPr>
            </w:pPr>
            <w:r w:rsidRPr="002E091C">
              <w:rPr>
                <w:color w:val="00B050"/>
                <w:sz w:val="24"/>
                <w:szCs w:val="20"/>
              </w:rPr>
              <w:t>Невозможно</w:t>
            </w:r>
          </w:p>
        </w:tc>
      </w:tr>
      <w:tr w:rsidR="00F20AAF" w14:paraId="62AE35EA" w14:textId="77777777" w:rsidTr="002E091C">
        <w:trPr>
          <w:trHeight w:val="68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45D992E1" w14:textId="77777777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835" w:type="dxa"/>
            <w:shd w:val="clear" w:color="auto" w:fill="F2F2F2" w:themeFill="background1" w:themeFillShade="F2"/>
            <w:vAlign w:val="center"/>
          </w:tcPr>
          <w:p w14:paraId="46E496DB" w14:textId="086441F9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F20AAF">
              <w:rPr>
                <w:sz w:val="24"/>
                <w:szCs w:val="20"/>
              </w:rPr>
              <w:t>Фантомное чтение</w:t>
            </w: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14:paraId="4A7C3696" w14:textId="4C0685AD" w:rsidR="00F20AAF" w:rsidRPr="002E091C" w:rsidRDefault="00F20AAF" w:rsidP="00F20AAF">
            <w:pPr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2E091C">
              <w:rPr>
                <w:color w:val="FF0000"/>
                <w:sz w:val="24"/>
                <w:szCs w:val="20"/>
              </w:rPr>
              <w:t>Возможно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A46E8F8" w14:textId="3B5BAA7F" w:rsidR="00F20AAF" w:rsidRPr="002E091C" w:rsidRDefault="00F20AAF" w:rsidP="00F20AAF">
            <w:pPr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2E091C">
              <w:rPr>
                <w:color w:val="FF0000"/>
                <w:sz w:val="24"/>
                <w:szCs w:val="20"/>
              </w:rPr>
              <w:t>Возможно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6428B8" w14:textId="0427835B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2E091C">
              <w:rPr>
                <w:color w:val="FF0000"/>
                <w:sz w:val="24"/>
                <w:szCs w:val="20"/>
              </w:rPr>
              <w:t>Возможно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767ADE47" w14:textId="10598542" w:rsidR="00F20AAF" w:rsidRPr="00F20AAF" w:rsidRDefault="00F20AAF" w:rsidP="00F20AAF">
            <w:pPr>
              <w:ind w:firstLine="0"/>
              <w:jc w:val="center"/>
              <w:rPr>
                <w:sz w:val="24"/>
                <w:szCs w:val="20"/>
              </w:rPr>
            </w:pPr>
            <w:r w:rsidRPr="002E091C">
              <w:rPr>
                <w:color w:val="00B050"/>
                <w:sz w:val="24"/>
                <w:szCs w:val="20"/>
              </w:rPr>
              <w:t>Невозможно</w:t>
            </w:r>
          </w:p>
        </w:tc>
      </w:tr>
    </w:tbl>
    <w:p w14:paraId="0DF48618" w14:textId="2BA96ABA" w:rsidR="002E091C" w:rsidRDefault="002E091C"/>
    <w:p w14:paraId="1D7027DB" w14:textId="77777777" w:rsidR="002E091C" w:rsidRDefault="002E091C">
      <w:r>
        <w:br w:type="page"/>
      </w:r>
    </w:p>
    <w:p w14:paraId="41B263B0" w14:textId="77777777" w:rsidR="002E091C" w:rsidRPr="002E091C" w:rsidRDefault="002E091C" w:rsidP="002E091C">
      <w:pPr>
        <w:jc w:val="center"/>
        <w:rPr>
          <w:b/>
          <w:bCs/>
        </w:rPr>
      </w:pPr>
      <w:proofErr w:type="spellStart"/>
      <w:r w:rsidRPr="002E091C">
        <w:rPr>
          <w:b/>
          <w:bCs/>
        </w:rPr>
        <w:lastRenderedPageBreak/>
        <w:t>sys.dm_tran_locks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74"/>
        <w:gridCol w:w="5754"/>
      </w:tblGrid>
      <w:tr w:rsidR="005C3608" w14:paraId="239684B9" w14:textId="77777777" w:rsidTr="007D6322">
        <w:trPr>
          <w:trHeight w:val="567"/>
        </w:trPr>
        <w:tc>
          <w:tcPr>
            <w:tcW w:w="3874" w:type="dxa"/>
            <w:vAlign w:val="center"/>
          </w:tcPr>
          <w:p w14:paraId="1DD051FD" w14:textId="322583FD" w:rsidR="005C3608" w:rsidRPr="005C3608" w:rsidRDefault="005C3608" w:rsidP="007D6322">
            <w:pPr>
              <w:ind w:firstLine="0"/>
              <w:jc w:val="left"/>
            </w:pPr>
            <w:proofErr w:type="spellStart"/>
            <w:r w:rsidRPr="005C3608">
              <w:rPr>
                <w:b/>
                <w:bCs/>
              </w:rPr>
              <w:t>resource_type</w:t>
            </w:r>
            <w:proofErr w:type="spellEnd"/>
          </w:p>
        </w:tc>
        <w:tc>
          <w:tcPr>
            <w:tcW w:w="5754" w:type="dxa"/>
            <w:vAlign w:val="center"/>
          </w:tcPr>
          <w:p w14:paraId="5BE60D3B" w14:textId="1060C7D5" w:rsidR="005C3608" w:rsidRDefault="005C3608" w:rsidP="007D6322">
            <w:pPr>
              <w:ind w:firstLine="0"/>
              <w:jc w:val="left"/>
            </w:pPr>
            <w:r w:rsidRPr="005C3608">
              <w:t>Представляет тип ресурса</w:t>
            </w:r>
          </w:p>
        </w:tc>
      </w:tr>
      <w:tr w:rsidR="005C3608" w14:paraId="7710968A" w14:textId="77777777" w:rsidTr="007D6322">
        <w:trPr>
          <w:trHeight w:val="1644"/>
        </w:trPr>
        <w:tc>
          <w:tcPr>
            <w:tcW w:w="3874" w:type="dxa"/>
            <w:vAlign w:val="center"/>
          </w:tcPr>
          <w:p w14:paraId="606E8373" w14:textId="1F82EDF3" w:rsidR="005C3608" w:rsidRDefault="005C3608" w:rsidP="007D6322">
            <w:pPr>
              <w:ind w:firstLine="0"/>
              <w:jc w:val="left"/>
            </w:pPr>
            <w:proofErr w:type="spellStart"/>
            <w:r w:rsidRPr="005C3608">
              <w:rPr>
                <w:b/>
                <w:bCs/>
              </w:rPr>
              <w:t>resource_lock_partition</w:t>
            </w:r>
            <w:proofErr w:type="spellEnd"/>
          </w:p>
        </w:tc>
        <w:tc>
          <w:tcPr>
            <w:tcW w:w="5754" w:type="dxa"/>
            <w:vAlign w:val="center"/>
          </w:tcPr>
          <w:p w14:paraId="0AB5AF3E" w14:textId="4F655234" w:rsidR="005C3608" w:rsidRDefault="005C3608" w:rsidP="007D6322">
            <w:pPr>
              <w:ind w:firstLine="0"/>
              <w:jc w:val="left"/>
            </w:pPr>
            <w:r w:rsidRPr="005C3608">
              <w:t xml:space="preserve">Идентификатор секционирования блокировки для ресурса с секционированными блокировками. Это значение для ресурса с </w:t>
            </w:r>
            <w:proofErr w:type="spellStart"/>
            <w:r w:rsidRPr="005C3608">
              <w:t>несекционированными</w:t>
            </w:r>
            <w:proofErr w:type="spellEnd"/>
            <w:r w:rsidRPr="005C3608">
              <w:t xml:space="preserve"> блокировками равно 0.</w:t>
            </w:r>
          </w:p>
        </w:tc>
      </w:tr>
      <w:tr w:rsidR="005C3608" w14:paraId="11D73F9C" w14:textId="77777777" w:rsidTr="007D6322">
        <w:trPr>
          <w:trHeight w:val="8164"/>
        </w:trPr>
        <w:tc>
          <w:tcPr>
            <w:tcW w:w="3874" w:type="dxa"/>
            <w:vAlign w:val="center"/>
          </w:tcPr>
          <w:p w14:paraId="526C351A" w14:textId="40B46F0A" w:rsidR="005C3608" w:rsidRDefault="005C3608" w:rsidP="007D6322">
            <w:pPr>
              <w:ind w:firstLine="0"/>
              <w:jc w:val="left"/>
            </w:pPr>
            <w:proofErr w:type="spellStart"/>
            <w:r w:rsidRPr="005C3608">
              <w:rPr>
                <w:b/>
                <w:bCs/>
              </w:rPr>
              <w:t>request_mode</w:t>
            </w:r>
            <w:proofErr w:type="spellEnd"/>
          </w:p>
        </w:tc>
        <w:tc>
          <w:tcPr>
            <w:tcW w:w="5754" w:type="dxa"/>
            <w:vAlign w:val="center"/>
          </w:tcPr>
          <w:p w14:paraId="45FBBF9B" w14:textId="69BFC4C5" w:rsidR="00226FB9" w:rsidRDefault="005C3608" w:rsidP="007D6322">
            <w:pPr>
              <w:ind w:firstLine="0"/>
              <w:jc w:val="left"/>
            </w:pPr>
            <w:r w:rsidRPr="005C3608">
              <w:t>Режим запроса. Режимом для предоставленных запросов является режим предоставления, для запросов в ожидании — запрашиваемый режим.</w:t>
            </w:r>
          </w:p>
          <w:p w14:paraId="7AD765E7" w14:textId="77777777" w:rsidR="00E014D2" w:rsidRDefault="005C3608" w:rsidP="007D6322">
            <w:pPr>
              <w:ind w:firstLine="0"/>
              <w:jc w:val="left"/>
            </w:pPr>
            <w:r w:rsidRPr="005C3608">
              <w:t>S (общий) = сеансу хранения предоставлен общий доступ к ресурсу.</w:t>
            </w:r>
          </w:p>
          <w:p w14:paraId="21356EC2" w14:textId="50196F80" w:rsidR="004B333F" w:rsidRDefault="005C3608" w:rsidP="007D6322">
            <w:pPr>
              <w:ind w:firstLine="0"/>
              <w:jc w:val="left"/>
            </w:pPr>
            <w:r w:rsidRPr="005C3608">
              <w:t>X (эксклюзивная) = сеансу с удержанием предоставляется эксклюзивный доступ к ресурсу.</w:t>
            </w:r>
          </w:p>
          <w:p w14:paraId="694B25DA" w14:textId="150AEFCA" w:rsidR="004B333F" w:rsidRDefault="005C3608" w:rsidP="007D6322">
            <w:pPr>
              <w:ind w:firstLine="0"/>
              <w:jc w:val="left"/>
            </w:pPr>
            <w:r w:rsidRPr="005C3608">
              <w:t>IX (с намерением монопольного доступа) = указывает на намерение поместить блок</w:t>
            </w:r>
            <w:r w:rsidR="007D6322">
              <w:t>и</w:t>
            </w:r>
            <w:r w:rsidRPr="005C3608">
              <w:t>ровки X на некоторые подчиненные ресурсы в иерархии блокировок.</w:t>
            </w:r>
          </w:p>
          <w:p w14:paraId="264FEA24" w14:textId="77777777" w:rsidR="00E014D2" w:rsidRDefault="005C3608" w:rsidP="007D6322">
            <w:pPr>
              <w:ind w:firstLine="0"/>
              <w:jc w:val="left"/>
            </w:pPr>
            <w:proofErr w:type="spellStart"/>
            <w:r w:rsidRPr="005C3608">
              <w:t>RangeS_S</w:t>
            </w:r>
            <w:proofErr w:type="spellEnd"/>
            <w:r w:rsidRPr="005C3608">
              <w:t xml:space="preserve"> (общий Key-Range и блокировка общего ресурса) = указывает на </w:t>
            </w:r>
            <w:proofErr w:type="spellStart"/>
            <w:r w:rsidRPr="005C3608">
              <w:t>сериализуемый</w:t>
            </w:r>
            <w:proofErr w:type="spellEnd"/>
            <w:r w:rsidRPr="005C3608">
              <w:t xml:space="preserve"> просмотр диапазона.</w:t>
            </w:r>
          </w:p>
          <w:p w14:paraId="1C3E01C9" w14:textId="5F2840EF" w:rsidR="005C3608" w:rsidRDefault="005C3608" w:rsidP="007D6322">
            <w:pPr>
              <w:ind w:firstLine="0"/>
              <w:jc w:val="left"/>
            </w:pPr>
            <w:proofErr w:type="spellStart"/>
            <w:r w:rsidRPr="005C3608">
              <w:t>RangeX_X</w:t>
            </w:r>
            <w:proofErr w:type="spellEnd"/>
            <w:r w:rsidRPr="005C3608">
              <w:t xml:space="preserve"> (монопольная Key-Range и монопольная блокировка ресурса) = это блокировка преобразования, используемая при обновлении ключа в диапазоне.</w:t>
            </w:r>
          </w:p>
        </w:tc>
      </w:tr>
      <w:tr w:rsidR="005C3608" w14:paraId="2B40BCAD" w14:textId="77777777" w:rsidTr="007D6322">
        <w:trPr>
          <w:trHeight w:val="1247"/>
        </w:trPr>
        <w:tc>
          <w:tcPr>
            <w:tcW w:w="3874" w:type="dxa"/>
            <w:vAlign w:val="center"/>
          </w:tcPr>
          <w:p w14:paraId="09AFF102" w14:textId="3A553B10" w:rsidR="005C3608" w:rsidRDefault="00514AF1" w:rsidP="007D6322">
            <w:pPr>
              <w:ind w:firstLine="0"/>
              <w:jc w:val="left"/>
            </w:pPr>
            <w:proofErr w:type="spellStart"/>
            <w:r w:rsidRPr="00514AF1">
              <w:rPr>
                <w:b/>
                <w:bCs/>
              </w:rPr>
              <w:t>request_reference_count</w:t>
            </w:r>
            <w:proofErr w:type="spellEnd"/>
          </w:p>
        </w:tc>
        <w:tc>
          <w:tcPr>
            <w:tcW w:w="5754" w:type="dxa"/>
            <w:vAlign w:val="center"/>
          </w:tcPr>
          <w:p w14:paraId="3DBD8915" w14:textId="425C5B77" w:rsidR="005C3608" w:rsidRDefault="00514AF1" w:rsidP="007D6322">
            <w:pPr>
              <w:ind w:firstLine="0"/>
              <w:jc w:val="left"/>
            </w:pPr>
            <w:r w:rsidRPr="00514AF1">
              <w:t>Возвращает приблизительное количество случаев, когда этот ресурс был запрошен одним и тем же объектом.</w:t>
            </w:r>
          </w:p>
        </w:tc>
      </w:tr>
      <w:tr w:rsidR="005C3608" w14:paraId="7FD63CED" w14:textId="77777777" w:rsidTr="007D6322">
        <w:trPr>
          <w:trHeight w:val="5102"/>
        </w:trPr>
        <w:tc>
          <w:tcPr>
            <w:tcW w:w="3874" w:type="dxa"/>
            <w:vAlign w:val="center"/>
          </w:tcPr>
          <w:p w14:paraId="6D930EB7" w14:textId="5839F25B" w:rsidR="005C3608" w:rsidRDefault="00514AF1" w:rsidP="007D6322">
            <w:pPr>
              <w:ind w:firstLine="0"/>
              <w:jc w:val="left"/>
            </w:pPr>
            <w:proofErr w:type="spellStart"/>
            <w:r w:rsidRPr="00514AF1">
              <w:rPr>
                <w:b/>
                <w:bCs/>
              </w:rPr>
              <w:lastRenderedPageBreak/>
              <w:t>request_owner_type</w:t>
            </w:r>
            <w:proofErr w:type="spellEnd"/>
          </w:p>
        </w:tc>
        <w:tc>
          <w:tcPr>
            <w:tcW w:w="5754" w:type="dxa"/>
            <w:vAlign w:val="center"/>
          </w:tcPr>
          <w:p w14:paraId="276A095F" w14:textId="77777777" w:rsidR="00E014D2" w:rsidRDefault="00514AF1" w:rsidP="007D6322">
            <w:pPr>
              <w:ind w:firstLine="0"/>
              <w:jc w:val="left"/>
            </w:pPr>
            <w:r w:rsidRPr="00514AF1">
              <w:t>Тип сущности, которой принадлежит запрос. Запрос диспетчера блокировок может принадлежать нескольким разным объектам. Возможны следующие значения:</w:t>
            </w:r>
          </w:p>
          <w:p w14:paraId="75C899FF" w14:textId="2BC8BB35" w:rsidR="00E014D2" w:rsidRDefault="00514AF1" w:rsidP="007D6322">
            <w:pPr>
              <w:ind w:firstLine="0"/>
              <w:jc w:val="left"/>
            </w:pPr>
            <w:r w:rsidRPr="00514AF1">
              <w:t>TRANSACTION = Запрос принадлежит транзакции.</w:t>
            </w:r>
          </w:p>
          <w:p w14:paraId="257FFF34" w14:textId="1417F2C1" w:rsidR="004B333F" w:rsidRDefault="00514AF1" w:rsidP="007D6322">
            <w:pPr>
              <w:ind w:firstLine="0"/>
              <w:jc w:val="left"/>
            </w:pPr>
            <w:r w:rsidRPr="00514AF1">
              <w:t>SHARED_TRANSACTION_WORKSPACE = Запрос принадлежит общей части рабочего</w:t>
            </w:r>
            <w:r w:rsidR="004B333F" w:rsidRPr="004B333F">
              <w:t xml:space="preserve"> </w:t>
            </w:r>
            <w:r w:rsidRPr="00514AF1">
              <w:t>пространства транзакции.</w:t>
            </w:r>
          </w:p>
          <w:p w14:paraId="3DA86277" w14:textId="3A6E2557" w:rsidR="005C3608" w:rsidRDefault="00514AF1" w:rsidP="007D6322">
            <w:pPr>
              <w:ind w:firstLine="0"/>
              <w:jc w:val="left"/>
            </w:pPr>
            <w:r w:rsidRPr="00514AF1">
              <w:t>Рабочие пространства используются внутренне для удержания блокировок для зачисленных сеансов.</w:t>
            </w:r>
          </w:p>
        </w:tc>
      </w:tr>
    </w:tbl>
    <w:p w14:paraId="1E86925B" w14:textId="67471DE6" w:rsidR="00A22AA0" w:rsidRPr="00226FB9" w:rsidRDefault="00514AF1">
      <w:pPr>
        <w:rPr>
          <w:lang w:val="en-US"/>
        </w:rPr>
      </w:pPr>
      <w:r w:rsidRPr="00514AF1">
        <w:t xml:space="preserve">Состояние предоставленного запроса показывает, что блокировка ресурса была предоставлена запрашивающему объекту. Ожидающий запрос обозначает, что запрос еще не был предоставлен. </w:t>
      </w:r>
    </w:p>
    <w:sectPr w:rsidR="00A22AA0" w:rsidRPr="00226FB9" w:rsidSect="00781546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70"/>
    <w:rsid w:val="000F2562"/>
    <w:rsid w:val="001553A0"/>
    <w:rsid w:val="00226FB9"/>
    <w:rsid w:val="002B2270"/>
    <w:rsid w:val="002E091C"/>
    <w:rsid w:val="00455A6D"/>
    <w:rsid w:val="004B333F"/>
    <w:rsid w:val="00514AF1"/>
    <w:rsid w:val="005C3608"/>
    <w:rsid w:val="00781546"/>
    <w:rsid w:val="007D6322"/>
    <w:rsid w:val="008C2070"/>
    <w:rsid w:val="00A22AA0"/>
    <w:rsid w:val="00E014D2"/>
    <w:rsid w:val="00F2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BA17"/>
  <w15:chartTrackingRefBased/>
  <w15:docId w15:val="{5B7401F7-0CA4-4A87-9751-18304B08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table" w:styleId="a5">
    <w:name w:val="Table Grid"/>
    <w:basedOn w:val="a1"/>
    <w:uiPriority w:val="39"/>
    <w:rsid w:val="00A22A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Резепин</dc:creator>
  <cp:keywords/>
  <dc:description/>
  <cp:lastModifiedBy>Никита Резепин</cp:lastModifiedBy>
  <cp:revision>2</cp:revision>
  <dcterms:created xsi:type="dcterms:W3CDTF">2022-02-05T21:24:00Z</dcterms:created>
  <dcterms:modified xsi:type="dcterms:W3CDTF">2022-02-06T00:02:00Z</dcterms:modified>
</cp:coreProperties>
</file>