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Scope of Work and Preliminary EDA Agenda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AC209a Project Group 21 - Project D (Spotify Playlist Generation)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Matthew Finney, Kaivalya Rawal, Royce Yap, David Zheng</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Meetings and Communication with TF</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has met as a group several times, most recently on October 23, 2019.</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has reached out to our assigned TF Alex Yu, and has received his review of a draft of this Milestone 2 document. The team is working to schedule time with Alex to meet in person in the lead up to the Milestone 3 deadline.</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team will continue to meet in person on a regular schedule on Wednesday afternoons, and will schedule ad hoc meetings as necessary.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Goal (from Official Project Statement)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 Playlist Generation - create a model for song discovery on the basis of the base playlist and user/context information that might be important to the quality of the playlist. Some of user/context information might include intent, emotion, location, playlist "purpose" (driving/road trip, studying, etc). Use the developed model(s) for automatic playlist generation.</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a base playlist and user/context information, how can we generate song recommendations that are complementary to the base playlist.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Measures of Success</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selecting our model based on the following metrics: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860"/>
        <w:gridCol w:w="2550"/>
        <w:tblGridChange w:id="0">
          <w:tblGrid>
            <w:gridCol w:w="1950"/>
            <w:gridCol w:w="4860"/>
            <w:gridCol w:w="255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known relevant songs recommended by the model divided by the total number of known relevant songs in the test playlist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hit rate of relevant recommendations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Relative Rank of Recommendations (R</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index that measures the relative placement of relevant songs (e.g., from the test set) among the total list of songs recommended by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Measure quality of recommendations</w:t>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 these metrics, we don’t know how much faith to put in the ground truth of the test set. For example, consider the scenario that our model recommends songs that the user would like better than the test set. As the project progresses, we will consider additional metrics to judge our recommended songs.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Milestone 3 (Exploratory Data Analysis) Workplan</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805"/>
        <w:gridCol w:w="3120"/>
        <w:tblGridChange w:id="0">
          <w:tblGrid>
            <w:gridCol w:w="3435"/>
            <w:gridCol w:w="2805"/>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Responsible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Royce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EDA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Kaivalya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Gather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Royce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description of data for Milestone 3 (based on individual EDa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Kaivalya, Royce,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individual data cleaning and EDA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Kaivalya, Royce,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individual EDA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Kaivalya, Royce,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refined question based on EDA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Kaivalya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initial draft of Milestone 3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baseline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Kaivalya, David, Royce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Compile final version of Milestone 3 and submit to Canvas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w:t>
            </w:r>
          </w:p>
        </w:tc>
      </w:tr>
    </w:tbl>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Adapted from </w:t>
      </w:r>
      <w:hyperlink r:id="rId1">
        <w:r w:rsidDel="00000000" w:rsidR="00000000" w:rsidRPr="00000000">
          <w:rPr>
            <w:color w:val="1155cc"/>
            <w:sz w:val="20"/>
            <w:szCs w:val="20"/>
            <w:u w:val="single"/>
            <w:rtl w:val="0"/>
          </w:rPr>
          <w:t xml:space="preserve">https://recsys-challenge.spotify.com/rules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recsys-challenge.spotify.com/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