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8477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09375" w:line="199.9200010299682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8388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8388"/>
          <w:sz w:val="46"/>
          <w:szCs w:val="46"/>
          <w:u w:val="none"/>
          <w:shd w:fill="auto" w:val="clear"/>
          <w:vertAlign w:val="baseline"/>
          <w:rtl w:val="0"/>
        </w:rPr>
        <w:t xml:space="preserve">Manual de Identidade Visual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75146484375" w:line="261.6504192352295" w:lineRule="auto"/>
        <w:ind w:left="0" w:right="0" w:firstLine="0"/>
        <w:jc w:val="lef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8388"/>
          <w:sz w:val="46"/>
          <w:szCs w:val="46"/>
          <w:u w:val="none"/>
          <w:shd w:fill="auto" w:val="clear"/>
          <w:vertAlign w:val="baseline"/>
        </w:rPr>
        <w:drawing>
          <wp:inline distB="19050" distT="19050" distL="19050" distR="19050">
            <wp:extent cx="5943600" cy="59436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  <w:rtl w:val="0"/>
        </w:rPr>
        <w:t xml:space="preserve">Laboratório de Ecologia Humana | Universidade Santa Cecília | 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www.unisanta.br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  <w:rtl w:val="0"/>
        </w:rPr>
        <w:t xml:space="preserve">| (13) 1234-5678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847725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5458984375" w:line="199.9200010299682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24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24f00"/>
          <w:sz w:val="34"/>
          <w:szCs w:val="34"/>
          <w:u w:val="none"/>
          <w:shd w:fill="auto" w:val="clear"/>
          <w:vertAlign w:val="baseline"/>
          <w:rtl w:val="0"/>
        </w:rPr>
        <w:t xml:space="preserve">Paleta de Cores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728759765625" w:line="287.38500595092773" w:lineRule="auto"/>
        <w:ind w:left="0" w:right="0" w:firstLine="0"/>
        <w:jc w:val="lef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  <w:rtl w:val="0"/>
        </w:rPr>
        <w:t xml:space="preserve">A paleta de cores da marca foi cuidadosamente selecionada para transmitir os valores de modernidade, confiança e inovação. As cores principais são: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3.681640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 HEX CMYK RGB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.828369140625" w:line="532.7424430847168" w:lineRule="auto"/>
        <w:ind w:left="0" w:right="0" w:firstLine="0"/>
        <w:jc w:val="lef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f2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  <w:rtl w:val="0"/>
        </w:rPr>
        <w:t xml:space="preserve">Teal Escuro #038C8C 98%, 0%, 0%, 45% 3, 140, 140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bf85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45bf85"/>
          <w:sz w:val="22"/>
          <w:szCs w:val="22"/>
          <w:u w:val="none"/>
          <w:shd w:fill="auto" w:val="clear"/>
          <w:vertAlign w:val="baseline"/>
          <w:rtl w:val="0"/>
        </w:rPr>
        <w:t xml:space="preserve">Verde Claro #54BF83 56%, 0%, 31%, 25% 84, 191, 131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4f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f24f00"/>
          <w:sz w:val="22"/>
          <w:szCs w:val="22"/>
          <w:u w:val="none"/>
          <w:shd w:fill="auto" w:val="clear"/>
          <w:vertAlign w:val="baseline"/>
          <w:rtl w:val="0"/>
        </w:rPr>
        <w:t xml:space="preserve">Laranja Vivo #F24405 0%, 72%, 98%, 5% 242, 68, 5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602783203125" w:line="532.7413558959961" w:lineRule="auto"/>
        <w:ind w:left="0" w:right="0" w:firstLine="0"/>
        <w:jc w:val="lef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f2f2f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7c47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f27c47"/>
          <w:sz w:val="22"/>
          <w:szCs w:val="22"/>
          <w:u w:val="none"/>
          <w:shd w:fill="auto" w:val="clear"/>
          <w:vertAlign w:val="baseline"/>
          <w:rtl w:val="0"/>
        </w:rPr>
        <w:t xml:space="preserve">Laranja Claro #F27649 0%, 51%, 70%, 5% 242, 118, 73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22"/>
          <w:szCs w:val="22"/>
          <w:u w:val="none"/>
          <w:shd w:fill="008388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f2f2f2"/>
          <w:sz w:val="22"/>
          <w:szCs w:val="22"/>
          <w:u w:val="none"/>
          <w:shd w:fill="008388" w:val="clear"/>
          <w:vertAlign w:val="baseline"/>
          <w:rtl w:val="0"/>
        </w:rPr>
        <w:t xml:space="preserve">Cinza Claro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f2f2f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f2f2f2"/>
          <w:sz w:val="22"/>
          <w:szCs w:val="22"/>
          <w:u w:val="none"/>
          <w:shd w:fill="008388" w:val="clear"/>
          <w:vertAlign w:val="baseline"/>
          <w:rtl w:val="0"/>
        </w:rPr>
        <w:t xml:space="preserve">#F2F2F2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f2f2f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f2f2f2"/>
          <w:sz w:val="22"/>
          <w:szCs w:val="22"/>
          <w:u w:val="none"/>
          <w:shd w:fill="008388" w:val="clear"/>
          <w:vertAlign w:val="baseline"/>
          <w:rtl w:val="0"/>
        </w:rPr>
        <w:t xml:space="preserve">0%, 0%, 0%, 5%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f2f2f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f2f2f2"/>
          <w:sz w:val="22"/>
          <w:szCs w:val="22"/>
          <w:u w:val="none"/>
          <w:shd w:fill="008388" w:val="clear"/>
          <w:vertAlign w:val="baseline"/>
          <w:rtl w:val="0"/>
        </w:rPr>
        <w:t xml:space="preserve">242, 242, 242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f2f2f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0892333984375" w:line="199.92000102996826" w:lineRule="auto"/>
        <w:ind w:left="0" w:right="0" w:firstLine="0"/>
        <w:jc w:val="lef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f2f2f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f2f2f2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1000125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54296875" w:line="287.38720893859863" w:lineRule="auto"/>
        <w:ind w:left="0" w:right="0" w:firstLine="0"/>
        <w:jc w:val="lef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  <w:rtl w:val="0"/>
        </w:rPr>
        <w:t xml:space="preserve">Essas cores devem ser usadas de forma coesa em todas as peças de comunicação visual para garantir a consistência da identidade da marca.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2.3193359375" w:line="199.92000102996826" w:lineRule="auto"/>
        <w:ind w:left="0" w:right="0" w:firstLine="0"/>
        <w:jc w:val="lef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  <w:rtl w:val="0"/>
        </w:rPr>
        <w:t xml:space="preserve">Teal Escuro - Usada para comunicações sobre Fauna/Pesca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7598876953125" w:line="199.92000102996826" w:lineRule="auto"/>
        <w:ind w:left="0" w:right="0" w:firstLine="0"/>
        <w:jc w:val="lef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45bf8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45bf85"/>
          <w:sz w:val="22"/>
          <w:szCs w:val="22"/>
          <w:u w:val="none"/>
          <w:shd w:fill="auto" w:val="clear"/>
          <w:vertAlign w:val="baseline"/>
          <w:rtl w:val="0"/>
        </w:rPr>
        <w:t xml:space="preserve">Verde Claro - Usada para comunicações sobre Botânica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7623291015625" w:line="1857.056007385254" w:lineRule="auto"/>
        <w:ind w:left="0" w:right="0" w:firstLine="0"/>
        <w:jc w:val="lef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96.25" w:top="510" w:left="1190.6800079345703" w:right="78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f24f00"/>
          <w:sz w:val="22"/>
          <w:szCs w:val="22"/>
          <w:u w:val="none"/>
          <w:shd w:fill="auto" w:val="clear"/>
          <w:vertAlign w:val="baseline"/>
          <w:rtl w:val="0"/>
        </w:rPr>
        <w:t xml:space="preserve">Laranja Vivo - Usada para comunicações sobre pessoas/tecnologia/mundo 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  <w:rtl w:val="0"/>
        </w:rPr>
        <w:t xml:space="preserve">Laboratório de Ecologia Humana | Universidade Santa Cecília | 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www.unisanta.br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  <w:rtl w:val="0"/>
        </w:rPr>
        <w:t xml:space="preserve">| (13) 1234-5678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28696155548096" w:lineRule="auto"/>
        <w:ind w:left="187.54005432128906" w:right="720" w:firstLine="1.779937744140625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8388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847725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8388"/>
          <w:sz w:val="34"/>
          <w:szCs w:val="34"/>
          <w:u w:val="none"/>
          <w:shd w:fill="auto" w:val="clear"/>
          <w:vertAlign w:val="baseline"/>
          <w:rtl w:val="0"/>
        </w:rPr>
        <w:t xml:space="preserve">Fonte para o Logo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488037109375" w:line="280.2589416503906" w:lineRule="auto"/>
        <w:ind w:left="162.62001037597656" w:right="442.894287109375" w:hanging="3.300018310546875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  <w:rtl w:val="0"/>
        </w:rPr>
        <w:t xml:space="preserve">A fonte usada para o logo deve ser Quicksand, uma fonte arredondada e moderna que transmite uma sensação amigável e profissional.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80419921875" w:line="240" w:lineRule="auto"/>
        <w:ind w:left="189.3199920654297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486275" cy="573405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573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.54005432128906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8388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8388"/>
          <w:sz w:val="34"/>
          <w:szCs w:val="34"/>
          <w:u w:val="none"/>
          <w:shd w:fill="auto" w:val="clear"/>
          <w:vertAlign w:val="baseline"/>
          <w:rtl w:val="0"/>
        </w:rPr>
        <w:t xml:space="preserve">Fontes Google para Identidade Visual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0.1547241210938" w:line="240" w:lineRule="auto"/>
        <w:ind w:left="0" w:right="0" w:firstLine="0"/>
        <w:jc w:val="lef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  <w:rtl w:val="0"/>
        </w:rPr>
        <w:t xml:space="preserve">Laboratório de Ecologia Humana | Universidade Santa Cecília | 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www.unisanta.br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  <w:rtl w:val="0"/>
        </w:rPr>
        <w:t xml:space="preserve">| (13) 1234-5678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86207008361816" w:lineRule="auto"/>
        <w:ind w:left="182.4199676513672" w:right="720" w:firstLine="6.9000244140625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847725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  <w:rtl w:val="0"/>
        </w:rPr>
        <w:t xml:space="preserve">Para textos e comunicações, recomendamos o uso das seguintes fontes do Google: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949951171875" w:line="240" w:lineRule="auto"/>
        <w:ind w:left="180.90003967285156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838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8388"/>
          <w:sz w:val="26"/>
          <w:szCs w:val="26"/>
          <w:u w:val="none"/>
          <w:shd w:fill="auto" w:val="clear"/>
          <w:vertAlign w:val="baseline"/>
          <w:rtl w:val="0"/>
        </w:rPr>
        <w:t xml:space="preserve">Fonte Primária - Montserrat Bold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342529296875" w:line="240" w:lineRule="auto"/>
        <w:ind w:left="538.4600067138672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  <w:rtl w:val="0"/>
        </w:rPr>
        <w:t xml:space="preserve">Estilo: Sans-serif, geométrica, moderna.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586669921875" w:line="240" w:lineRule="auto"/>
        <w:ind w:left="538.4600067138672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  <w:rtl w:val="0"/>
        </w:rPr>
        <w:t xml:space="preserve">Aplicações: Títulos, menus, chamadas visuais, slogans.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0.56396484375" w:line="240" w:lineRule="auto"/>
        <w:ind w:left="189.3199920654297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89572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.90003967285156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838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8388"/>
          <w:sz w:val="26"/>
          <w:szCs w:val="26"/>
          <w:u w:val="none"/>
          <w:shd w:fill="auto" w:val="clear"/>
          <w:vertAlign w:val="baseline"/>
          <w:rtl w:val="0"/>
        </w:rPr>
        <w:t xml:space="preserve">Fonte Secundária - Montserrat Medium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33734130859375" w:line="240" w:lineRule="auto"/>
        <w:ind w:left="538.4600067138672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  <w:rtl w:val="0"/>
        </w:rPr>
        <w:t xml:space="preserve">Estilo: Leitura confortável, versátil, humanista.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5958251953125" w:line="240" w:lineRule="auto"/>
        <w:ind w:left="538.4600067138672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  <w:rtl w:val="0"/>
        </w:rPr>
        <w:t xml:space="preserve">Aplicações: Corpo de texto, descrições, legendas, blogs.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8.5032653808594" w:line="240" w:lineRule="auto"/>
        <w:ind w:left="0" w:right="0" w:firstLine="0"/>
        <w:jc w:val="lef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  <w:rtl w:val="0"/>
        </w:rPr>
        <w:t xml:space="preserve">Laboratório de Ecologia Humana | Universidade Santa Cecília | 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www.unisanta.br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  <w:rtl w:val="0"/>
        </w:rPr>
        <w:t xml:space="preserve">| (13) 1234-5678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86207008361816" w:lineRule="auto"/>
        <w:ind w:left="160.19996643066406" w:right="720" w:firstLine="29.120025634765625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847725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  <w:rtl w:val="0"/>
        </w:rPr>
        <w:t xml:space="preserve">Template Assinatura de email: </w:t>
      </w:r>
    </w:p>
    <w:tbl>
      <w:tblPr>
        <w:tblStyle w:val="Table1"/>
        <w:tblW w:w="9600.0" w:type="dxa"/>
        <w:jc w:val="left"/>
        <w:tblInd w:w="139.319992065429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0"/>
        <w:gridCol w:w="7100"/>
        <w:tblGridChange w:id="0">
          <w:tblGrid>
            <w:gridCol w:w="2500"/>
            <w:gridCol w:w="7100"/>
          </w:tblGrid>
        </w:tblGridChange>
      </w:tblGrid>
      <w:tr>
        <w:trPr>
          <w:cantSplit w:val="0"/>
          <w:trHeight w:val="2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0" w:firstLine="0"/>
              <w:jc w:val="right"/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838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8388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457325" cy="1457325"/>
                  <wp:effectExtent b="0" l="0" r="0" t="0"/>
                  <wp:docPr id="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457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679931640625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838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838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Profa. Dra. Milena Ramires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.70849609375" w:line="240" w:lineRule="auto"/>
              <w:ind w:left="140.55999755859375" w:right="0" w:firstLine="0"/>
              <w:jc w:val="left"/>
              <w:rPr>
                <w:rFonts w:ascii="Quicksand" w:cs="Quicksand" w:eastAsia="Quicksand" w:hAnsi="Quicksand"/>
                <w:b w:val="0"/>
                <w:bCs w:val="0"/>
                <w:i w:val="0"/>
                <w:iCs w:val="0"/>
                <w:smallCaps w:val="0"/>
                <w:strike w:val="0"/>
                <w:color w:val="00838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icksand" w:cs="Quicksand" w:eastAsia="Quicksand" w:hAnsi="Quicksand"/>
                <w:b w:val="0"/>
                <w:bCs w:val="0"/>
                <w:i w:val="0"/>
                <w:iCs w:val="0"/>
                <w:smallCaps w:val="0"/>
                <w:strike w:val="0"/>
                <w:color w:val="00838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Coordenadora do Laboratório de Ecologia Humana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.510498046875" w:line="240" w:lineRule="auto"/>
              <w:ind w:left="150.679931640625" w:right="0" w:firstLine="0"/>
              <w:jc w:val="left"/>
              <w:rPr>
                <w:rFonts w:ascii="Quicksand" w:cs="Quicksand" w:eastAsia="Quicksand" w:hAnsi="Quicksand"/>
                <w:b w:val="0"/>
                <w:bCs w:val="0"/>
                <w:i w:val="0"/>
                <w:iCs w:val="0"/>
                <w:smallCaps w:val="0"/>
                <w:strike w:val="0"/>
                <w:color w:val="00838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icksand" w:cs="Quicksand" w:eastAsia="Quicksand" w:hAnsi="Quicksand"/>
                <w:b w:val="0"/>
                <w:bCs w:val="0"/>
                <w:i w:val="0"/>
                <w:iCs w:val="0"/>
                <w:smallCaps w:val="0"/>
                <w:strike w:val="0"/>
                <w:color w:val="00838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Universidade Santa Cecília – UNISANTA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.510498046875" w:line="240" w:lineRule="auto"/>
              <w:ind w:left="150.679931640625" w:right="0" w:firstLine="0"/>
              <w:jc w:val="left"/>
              <w:rPr>
                <w:rFonts w:ascii="Quicksand" w:cs="Quicksand" w:eastAsia="Quicksand" w:hAnsi="Quicksand"/>
                <w:b w:val="0"/>
                <w:bCs w:val="0"/>
                <w:i w:val="0"/>
                <w:iCs w:val="0"/>
                <w:smallCaps w:val="0"/>
                <w:strike w:val="0"/>
                <w:color w:val="00838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icksand" w:cs="Quicksand" w:eastAsia="Quicksand" w:hAnsi="Quicksand"/>
                <w:b w:val="0"/>
                <w:bCs w:val="0"/>
                <w:i w:val="0"/>
                <w:iCs w:val="0"/>
                <w:smallCaps w:val="0"/>
                <w:strike w:val="0"/>
                <w:color w:val="00838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Email: milena.ramires@unisanta.br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.510498046875" w:line="240" w:lineRule="auto"/>
              <w:ind w:left="137.4798583984375" w:right="0" w:firstLine="0"/>
              <w:jc w:val="left"/>
              <w:rPr>
                <w:rFonts w:ascii="Quicksand" w:cs="Quicksand" w:eastAsia="Quicksand" w:hAnsi="Quicksand"/>
                <w:b w:val="0"/>
                <w:bCs w:val="0"/>
                <w:i w:val="0"/>
                <w:iCs w:val="0"/>
                <w:smallCaps w:val="0"/>
                <w:strike w:val="0"/>
                <w:color w:val="00838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icksand" w:cs="Quicksand" w:eastAsia="Quicksand" w:hAnsi="Quicksand"/>
                <w:b w:val="0"/>
                <w:bCs w:val="0"/>
                <w:i w:val="0"/>
                <w:iCs w:val="0"/>
                <w:smallCaps w:val="0"/>
                <w:strike w:val="0"/>
                <w:color w:val="00838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Telefone: (13) 1234-5678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.510498046875" w:line="240" w:lineRule="auto"/>
              <w:ind w:left="137.919921875" w:right="0" w:firstLine="0"/>
              <w:jc w:val="left"/>
              <w:rPr>
                <w:rFonts w:ascii="Quicksand" w:cs="Quicksand" w:eastAsia="Quicksand" w:hAnsi="Quicksand"/>
                <w:b w:val="0"/>
                <w:bCs w:val="0"/>
                <w:i w:val="0"/>
                <w:iCs w:val="0"/>
                <w:smallCaps w:val="0"/>
                <w:strike w:val="0"/>
                <w:color w:val="00838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icksand" w:cs="Quicksand" w:eastAsia="Quicksand" w:hAnsi="Quicksand"/>
                <w:b w:val="0"/>
                <w:bCs w:val="0"/>
                <w:i w:val="0"/>
                <w:iCs w:val="0"/>
                <w:smallCaps w:val="0"/>
                <w:strike w:val="0"/>
                <w:color w:val="00838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Site: www.unisanta.br/laboratorio-ecologia-humana</w:t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  <w:rtl w:val="0"/>
        </w:rPr>
        <w:t xml:space="preserve">Laboratório de Ecologia Humana | Universidade Santa Cecília | 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www.unisanta.br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  <w:rtl w:val="0"/>
        </w:rPr>
        <w:t xml:space="preserve">| (13) 1234-5678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814374923706" w:lineRule="auto"/>
        <w:ind w:left="114.34623718261719" w:right="720" w:firstLine="74.9737548828125"/>
        <w:jc w:val="lef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847725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59436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9.3841552734375" w:line="240" w:lineRule="auto"/>
        <w:ind w:left="0" w:right="0" w:firstLine="0"/>
        <w:jc w:val="lef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6.25" w:top="510" w:left="1190.6800079345703" w:right="780" w:header="0" w:footer="720"/>
          <w:cols w:equalWidth="0" w:num="1">
            <w:col w:space="0" w:w="10269.31999206543"/>
          </w:cols>
        </w:sect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  <w:rtl w:val="0"/>
        </w:rPr>
        <w:t xml:space="preserve">Laboratório de Ecologia Humana | Universidade Santa Cecília | 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www.unisanta.br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  <w:rtl w:val="0"/>
        </w:rPr>
        <w:t xml:space="preserve">| (13) 1234-5678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2869615554809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8388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847725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8388"/>
          <w:sz w:val="34"/>
          <w:szCs w:val="34"/>
          <w:u w:val="none"/>
          <w:shd w:fill="auto" w:val="clear"/>
          <w:vertAlign w:val="baseline"/>
          <w:rtl w:val="0"/>
        </w:rPr>
        <w:t xml:space="preserve">Selo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3271484375" w:line="265.69687843322754" w:lineRule="auto"/>
        <w:ind w:left="0" w:right="0" w:firstLine="0"/>
        <w:jc w:val="lef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8388"/>
          <w:sz w:val="34"/>
          <w:szCs w:val="34"/>
          <w:u w:val="none"/>
          <w:shd w:fill="auto" w:val="clear"/>
          <w:vertAlign w:val="baseline"/>
        </w:rPr>
        <w:drawing>
          <wp:inline distB="19050" distT="19050" distL="19050" distR="19050">
            <wp:extent cx="6115050" cy="6124575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612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  <w:rtl w:val="0"/>
        </w:rPr>
        <w:t xml:space="preserve">Laboratório de Ecologia Humana | Universidade Santa Cecília | 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www.unisanta.br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  <w:rtl w:val="0"/>
        </w:rPr>
        <w:t xml:space="preserve">| (13) 1234-5678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2869615554809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8388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847725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8388"/>
          <w:sz w:val="34"/>
          <w:szCs w:val="34"/>
          <w:u w:val="none"/>
          <w:shd w:fill="auto" w:val="clear"/>
          <w:vertAlign w:val="baseline"/>
          <w:rtl w:val="0"/>
        </w:rPr>
        <w:t xml:space="preserve">Selo Transparente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45068359375" w:line="259.66678619384766" w:lineRule="auto"/>
        <w:ind w:left="0" w:right="0" w:firstLine="0"/>
        <w:jc w:val="lef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8388"/>
          <w:sz w:val="34"/>
          <w:szCs w:val="34"/>
          <w:u w:val="none"/>
          <w:shd w:fill="auto" w:val="clear"/>
          <w:vertAlign w:val="baseline"/>
        </w:rPr>
        <w:drawing>
          <wp:inline distB="19050" distT="19050" distL="19050" distR="19050">
            <wp:extent cx="6115050" cy="6124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612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  <w:rtl w:val="0"/>
        </w:rPr>
        <w:t xml:space="preserve">Laboratório de Ecologia Humana | Universidade Santa Cecília | 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www.unisanta.br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8388"/>
          <w:sz w:val="22"/>
          <w:szCs w:val="22"/>
          <w:u w:val="none"/>
          <w:shd w:fill="auto" w:val="clear"/>
          <w:vertAlign w:val="baseline"/>
          <w:rtl w:val="0"/>
        </w:rPr>
        <w:t xml:space="preserve">| (13) 1234-5678</w:t>
      </w:r>
    </w:p>
    <w:sectPr>
      <w:type w:val="continuous"/>
      <w:pgSz w:h="15840" w:w="12240" w:orient="portrait"/>
      <w:pgMar w:bottom="96.25" w:top="510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icksan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9.png"/><Relationship Id="rId13" Type="http://schemas.openxmlformats.org/officeDocument/2006/relationships/image" Target="media/image12.png"/><Relationship Id="rId12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Quicksand-regular.ttf"/><Relationship Id="rId6" Type="http://schemas.openxmlformats.org/officeDocument/2006/relationships/font" Target="fonts/Quicksa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